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E" w:rsidRPr="004F14D0" w:rsidRDefault="000806E4" w:rsidP="00A7373F">
      <w:pPr>
        <w:autoSpaceDE w:val="0"/>
        <w:autoSpaceDN w:val="0"/>
        <w:bidi/>
        <w:adjustRightInd w:val="0"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6.5pt;margin-top:-70.8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3887692" r:id="rId8"/>
        </w:pict>
      </w:r>
    </w:p>
    <w:p w:rsidR="003A617E" w:rsidRPr="004F14D0" w:rsidRDefault="003A617E" w:rsidP="00A7373F">
      <w:pPr>
        <w:autoSpaceDE w:val="0"/>
        <w:autoSpaceDN w:val="0"/>
        <w:bidi/>
        <w:adjustRightInd w:val="0"/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</w:p>
    <w:p w:rsidR="00F84BD0" w:rsidRPr="007D2730" w:rsidRDefault="00F84BD0" w:rsidP="00F84BD0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Cs/>
          <w:color w:val="0000FF"/>
          <w:sz w:val="36"/>
          <w:szCs w:val="36"/>
        </w:rPr>
      </w:pPr>
      <w:r w:rsidRPr="007D2730">
        <w:rPr>
          <w:rFonts w:asciiTheme="majorBidi" w:hAnsiTheme="majorBidi" w:cstheme="majorBidi"/>
          <w:bCs/>
          <w:color w:val="0000FF"/>
          <w:sz w:val="36"/>
          <w:szCs w:val="36"/>
          <w:rtl/>
        </w:rPr>
        <w:t xml:space="preserve">مذكرة إخبارية </w:t>
      </w:r>
    </w:p>
    <w:p w:rsidR="00F84BD0" w:rsidRPr="007D2730" w:rsidRDefault="00F84BD0" w:rsidP="00F84BD0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Cs/>
          <w:color w:val="0000FF"/>
          <w:sz w:val="36"/>
          <w:szCs w:val="36"/>
        </w:rPr>
      </w:pPr>
      <w:r w:rsidRPr="007D2730">
        <w:rPr>
          <w:rFonts w:asciiTheme="majorBidi" w:hAnsiTheme="majorBidi" w:cstheme="majorBidi"/>
          <w:bCs/>
          <w:color w:val="0000FF"/>
          <w:sz w:val="36"/>
          <w:szCs w:val="36"/>
          <w:rtl/>
        </w:rPr>
        <w:t>للمندوبية السامية للتخطيط</w:t>
      </w:r>
    </w:p>
    <w:p w:rsidR="003A617E" w:rsidRPr="007D2730" w:rsidRDefault="00F84BD0" w:rsidP="00F84BD0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Cs/>
          <w:color w:val="0000FF"/>
          <w:sz w:val="36"/>
          <w:szCs w:val="36"/>
          <w:lang w:bidi="ar-MA"/>
        </w:rPr>
      </w:pPr>
      <w:r w:rsidRPr="007D2730">
        <w:rPr>
          <w:rFonts w:asciiTheme="majorBidi" w:hAnsiTheme="majorBidi" w:cstheme="majorBidi"/>
          <w:bCs/>
          <w:color w:val="0000FF"/>
          <w:sz w:val="36"/>
          <w:szCs w:val="36"/>
          <w:rtl/>
        </w:rPr>
        <w:t>بمناسبة اليوم العالمي</w:t>
      </w:r>
      <w:r w:rsidRPr="007D2730">
        <w:rPr>
          <w:rFonts w:asciiTheme="majorBidi" w:hAnsiTheme="majorBidi" w:cstheme="majorBidi" w:hint="cs"/>
          <w:bCs/>
          <w:color w:val="0000FF"/>
          <w:sz w:val="36"/>
          <w:szCs w:val="36"/>
          <w:rtl/>
          <w:lang w:bidi="ar-MA"/>
        </w:rPr>
        <w:t xml:space="preserve"> للأشخاص المعاقين</w:t>
      </w:r>
    </w:p>
    <w:p w:rsidR="005D513A" w:rsidRPr="007D2730" w:rsidRDefault="005D513A" w:rsidP="005D513A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/>
          <w:bCs/>
          <w:smallCaps/>
          <w:color w:val="0000FF"/>
          <w:sz w:val="32"/>
          <w:szCs w:val="32"/>
          <w:rtl/>
        </w:rPr>
      </w:pPr>
      <w:r w:rsidRPr="007D2730">
        <w:rPr>
          <w:rFonts w:asciiTheme="majorBidi" w:hAnsiTheme="majorBidi" w:cstheme="majorBidi" w:hint="cs"/>
          <w:bCs/>
          <w:color w:val="0000FF"/>
          <w:sz w:val="36"/>
          <w:szCs w:val="36"/>
          <w:rtl/>
          <w:lang w:bidi="ar-MA"/>
        </w:rPr>
        <w:t>3 دجنبر 2017</w:t>
      </w:r>
    </w:p>
    <w:p w:rsidR="006447CF" w:rsidRDefault="006467B5" w:rsidP="004D36F6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بمناسبة</w:t>
      </w: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5D513A">
        <w:rPr>
          <w:rFonts w:asciiTheme="majorBidi" w:hAnsiTheme="majorBidi" w:cstheme="majorBidi" w:hint="cs"/>
          <w:b/>
          <w:sz w:val="28"/>
          <w:szCs w:val="28"/>
          <w:rtl/>
        </w:rPr>
        <w:t xml:space="preserve">اليوم العالمي للأشخاص المعاقين،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تذكر </w:t>
      </w:r>
      <w:r w:rsidR="00183686" w:rsidRPr="0018368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المندوبية السامية للتخطيط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بأن عدد الأشخاص في وضعية إعاقة بلغ 1.703.424 شخص سنة </w:t>
      </w:r>
      <w:r w:rsidR="008C25D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2014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8D78B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بنسبة انتشار</w:t>
      </w:r>
      <w:r w:rsidR="000E1D8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تقدر ب</w:t>
      </w:r>
      <w:r w:rsidR="008D78B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5,1</w:t>
      </w:r>
      <w:r w:rsidR="00080249" w:rsidRPr="006447C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%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6177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على الصعيد الوطني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بينهم</w:t>
      </w:r>
      <w:r w:rsidR="00080249" w:rsidRP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393.919</w:t>
      </w:r>
      <w:r w:rsidR="00080249" w:rsidRP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شخصا </w:t>
      </w:r>
      <w:r w:rsidR="001D111E"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يعانون </w:t>
      </w:r>
      <w:r w:rsid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من </w:t>
      </w:r>
      <w:r w:rsidR="001D111E" w:rsidRPr="008C25DF">
        <w:rPr>
          <w:rFonts w:asciiTheme="majorBidi" w:hAnsiTheme="majorBidi" w:cstheme="majorBidi" w:hint="cs"/>
          <w:b/>
          <w:sz w:val="28"/>
          <w:szCs w:val="28"/>
          <w:u w:val="single"/>
          <w:rtl/>
          <w:lang w:bidi="ar-MA"/>
        </w:rPr>
        <w:t>عجز تام</w:t>
      </w:r>
      <w:r w:rsid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للقيام بواحدة من الأنشطة الستة للحياة اليومية (الرؤية، السمع، المشي أو صعود الأدراج، التذكر أو التركيز، الاعتناء بالذات والتواصل باستعمال اللغة المعتادة)</w:t>
      </w:r>
      <w:r w:rsidR="00040C8A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، أي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23,1</w:t>
      </w:r>
      <w:r w:rsidR="00080249" w:rsidRPr="006447C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%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مجموع الأشخاص في وضعية إعاقة</w:t>
      </w:r>
      <w:r w:rsidR="00712E31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مع </w:t>
      </w:r>
      <w:r w:rsidR="00040C8A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نسبة انتشار تصل </w:t>
      </w:r>
      <w:r w:rsidR="00712E31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إلى 1,2</w:t>
      </w:r>
      <w:r w:rsidR="00712E31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712E31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40C8A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على المستوى الوطني.</w:t>
      </w:r>
      <w:r w:rsidR="00080249" w:rsidRP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 w:rsidRPr="006447C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51,7%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الأشخاص الذين </w:t>
      </w:r>
      <w:r w:rsidR="006447CF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يعانون من عجز تام 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هم ذكور و5</w:t>
      </w:r>
      <w:r w:rsidR="00E61931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5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,</w:t>
      </w:r>
      <w:r w:rsidR="00E61931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6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%</w:t>
      </w:r>
      <w:bookmarkStart w:id="0" w:name="_GoBack"/>
      <w:bookmarkEnd w:id="0"/>
      <w:r w:rsidR="004D36F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يعيشون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4D36F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ب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الوسط الحضري.</w:t>
      </w:r>
    </w:p>
    <w:p w:rsidR="00AF656D" w:rsidRPr="007D2730" w:rsidRDefault="00AF656D" w:rsidP="00AF656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Cs/>
          <w:color w:val="0000FF"/>
          <w:sz w:val="32"/>
          <w:szCs w:val="32"/>
          <w:rtl/>
          <w:lang w:bidi="ar-MA"/>
        </w:rPr>
      </w:pPr>
      <w:r w:rsidRPr="007D2730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معظم الأشخاص الذين يعانون من عجز تام غير نشيط</w:t>
      </w:r>
      <w:r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ين</w:t>
      </w:r>
      <w:r w:rsidR="00C65BF1">
        <w:rPr>
          <w:rFonts w:asciiTheme="majorBidi" w:hAnsiTheme="majorBidi" w:cstheme="majorBidi"/>
          <w:bCs/>
          <w:color w:val="0000FF"/>
          <w:sz w:val="32"/>
          <w:szCs w:val="32"/>
        </w:rPr>
        <w:t> </w:t>
      </w:r>
      <w:r w:rsidR="00C65BF1"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 xml:space="preserve"> وبدون مستوى تعليمي</w:t>
      </w:r>
    </w:p>
    <w:p w:rsidR="00AF656D" w:rsidRDefault="00AF656D" w:rsidP="00AF656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40,6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بين الأشخاص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الذين 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</w:t>
      </w:r>
      <w:r w:rsidRPr="00AF656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واحد على الأقل (160.183 شخص) يبلغون من العمر 60 سنة فما فوق، 44,6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(175.626 شخص) في سن النشاط و14,8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(58.110 شخص) أقل من 15 سنة.</w:t>
      </w:r>
    </w:p>
    <w:p w:rsidR="00AF656D" w:rsidRDefault="00AF656D" w:rsidP="00AF656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أزيد من تسع أشخاص من أصل عشرة 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 (94,7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) هم غير نشيطين، 3,9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نشيطون مشتغلون و1,4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هم عاطلون</w:t>
      </w:r>
      <w:r w:rsidR="00345BF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عوض 65,3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29,1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و5,6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على التوالي بالنسبة لبقية السكان</w:t>
      </w:r>
      <w:r w:rsidRP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</w:p>
    <w:p w:rsidR="00DF188E" w:rsidRDefault="00DF188E" w:rsidP="00520DC7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71,5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الأشخاص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الذين 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 ليس لديهم أي مستوى تعليمي،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14,7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بلغوا المستوى الابتدائي، 8,0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الإعدادي و1,2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العالي، عوض 36,5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28,5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25,5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و6,2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 w:rsidRP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على التوالي بالنسبة لبقية السكان.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علما أنه على الصعيد الوطني 36,9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مجموع السكان ليس لديهم </w:t>
      </w:r>
      <w:r w:rsidR="00520DC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سنة 2014 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أي مستوى تعليمي، 28,0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بلغوا المستوى الابتدائي، 24,3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الإعدادي و6,1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العالي.</w:t>
      </w:r>
    </w:p>
    <w:p w:rsidR="00C65BF1" w:rsidRPr="000721ED" w:rsidRDefault="00405A55" w:rsidP="00362567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Cs/>
          <w:color w:val="0000FF"/>
          <w:sz w:val="32"/>
          <w:szCs w:val="32"/>
          <w:rtl/>
        </w:rPr>
      </w:pPr>
      <w:r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>أكثر من 13500</w:t>
      </w:r>
      <w:r w:rsidR="00362567"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 xml:space="preserve"> </w:t>
      </w:r>
      <w:r w:rsidR="00C65BF1" w:rsidRPr="000721ED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شخص يعانون من عجز</w:t>
      </w:r>
      <w:r w:rsidR="009C306C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 xml:space="preserve"> تام </w:t>
      </w:r>
      <w:r w:rsidR="009C306C"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>يعيشون فرادى</w:t>
      </w:r>
    </w:p>
    <w:p w:rsidR="00AA35C6" w:rsidRDefault="00C65BF1" w:rsidP="00A9700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63,2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A9700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من بين الأشخاص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الذين 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 يعيشون في أسر مكونة من 5 أشخاص فما فوق، 14,1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أسر من 4 أشخاص، 11,1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أسر من 3 أشخاص و8,2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أسر مكونة من شخصين. </w:t>
      </w:r>
    </w:p>
    <w:p w:rsidR="00C65BF1" w:rsidRDefault="00C65BF1" w:rsidP="008017C2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 w:rsidRPr="00211FE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الأشخاص الذين يعانون من عجز تام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وي</w:t>
      </w:r>
      <w:r w:rsidRPr="00211FE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عيش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ون </w:t>
      </w:r>
      <w:r w:rsidR="008017C2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فرادى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يمثلون فقط 3,4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(13.522 شخص)، منهم </w:t>
      </w:r>
      <w:r w:rsidR="007C782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37,8</w:t>
      </w:r>
      <w:r w:rsidR="007C782F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7C782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سن النشاط </w:t>
      </w:r>
      <w:r w:rsidR="008017C2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7C782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و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62,2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يبلغون من العمر 60 سنة فما فوق.</w:t>
      </w:r>
    </w:p>
    <w:p w:rsidR="000721ED" w:rsidRDefault="00B45C79" w:rsidP="004C336F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lastRenderedPageBreak/>
        <w:t>43,5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من بين الأشخاص </w:t>
      </w:r>
      <w:r w:rsidR="007D2730" w:rsidRP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الذين يعانون من عجز تام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هم عزاب، 33,8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متزوجون، 20,1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أرامل 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و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2,6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مطلقون</w:t>
      </w:r>
      <w:r w:rsidR="004C336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هاته النسب 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تصل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على التوالي 53,3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41,5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3,7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و1,5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721E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بالنسبة لبقية السكان</w:t>
      </w:r>
      <w:r w:rsidR="000721ED" w:rsidRP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</w:p>
    <w:p w:rsidR="00080249" w:rsidRPr="000721ED" w:rsidRDefault="000721ED" w:rsidP="007133F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Cs/>
          <w:color w:val="0000FF"/>
          <w:sz w:val="32"/>
          <w:szCs w:val="32"/>
          <w:rtl/>
        </w:rPr>
      </w:pPr>
      <w:r w:rsidRPr="000721ED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 xml:space="preserve">تسجل </w:t>
      </w:r>
      <w:r w:rsidR="007133FD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 xml:space="preserve">الجهة الشرقية وجهة بني ملال-خنيفرة وجهة مراكش-اسفي </w:t>
      </w:r>
      <w:r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نسب انتشار العجز التام أعلى من المعدل الوطني</w:t>
      </w:r>
    </w:p>
    <w:p w:rsidR="00CB591A" w:rsidRDefault="00080249" w:rsidP="0008024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تعتبر نسبة انتشار العجز التام للقيام على الأقل بواحدة من أنشطة الحياة اليومية أعلى من المعدل الوطني (1,2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) في كل من جهة الشرق (1,4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31.520 شخص)، جهة بني ملال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خنيفرة (1,3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33.173 شخص) ومراكش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أسفي (1,3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58.843 شخص). </w:t>
      </w:r>
    </w:p>
    <w:p w:rsidR="00080249" w:rsidRDefault="00080249" w:rsidP="0060498C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في </w:t>
      </w:r>
      <w:r w:rsidR="0060498C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حين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، تعتبر هاته النسبة أقل من المعدل الوطني في الجهات الستة التالية: جهة طنجة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تطوان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الحسيمة (1,1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40.195 شخص)، جهة سوس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ماسة (1,1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29.748 شخص)، جهة الدار البيضاء الكبرى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سطات (1,1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76.087 شخص)، جهة الرباط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سلا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القنيطرة (1,0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47.720 شخص) جهة العيون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الساقية الحمراء (0,8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2.559 شخص) وأخيرا جهة الداخلة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واد الذهب (0,5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570 شخص).</w:t>
      </w:r>
    </w:p>
    <w:p w:rsidR="00080249" w:rsidRDefault="00080249" w:rsidP="0008024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تسجل 45,3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الأقاليم نسب انتشار أقل من المعدل الوطني (1,2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)، 16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لها نسب مشابهة للمعدل الوطني و38,7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لها نسب أعلى من المعدل الوطني.</w:t>
      </w:r>
    </w:p>
    <w:p w:rsidR="00080249" w:rsidRDefault="00080249" w:rsidP="0008024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نسبة الانتشار الأكثر ارتفاعا تسجل في كل من إقليم اليوسفية (1,6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4.074 شخص)، بركان (1,6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4.688 شخص)، وزان (1,7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4.936 شخص)، الدريوش (1,7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3.605 شخص) وطاطا (1,8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2.044 شخص). في المقابل، تسجل النسب الأقل في كل من الأقاليم التالية: أوسيرد (0,4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9 أشخاص)، بوجدور (0,5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200 شخص)، واد الذهب (0,5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561 شخص)، العيون (0,8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1.816 شخص) وطرفاية (0,8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107 أشخاص). </w:t>
      </w:r>
    </w:p>
    <w:p w:rsidR="00866E79" w:rsidRDefault="00866E79" w:rsidP="00866E7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يمكن الاطلاع على التقرير المفصل لهاته الدراسة باللغة الفرنسية والذي يحمل عنوان: " </w:t>
      </w:r>
      <w:r w:rsidRPr="00866E79">
        <w:rPr>
          <w:rFonts w:asciiTheme="majorBidi" w:hAnsiTheme="majorBidi" w:cstheme="majorBidi" w:hint="cs"/>
          <w:bCs/>
          <w:i/>
          <w:iCs/>
          <w:color w:val="0000FF"/>
          <w:sz w:val="28"/>
          <w:szCs w:val="28"/>
          <w:rtl/>
        </w:rPr>
        <w:t>العجز والإعاقة في المغرب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" كما يمكن تحميله عبر موقع المندوبية السامية للتخطيط </w:t>
      </w:r>
      <w:hyperlink r:id="rId9" w:history="1">
        <w:r w:rsidRPr="0005760A">
          <w:rPr>
            <w:rStyle w:val="Lienhypertexte"/>
            <w:rFonts w:asciiTheme="majorBidi" w:hAnsiTheme="majorBidi" w:cstheme="majorBidi"/>
            <w:b/>
            <w:sz w:val="28"/>
            <w:szCs w:val="28"/>
            <w:lang w:bidi="ar-MA"/>
          </w:rPr>
          <w:t>www.hcp.ma</w:t>
        </w:r>
      </w:hyperlink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</w:p>
    <w:p w:rsidR="001F48A8" w:rsidRPr="00CE5593" w:rsidRDefault="001F48A8" w:rsidP="001F48A8">
      <w:pPr>
        <w:pStyle w:val="Paragraphedeliste"/>
        <w:bidi/>
        <w:spacing w:before="240"/>
        <w:ind w:left="0"/>
        <w:contextualSpacing w:val="0"/>
        <w:jc w:val="center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sz w:val="28"/>
          <w:szCs w:val="28"/>
          <w:lang w:bidi="ar-MA"/>
        </w:rPr>
        <w:t xml:space="preserve">                             </w:t>
      </w:r>
    </w:p>
    <w:sectPr w:rsidR="001F48A8" w:rsidRPr="00CE5593" w:rsidSect="00DF188E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76" w:rsidRDefault="00DD3E76" w:rsidP="003A617E">
      <w:pPr>
        <w:spacing w:after="0" w:line="240" w:lineRule="auto"/>
      </w:pPr>
      <w:r>
        <w:separator/>
      </w:r>
    </w:p>
  </w:endnote>
  <w:endnote w:type="continuationSeparator" w:id="1">
    <w:p w:rsidR="00DD3E76" w:rsidRDefault="00DD3E76" w:rsidP="003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0806E4">
        <w:pPr>
          <w:pStyle w:val="Pieddepage"/>
          <w:jc w:val="center"/>
        </w:pPr>
        <w:r>
          <w:fldChar w:fldCharType="begin"/>
        </w:r>
        <w:r w:rsidR="001E140B">
          <w:instrText xml:space="preserve"> PAGE   \* MERGEFORMAT </w:instrText>
        </w:r>
        <w:r>
          <w:fldChar w:fldCharType="separate"/>
        </w:r>
        <w:r w:rsidR="009C2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DD3E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76" w:rsidRDefault="00DD3E76" w:rsidP="003A617E">
      <w:pPr>
        <w:spacing w:after="0" w:line="240" w:lineRule="auto"/>
      </w:pPr>
      <w:r>
        <w:separator/>
      </w:r>
    </w:p>
  </w:footnote>
  <w:footnote w:type="continuationSeparator" w:id="1">
    <w:p w:rsidR="00DD3E76" w:rsidRDefault="00DD3E76" w:rsidP="003A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A63"/>
    <w:multiLevelType w:val="hybridMultilevel"/>
    <w:tmpl w:val="408C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0B"/>
    <w:rsid w:val="00023E9E"/>
    <w:rsid w:val="00026157"/>
    <w:rsid w:val="00040C8A"/>
    <w:rsid w:val="00047F4D"/>
    <w:rsid w:val="00057690"/>
    <w:rsid w:val="00061779"/>
    <w:rsid w:val="000721ED"/>
    <w:rsid w:val="00080249"/>
    <w:rsid w:val="000806E4"/>
    <w:rsid w:val="000A3441"/>
    <w:rsid w:val="000A3BC8"/>
    <w:rsid w:val="000B5A99"/>
    <w:rsid w:val="000D594E"/>
    <w:rsid w:val="000E1D8F"/>
    <w:rsid w:val="000F3EEF"/>
    <w:rsid w:val="00183686"/>
    <w:rsid w:val="001850CE"/>
    <w:rsid w:val="001D111E"/>
    <w:rsid w:val="001E140B"/>
    <w:rsid w:val="001F48A8"/>
    <w:rsid w:val="00211FE7"/>
    <w:rsid w:val="002244E1"/>
    <w:rsid w:val="00224EAD"/>
    <w:rsid w:val="00280AE9"/>
    <w:rsid w:val="002B67E0"/>
    <w:rsid w:val="002D71FB"/>
    <w:rsid w:val="003413B9"/>
    <w:rsid w:val="00345BF6"/>
    <w:rsid w:val="003501C9"/>
    <w:rsid w:val="00362567"/>
    <w:rsid w:val="003A617E"/>
    <w:rsid w:val="003D08AB"/>
    <w:rsid w:val="00405A55"/>
    <w:rsid w:val="00421F08"/>
    <w:rsid w:val="00430006"/>
    <w:rsid w:val="00447E13"/>
    <w:rsid w:val="0048173F"/>
    <w:rsid w:val="004949B5"/>
    <w:rsid w:val="004C336F"/>
    <w:rsid w:val="004D36F6"/>
    <w:rsid w:val="004D3854"/>
    <w:rsid w:val="004F14D0"/>
    <w:rsid w:val="00520DC7"/>
    <w:rsid w:val="00583DED"/>
    <w:rsid w:val="005B5F63"/>
    <w:rsid w:val="005D513A"/>
    <w:rsid w:val="005F1A0D"/>
    <w:rsid w:val="0060498C"/>
    <w:rsid w:val="006447CF"/>
    <w:rsid w:val="006467B5"/>
    <w:rsid w:val="0065017F"/>
    <w:rsid w:val="00676F31"/>
    <w:rsid w:val="00695C6D"/>
    <w:rsid w:val="006D0B42"/>
    <w:rsid w:val="007041F6"/>
    <w:rsid w:val="00712E31"/>
    <w:rsid w:val="007133FD"/>
    <w:rsid w:val="0077653C"/>
    <w:rsid w:val="007C782F"/>
    <w:rsid w:val="007D2730"/>
    <w:rsid w:val="007E77CC"/>
    <w:rsid w:val="008017C2"/>
    <w:rsid w:val="008042C3"/>
    <w:rsid w:val="00866E79"/>
    <w:rsid w:val="008C25DF"/>
    <w:rsid w:val="008D78B7"/>
    <w:rsid w:val="0091146C"/>
    <w:rsid w:val="00937A73"/>
    <w:rsid w:val="009720EC"/>
    <w:rsid w:val="009B7B9A"/>
    <w:rsid w:val="009C2FA8"/>
    <w:rsid w:val="009C306C"/>
    <w:rsid w:val="009C6390"/>
    <w:rsid w:val="00A309E9"/>
    <w:rsid w:val="00A736FF"/>
    <w:rsid w:val="00A7373F"/>
    <w:rsid w:val="00A97009"/>
    <w:rsid w:val="00AA2996"/>
    <w:rsid w:val="00AA35C6"/>
    <w:rsid w:val="00AB3D24"/>
    <w:rsid w:val="00AF656D"/>
    <w:rsid w:val="00B21872"/>
    <w:rsid w:val="00B34890"/>
    <w:rsid w:val="00B45C79"/>
    <w:rsid w:val="00B53FE4"/>
    <w:rsid w:val="00B66582"/>
    <w:rsid w:val="00B85001"/>
    <w:rsid w:val="00B934EA"/>
    <w:rsid w:val="00B9490B"/>
    <w:rsid w:val="00BC0776"/>
    <w:rsid w:val="00C126FF"/>
    <w:rsid w:val="00C65BF1"/>
    <w:rsid w:val="00C73ABF"/>
    <w:rsid w:val="00C83117"/>
    <w:rsid w:val="00CB591A"/>
    <w:rsid w:val="00CE5593"/>
    <w:rsid w:val="00D27DFD"/>
    <w:rsid w:val="00DD0533"/>
    <w:rsid w:val="00DD3E76"/>
    <w:rsid w:val="00DF188E"/>
    <w:rsid w:val="00E61931"/>
    <w:rsid w:val="00E63A49"/>
    <w:rsid w:val="00E80BA4"/>
    <w:rsid w:val="00E93DC2"/>
    <w:rsid w:val="00ED1431"/>
    <w:rsid w:val="00F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7E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617E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3A617E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1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17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6E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</dc:creator>
  <cp:lastModifiedBy>hcp</cp:lastModifiedBy>
  <cp:revision>2</cp:revision>
  <cp:lastPrinted>2017-12-03T15:22:00Z</cp:lastPrinted>
  <dcterms:created xsi:type="dcterms:W3CDTF">2017-12-04T10:15:00Z</dcterms:created>
  <dcterms:modified xsi:type="dcterms:W3CDTF">2017-12-04T10:15:00Z</dcterms:modified>
</cp:coreProperties>
</file>