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9A" w:rsidRPr="004671FE" w:rsidRDefault="009E579A">
      <w:pPr>
        <w:rPr>
          <w:rFonts w:ascii="Arial" w:hAnsi="Arial" w:cs="Arial"/>
          <w:lang w:bidi="ar-MA"/>
        </w:rPr>
      </w:pPr>
      <w:bookmarkStart w:id="0" w:name="_GoBack"/>
      <w:bookmarkEnd w:id="0"/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A250D1" w:rsidRDefault="00F3166C" w:rsidP="00033584">
      <w:pPr>
        <w:spacing w:line="280" w:lineRule="exact"/>
        <w:jc w:val="right"/>
        <w:rPr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  </w:t>
      </w:r>
    </w:p>
    <w:p w:rsidR="00E55C4F" w:rsidRDefault="00E55C4F" w:rsidP="00E55C4F">
      <w:pPr>
        <w:rPr>
          <w:lang w:bidi="ar-MA"/>
        </w:rPr>
      </w:pPr>
    </w:p>
    <w:p w:rsidR="008075F6" w:rsidRDefault="009E238F" w:rsidP="009E238F">
      <w:pPr>
        <w:jc w:val="center"/>
        <w:rPr>
          <w:lang w:bidi="ar-MA"/>
        </w:rPr>
      </w:pPr>
      <w:r>
        <w:rPr>
          <w:lang w:bidi="ar-MA"/>
        </w:rPr>
        <w:t xml:space="preserve">               </w:t>
      </w: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4B1B49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A52ED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’AOUT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</w:t>
      </w:r>
      <w:r w:rsidR="004B1B4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6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4B1B49" w:rsidP="00767918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Stagnation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,2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F1D5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la baisse de 0,1%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76791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stagnation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76791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1,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4B1B49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3755CC">
        <w:rPr>
          <w:rFonts w:ascii="Arial" w:hAnsi="Arial" w:cs="Arial"/>
          <w:sz w:val="24"/>
          <w:szCs w:val="24"/>
          <w:lang w:bidi="ar-MA"/>
        </w:rPr>
        <w:t>d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’août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4B1B49">
        <w:rPr>
          <w:rFonts w:ascii="Arial" w:hAnsi="Arial" w:cs="Arial"/>
          <w:sz w:val="24"/>
          <w:szCs w:val="24"/>
          <w:lang w:bidi="ar-MA"/>
        </w:rPr>
        <w:t>6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4B1B49">
        <w:rPr>
          <w:rFonts w:ascii="Arial" w:hAnsi="Arial" w:cs="Arial"/>
          <w:sz w:val="24"/>
          <w:szCs w:val="24"/>
          <w:lang w:bidi="ar-MA"/>
        </w:rPr>
        <w:t>stagnation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. Cette </w:t>
      </w:r>
      <w:r w:rsidR="004B1B49">
        <w:rPr>
          <w:rFonts w:ascii="Arial" w:hAnsi="Arial" w:cs="Arial"/>
          <w:sz w:val="24"/>
          <w:szCs w:val="24"/>
          <w:lang w:bidi="ar-MA"/>
        </w:rPr>
        <w:t>stagnation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4B1B49">
        <w:rPr>
          <w:rFonts w:ascii="Arial" w:hAnsi="Arial" w:cs="Arial"/>
          <w:sz w:val="24"/>
          <w:szCs w:val="24"/>
          <w:lang w:bidi="ar-MA"/>
        </w:rPr>
        <w:t>hausse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A52ED3">
        <w:rPr>
          <w:rFonts w:ascii="Arial" w:hAnsi="Arial" w:cs="Arial"/>
          <w:sz w:val="24"/>
          <w:szCs w:val="24"/>
          <w:lang w:bidi="ar-MA"/>
        </w:rPr>
        <w:t>0</w:t>
      </w:r>
      <w:r w:rsidR="007150F5">
        <w:rPr>
          <w:rFonts w:ascii="Arial" w:hAnsi="Arial" w:cs="Arial"/>
          <w:sz w:val="24"/>
          <w:szCs w:val="24"/>
          <w:lang w:bidi="ar-MA"/>
        </w:rPr>
        <w:t>,2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9F1D54">
        <w:rPr>
          <w:rFonts w:ascii="Arial" w:hAnsi="Arial" w:cs="Arial"/>
          <w:sz w:val="24"/>
          <w:szCs w:val="24"/>
          <w:lang w:bidi="ar-MA"/>
        </w:rPr>
        <w:t xml:space="preserve">de </w:t>
      </w:r>
      <w:r w:rsidR="004B1B49">
        <w:rPr>
          <w:rFonts w:ascii="Arial" w:hAnsi="Arial" w:cs="Arial"/>
          <w:sz w:val="24"/>
          <w:szCs w:val="24"/>
          <w:lang w:bidi="ar-MA"/>
        </w:rPr>
        <w:t xml:space="preserve">la baisse de 0,1%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4B1B49">
        <w:rPr>
          <w:rFonts w:ascii="Arial" w:hAnsi="Arial" w:cs="Arial"/>
          <w:sz w:val="24"/>
          <w:szCs w:val="24"/>
          <w:lang w:bidi="ar-MA"/>
        </w:rPr>
        <w:t xml:space="preserve"> non</w:t>
      </w:r>
      <w:r w:rsidR="004B1B49" w:rsidRPr="00C954F8">
        <w:rPr>
          <w:rFonts w:ascii="Arial" w:hAnsi="Arial" w:cs="Arial"/>
          <w:sz w:val="24"/>
          <w:szCs w:val="24"/>
          <w:lang w:bidi="ar-MA"/>
        </w:rPr>
        <w:t xml:space="preserve">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C24BE9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4B1B49">
        <w:rPr>
          <w:rFonts w:ascii="Arial" w:hAnsi="Arial" w:cs="Arial"/>
          <w:sz w:val="24"/>
          <w:szCs w:val="24"/>
          <w:lang w:bidi="ar-MA"/>
        </w:rPr>
        <w:t xml:space="preserve">Les hausses des produits alimentaires observées entre juillet et août 2016 concernent principalement les </w:t>
      </w:r>
      <w:r w:rsidR="004B1B49" w:rsidRPr="000E3762">
        <w:rPr>
          <w:rFonts w:ascii="Arial" w:hAnsi="Arial" w:cs="Arial"/>
          <w:sz w:val="24"/>
          <w:szCs w:val="24"/>
          <w:lang w:bidi="ar-MA"/>
        </w:rPr>
        <w:t>«</w:t>
      </w:r>
      <w:r w:rsidR="004B1B49">
        <w:rPr>
          <w:rFonts w:ascii="Arial" w:hAnsi="Arial" w:cs="Arial"/>
          <w:sz w:val="24"/>
          <w:szCs w:val="24"/>
          <w:lang w:bidi="ar-MA"/>
        </w:rPr>
        <w:t>légumes »</w:t>
      </w:r>
      <w:r w:rsidR="004B1B49" w:rsidRPr="000E3762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4B1B49">
        <w:rPr>
          <w:rFonts w:ascii="Arial" w:hAnsi="Arial" w:cs="Arial"/>
          <w:sz w:val="24"/>
          <w:szCs w:val="24"/>
          <w:lang w:bidi="ar-MA"/>
        </w:rPr>
        <w:t>3,7</w:t>
      </w:r>
      <w:r w:rsidR="004B1B49" w:rsidRPr="000E3762">
        <w:rPr>
          <w:rFonts w:ascii="Arial" w:hAnsi="Arial" w:cs="Arial"/>
          <w:sz w:val="24"/>
          <w:szCs w:val="24"/>
          <w:lang w:bidi="ar-MA"/>
        </w:rPr>
        <w:t>%</w:t>
      </w:r>
      <w:r w:rsidR="004B1B49">
        <w:rPr>
          <w:rFonts w:ascii="Arial" w:hAnsi="Arial" w:cs="Arial"/>
          <w:sz w:val="24"/>
          <w:szCs w:val="24"/>
          <w:lang w:bidi="ar-MA"/>
        </w:rPr>
        <w:t>, le « café, thé et cacao » avec 1,4% et les « fruits » avec 1,3%. En revanche, les prix ont diminué de 2,7% pour le «lait, fromage et œufs», de 1,</w:t>
      </w:r>
      <w:r w:rsidR="00C24BE9">
        <w:rPr>
          <w:rFonts w:ascii="Arial" w:hAnsi="Arial" w:cs="Arial"/>
          <w:sz w:val="24"/>
          <w:szCs w:val="24"/>
          <w:lang w:bidi="ar-MA"/>
        </w:rPr>
        <w:t>5</w:t>
      </w:r>
      <w:r w:rsidR="004B1B49">
        <w:rPr>
          <w:rFonts w:ascii="Arial" w:hAnsi="Arial" w:cs="Arial"/>
          <w:sz w:val="24"/>
          <w:szCs w:val="24"/>
          <w:lang w:bidi="ar-MA"/>
        </w:rPr>
        <w:t xml:space="preserve">% pour « les poissons et fruits de mer » et de 0,2% pour les « viandes ». Pour les produits non alimentaires, la baisse a porté principalement sur </w:t>
      </w:r>
      <w:r w:rsidR="00485BCE">
        <w:rPr>
          <w:rFonts w:ascii="Arial" w:hAnsi="Arial" w:cs="Arial"/>
          <w:sz w:val="24"/>
          <w:szCs w:val="24"/>
          <w:lang w:bidi="ar-MA"/>
        </w:rPr>
        <w:t xml:space="preserve">les </w:t>
      </w:r>
      <w:r w:rsidR="004B1B49">
        <w:rPr>
          <w:rFonts w:ascii="Arial" w:hAnsi="Arial" w:cs="Arial"/>
          <w:sz w:val="24"/>
          <w:szCs w:val="24"/>
          <w:lang w:bidi="ar-MA"/>
        </w:rPr>
        <w:t>« carburants » avec 3,7%.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9E579A" w:rsidP="00C24BE9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AD5AC8">
        <w:rPr>
          <w:rFonts w:ascii="Arial" w:hAnsi="Arial" w:cs="Arial"/>
          <w:sz w:val="24"/>
          <w:szCs w:val="24"/>
          <w:lang w:bidi="ar-MA"/>
        </w:rPr>
        <w:t>hausses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AD5AC8">
        <w:rPr>
          <w:rFonts w:ascii="Arial" w:hAnsi="Arial" w:cs="Arial"/>
          <w:sz w:val="24"/>
          <w:szCs w:val="24"/>
          <w:lang w:bidi="ar-MA"/>
        </w:rPr>
        <w:t>Guelmim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AD5AC8">
        <w:rPr>
          <w:rFonts w:ascii="Arial" w:hAnsi="Arial" w:cs="Arial"/>
          <w:sz w:val="24"/>
          <w:szCs w:val="24"/>
          <w:lang w:bidi="ar-MA"/>
        </w:rPr>
        <w:t>1,9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102ED">
        <w:rPr>
          <w:rFonts w:ascii="Arial" w:hAnsi="Arial" w:cs="Arial"/>
          <w:sz w:val="24"/>
          <w:szCs w:val="24"/>
          <w:lang w:bidi="ar-MA"/>
        </w:rPr>
        <w:t xml:space="preserve"> 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à </w:t>
      </w:r>
      <w:proofErr w:type="spellStart"/>
      <w:r w:rsidR="007150F5">
        <w:rPr>
          <w:rFonts w:ascii="Arial" w:hAnsi="Arial" w:cs="Arial"/>
          <w:sz w:val="24"/>
          <w:szCs w:val="24"/>
          <w:lang w:bidi="ar-MA"/>
        </w:rPr>
        <w:t>Laâyoune</w:t>
      </w:r>
      <w:proofErr w:type="spellEnd"/>
      <w:r w:rsidR="00AD5AC8">
        <w:rPr>
          <w:rFonts w:ascii="Arial" w:hAnsi="Arial" w:cs="Arial"/>
          <w:sz w:val="24"/>
          <w:szCs w:val="24"/>
          <w:lang w:bidi="ar-MA"/>
        </w:rPr>
        <w:t xml:space="preserve"> et Beni-Mellal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AD5AC8">
        <w:rPr>
          <w:rFonts w:ascii="Arial" w:hAnsi="Arial" w:cs="Arial"/>
          <w:sz w:val="24"/>
          <w:szCs w:val="24"/>
          <w:lang w:bidi="ar-MA"/>
        </w:rPr>
        <w:t xml:space="preserve">7% </w:t>
      </w:r>
      <w:r w:rsidR="007C1480">
        <w:rPr>
          <w:rFonts w:ascii="Arial" w:hAnsi="Arial" w:cs="Arial"/>
          <w:sz w:val="24"/>
          <w:szCs w:val="24"/>
          <w:lang w:bidi="ar-MA"/>
        </w:rPr>
        <w:t>et</w:t>
      </w:r>
      <w:r w:rsidR="00D35D1E">
        <w:rPr>
          <w:rFonts w:ascii="Arial" w:hAnsi="Arial" w:cs="Arial"/>
          <w:sz w:val="24"/>
          <w:szCs w:val="24"/>
          <w:lang w:bidi="ar-MA"/>
        </w:rPr>
        <w:t xml:space="preserve">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AD5AC8">
        <w:rPr>
          <w:rFonts w:ascii="Arial" w:hAnsi="Arial" w:cs="Arial"/>
          <w:sz w:val="24"/>
          <w:szCs w:val="24"/>
          <w:lang w:bidi="ar-MA"/>
        </w:rPr>
        <w:t xml:space="preserve">Agadir, 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Fès et </w:t>
      </w:r>
      <w:r w:rsidR="00AD5AC8">
        <w:rPr>
          <w:rFonts w:ascii="Arial" w:hAnsi="Arial" w:cs="Arial"/>
          <w:sz w:val="24"/>
          <w:szCs w:val="24"/>
          <w:lang w:bidi="ar-MA"/>
        </w:rPr>
        <w:t>Settat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</w:t>
      </w:r>
      <w:r w:rsidR="00EA3B2B">
        <w:rPr>
          <w:rFonts w:ascii="Arial" w:hAnsi="Arial" w:cs="Arial"/>
          <w:sz w:val="24"/>
          <w:szCs w:val="24"/>
          <w:lang w:bidi="ar-MA"/>
        </w:rPr>
        <w:t xml:space="preserve">avec </w:t>
      </w:r>
      <w:r w:rsidR="007C1480">
        <w:rPr>
          <w:rFonts w:ascii="Arial" w:hAnsi="Arial" w:cs="Arial"/>
          <w:sz w:val="24"/>
          <w:szCs w:val="24"/>
          <w:lang w:bidi="ar-MA"/>
        </w:rPr>
        <w:t>0,3</w:t>
      </w:r>
      <w:r w:rsidR="00EA3B2B">
        <w:rPr>
          <w:rFonts w:ascii="Arial" w:hAnsi="Arial" w:cs="Arial"/>
          <w:sz w:val="24"/>
          <w:szCs w:val="24"/>
          <w:lang w:bidi="ar-MA"/>
        </w:rPr>
        <w:t>%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. </w:t>
      </w:r>
      <w:r w:rsidR="003D7D59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C24BE9">
        <w:rPr>
          <w:rFonts w:ascii="Arial" w:hAnsi="Arial" w:cs="Arial"/>
          <w:sz w:val="24"/>
          <w:szCs w:val="24"/>
          <w:lang w:bidi="ar-MA"/>
        </w:rPr>
        <w:t>d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es </w:t>
      </w:r>
      <w:r w:rsidR="00AD5AC8">
        <w:rPr>
          <w:rFonts w:ascii="Arial" w:hAnsi="Arial" w:cs="Arial"/>
          <w:sz w:val="24"/>
          <w:szCs w:val="24"/>
          <w:lang w:bidi="ar-MA"/>
        </w:rPr>
        <w:t>baisses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7C1480">
        <w:rPr>
          <w:rFonts w:ascii="Arial" w:hAnsi="Arial" w:cs="Arial"/>
          <w:sz w:val="24"/>
          <w:szCs w:val="24"/>
          <w:lang w:bidi="ar-MA"/>
        </w:rPr>
        <w:t>ont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été enregistré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es à </w:t>
      </w:r>
      <w:r w:rsidR="00AD5AC8">
        <w:rPr>
          <w:rFonts w:ascii="Arial" w:hAnsi="Arial" w:cs="Arial"/>
          <w:sz w:val="24"/>
          <w:szCs w:val="24"/>
          <w:lang w:bidi="ar-MA"/>
        </w:rPr>
        <w:t>Casablanca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AD5AC8">
        <w:rPr>
          <w:rFonts w:ascii="Arial" w:hAnsi="Arial" w:cs="Arial"/>
          <w:sz w:val="24"/>
          <w:szCs w:val="24"/>
          <w:lang w:bidi="ar-MA"/>
        </w:rPr>
        <w:t>0,6</w:t>
      </w:r>
      <w:r w:rsidR="007C1480">
        <w:rPr>
          <w:rFonts w:ascii="Arial" w:hAnsi="Arial" w:cs="Arial"/>
          <w:sz w:val="24"/>
          <w:szCs w:val="24"/>
          <w:lang w:bidi="ar-MA"/>
        </w:rPr>
        <w:t>%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et à </w:t>
      </w:r>
      <w:r w:rsidR="00AD5AC8">
        <w:rPr>
          <w:rFonts w:ascii="Arial" w:hAnsi="Arial" w:cs="Arial"/>
          <w:sz w:val="24"/>
          <w:szCs w:val="24"/>
          <w:lang w:bidi="ar-MA"/>
        </w:rPr>
        <w:t>Tanger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AD5AC8">
        <w:rPr>
          <w:rFonts w:ascii="Arial" w:hAnsi="Arial" w:cs="Arial"/>
          <w:sz w:val="24"/>
          <w:szCs w:val="24"/>
          <w:lang w:bidi="ar-MA"/>
        </w:rPr>
        <w:t>3</w:t>
      </w:r>
      <w:r w:rsidR="00C20123">
        <w:rPr>
          <w:rFonts w:ascii="Arial" w:hAnsi="Arial" w:cs="Arial"/>
          <w:sz w:val="24"/>
          <w:szCs w:val="24"/>
          <w:lang w:bidi="ar-MA"/>
        </w:rPr>
        <w:t>%.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562EA7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562EA7">
        <w:rPr>
          <w:rFonts w:ascii="Arial" w:hAnsi="Arial" w:cs="Arial"/>
          <w:sz w:val="24"/>
          <w:szCs w:val="24"/>
          <w:lang w:bidi="ar-MA"/>
        </w:rPr>
        <w:t>1,6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C20123">
        <w:rPr>
          <w:rFonts w:ascii="Arial" w:hAnsi="Arial" w:cs="Arial"/>
          <w:sz w:val="24"/>
          <w:szCs w:val="24"/>
          <w:lang w:bidi="ar-MA"/>
        </w:rPr>
        <w:t>d’août</w:t>
      </w:r>
      <w:r w:rsidR="002E07F6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AD5AC8">
        <w:rPr>
          <w:rFonts w:ascii="Arial" w:hAnsi="Arial" w:cs="Arial"/>
          <w:sz w:val="24"/>
          <w:szCs w:val="24"/>
          <w:lang w:bidi="ar-MA"/>
        </w:rPr>
        <w:t>6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de </w:t>
      </w:r>
      <w:r w:rsidR="00C20123">
        <w:rPr>
          <w:rFonts w:ascii="Arial" w:hAnsi="Arial" w:cs="Arial"/>
          <w:sz w:val="24"/>
          <w:szCs w:val="24"/>
          <w:lang w:bidi="ar-MA"/>
        </w:rPr>
        <w:t>3,</w:t>
      </w:r>
      <w:r w:rsidR="00562EA7">
        <w:rPr>
          <w:rFonts w:ascii="Arial" w:hAnsi="Arial" w:cs="Arial"/>
          <w:sz w:val="24"/>
          <w:szCs w:val="24"/>
          <w:lang w:bidi="ar-MA"/>
        </w:rPr>
        <w:t>0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 et</w:t>
      </w:r>
      <w:r w:rsidR="008D538D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de</w:t>
      </w:r>
      <w:r w:rsidR="00C827FF">
        <w:rPr>
          <w:rFonts w:ascii="Arial" w:hAnsi="Arial" w:cs="Arial"/>
          <w:sz w:val="24"/>
          <w:szCs w:val="24"/>
          <w:lang w:bidi="ar-MA"/>
        </w:rPr>
        <w:t xml:space="preserve">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alimentaires de </w:t>
      </w:r>
      <w:r w:rsidR="00C20123">
        <w:rPr>
          <w:rFonts w:ascii="Arial" w:hAnsi="Arial" w:cs="Arial"/>
          <w:sz w:val="24"/>
          <w:szCs w:val="24"/>
          <w:lang w:bidi="ar-MA"/>
        </w:rPr>
        <w:t>0,</w:t>
      </w:r>
      <w:r w:rsidR="00AD5AC8">
        <w:rPr>
          <w:rFonts w:ascii="Arial" w:hAnsi="Arial" w:cs="Arial"/>
          <w:sz w:val="24"/>
          <w:szCs w:val="24"/>
          <w:lang w:bidi="ar-MA"/>
        </w:rPr>
        <w:t>6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baisse de </w:t>
      </w:r>
      <w:r w:rsidR="00AD5AC8">
        <w:rPr>
          <w:rFonts w:ascii="Arial" w:hAnsi="Arial" w:cs="Arial"/>
          <w:spacing w:val="-2"/>
          <w:sz w:val="24"/>
          <w:szCs w:val="24"/>
          <w:lang w:bidi="ar-MA"/>
        </w:rPr>
        <w:t>0,9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EE510D">
        <w:rPr>
          <w:rFonts w:ascii="Arial" w:hAnsi="Arial" w:cs="Arial"/>
          <w:spacing w:val="-2"/>
          <w:sz w:val="24"/>
          <w:szCs w:val="24"/>
          <w:lang w:bidi="ar-MA"/>
        </w:rPr>
        <w:t>e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EE510D">
        <w:rPr>
          <w:rFonts w:ascii="Arial" w:hAnsi="Arial" w:cs="Arial"/>
          <w:spacing w:val="-2"/>
          <w:sz w:val="24"/>
          <w:szCs w:val="24"/>
          <w:lang w:bidi="ar-MA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AD5AC8">
        <w:rPr>
          <w:rFonts w:ascii="Arial" w:hAnsi="Arial" w:cs="Arial"/>
          <w:spacing w:val="-2"/>
          <w:sz w:val="24"/>
          <w:szCs w:val="24"/>
          <w:lang w:bidi="ar-MA"/>
        </w:rPr>
        <w:t>2,6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AD5AC8">
        <w:rPr>
          <w:rFonts w:ascii="Arial" w:hAnsi="Arial" w:cs="Arial"/>
          <w:spacing w:val="-2"/>
          <w:sz w:val="24"/>
          <w:szCs w:val="24"/>
          <w:lang w:bidi="ar-MA"/>
        </w:rPr>
        <w:t>les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AD5AC8">
        <w:rPr>
          <w:rFonts w:ascii="Arial" w:hAnsi="Arial" w:cs="Arial"/>
          <w:spacing w:val="-2"/>
          <w:sz w:val="24"/>
          <w:szCs w:val="24"/>
          <w:lang w:bidi="ar-MA"/>
        </w:rPr>
        <w:t>restaurants et hôtels</w:t>
      </w:r>
      <w:r w:rsidR="00744C6F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767918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d’août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AD5AC8">
        <w:rPr>
          <w:rFonts w:ascii="Arial" w:hAnsi="Arial" w:cs="Arial"/>
          <w:sz w:val="24"/>
          <w:szCs w:val="24"/>
          <w:lang w:bidi="ar-MA"/>
        </w:rPr>
        <w:t>6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767918">
        <w:rPr>
          <w:rFonts w:ascii="Arial" w:hAnsi="Arial" w:cs="Arial"/>
          <w:sz w:val="24"/>
          <w:szCs w:val="24"/>
          <w:lang w:bidi="ar-MA"/>
        </w:rPr>
        <w:t xml:space="preserve">stagnation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  <w:lang w:bidi="ar-MA"/>
        </w:rPr>
        <w:t>d</w:t>
      </w:r>
      <w:r w:rsidR="00B44A77">
        <w:rPr>
          <w:rFonts w:ascii="Arial" w:hAnsi="Arial" w:cs="Arial"/>
          <w:sz w:val="24"/>
          <w:szCs w:val="24"/>
          <w:lang w:bidi="ar-MA"/>
        </w:rPr>
        <w:t xml:space="preserve">e 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juillet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AD5AC8">
        <w:rPr>
          <w:rFonts w:ascii="Arial" w:hAnsi="Arial" w:cs="Arial"/>
          <w:sz w:val="24"/>
          <w:szCs w:val="24"/>
          <w:lang w:bidi="ar-MA"/>
        </w:rPr>
        <w:t>6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767918">
        <w:rPr>
          <w:rFonts w:ascii="Arial" w:hAnsi="Arial" w:cs="Arial"/>
          <w:sz w:val="24"/>
          <w:szCs w:val="24"/>
          <w:lang w:bidi="ar-MA"/>
        </w:rPr>
        <w:t>une hausse de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 </w:t>
      </w:r>
      <w:r w:rsidR="00D363FC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1D1D06">
        <w:rPr>
          <w:rFonts w:ascii="Arial" w:hAnsi="Arial" w:cs="Arial"/>
          <w:sz w:val="24"/>
          <w:szCs w:val="24"/>
          <w:lang w:bidi="ar-MA"/>
        </w:rPr>
        <w:t>4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EA3B2B">
        <w:rPr>
          <w:rFonts w:ascii="Arial" w:hAnsi="Arial" w:cs="Arial"/>
          <w:sz w:val="24"/>
          <w:szCs w:val="24"/>
          <w:lang w:bidi="ar-MA"/>
        </w:rPr>
        <w:t>d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’août </w:t>
      </w:r>
      <w:r w:rsidR="00EA3B2B">
        <w:rPr>
          <w:rFonts w:ascii="Arial" w:hAnsi="Arial" w:cs="Arial"/>
          <w:sz w:val="24"/>
          <w:szCs w:val="24"/>
          <w:lang w:bidi="ar-MA"/>
        </w:rPr>
        <w:t>201</w:t>
      </w:r>
      <w:r w:rsidR="00AD5AC8">
        <w:rPr>
          <w:rFonts w:ascii="Arial" w:hAnsi="Arial" w:cs="Arial"/>
          <w:sz w:val="24"/>
          <w:szCs w:val="24"/>
          <w:lang w:bidi="ar-MA"/>
        </w:rPr>
        <w:t>5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3"/>
        <w:gridCol w:w="1701"/>
        <w:gridCol w:w="1701"/>
        <w:gridCol w:w="1166"/>
      </w:tblGrid>
      <w:tr w:rsidR="00703CB8" w:rsidRPr="00402008" w:rsidTr="00F858FA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F858FA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2C6569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Juillet </w:t>
            </w:r>
            <w:r w:rsidR="00FE6184">
              <w:rPr>
                <w:rFonts w:cs="Times New Roman"/>
                <w:b/>
                <w:bCs/>
                <w:lang w:bidi="ar-MA"/>
              </w:rPr>
              <w:t>201</w:t>
            </w:r>
            <w:r w:rsidR="00562EA7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2C6569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Août </w:t>
            </w:r>
            <w:r w:rsidR="00703CB8">
              <w:rPr>
                <w:rFonts w:cs="Times New Roman"/>
                <w:b/>
                <w:bCs/>
                <w:lang w:bidi="ar-MA"/>
              </w:rPr>
              <w:t>201</w:t>
            </w:r>
            <w:r w:rsidR="00562EA7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562EA7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 w:rsidP="0078045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</w:t>
            </w:r>
            <w:r w:rsidR="00780452">
              <w:rPr>
                <w:rFonts w:ascii="Arial" w:hAnsi="Arial" w:cs="Arial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 w:rsidP="0078045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780452">
              <w:rPr>
                <w:rFonts w:ascii="Arial" w:hAnsi="Arial" w:cs="Arial"/>
              </w:rPr>
              <w:t>0</w:t>
            </w:r>
          </w:p>
        </w:tc>
      </w:tr>
      <w:tr w:rsidR="00562EA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62EA7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62EA7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F858FA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2C6569">
              <w:rPr>
                <w:rFonts w:cs="Times New Roman"/>
                <w:b/>
                <w:bCs/>
                <w:lang w:bidi="ar-MA"/>
              </w:rPr>
              <w:t>huit</w:t>
            </w:r>
            <w:r w:rsidR="009658BD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F858FA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58BD" w:rsidRDefault="002C6569" w:rsidP="00F250B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</w:p>
          <w:p w:rsidR="00703CB8" w:rsidRPr="00324B4E" w:rsidRDefault="00703CB8" w:rsidP="00562EA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 201</w:t>
            </w:r>
            <w:r w:rsidR="00562EA7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2C6569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</w:p>
          <w:p w:rsidR="00703CB8" w:rsidRPr="00324B4E" w:rsidRDefault="00703CB8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562EA7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562EA7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562EA7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858F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562EA7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  <w:lang w:bidi="ar-MA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  <w:lang w:bidi="ar-MA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 w:rsidP="0078045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</w:t>
            </w:r>
            <w:r w:rsidR="00780452">
              <w:rPr>
                <w:rFonts w:ascii="Arial" w:hAnsi="Arial" w:cs="Arial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 w:rsidP="0078045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780452">
              <w:rPr>
                <w:rFonts w:ascii="Arial" w:hAnsi="Arial" w:cs="Arial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562EA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562EA7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62EA7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9658B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2C656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hui</w:t>
            </w:r>
            <w:r w:rsidR="00F250BE">
              <w:rPr>
                <w:rFonts w:cs="Times New Roman"/>
                <w:b/>
                <w:bCs/>
                <w:sz w:val="24"/>
                <w:szCs w:val="24"/>
                <w:lang w:bidi="ar-MA"/>
              </w:rPr>
              <w:t>t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501EED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2C6569" w:rsidP="00562EA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Juillet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562EA7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2C6569" w:rsidP="00562EA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Aoû</w:t>
            </w:r>
            <w:r w:rsidR="00F250BE">
              <w:rPr>
                <w:rFonts w:cs="Times New Roman"/>
                <w:b/>
                <w:bCs/>
                <w:sz w:val="24"/>
                <w:szCs w:val="24"/>
                <w:lang w:bidi="ar-MA"/>
              </w:rPr>
              <w:t>t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562EA7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501EE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501EE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562EA7">
              <w:rPr>
                <w:rFonts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501EE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562EA7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501EE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562EA7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 w:rsidP="0078045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78045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</w:t>
            </w:r>
            <w:r w:rsidR="00780452">
              <w:rPr>
                <w:rFonts w:ascii="Arial" w:hAnsi="Arial" w:cs="Arial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 w:rsidP="0078045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780452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562EA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562EA7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562EA7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Pr="00402008" w:rsidRDefault="00562EA7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2EA7" w:rsidRDefault="00562EA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EE" w:rsidRDefault="006C48EE">
      <w:pPr>
        <w:jc w:val="right"/>
      </w:pPr>
      <w:r>
        <w:separator/>
      </w:r>
    </w:p>
  </w:endnote>
  <w:endnote w:type="continuationSeparator" w:id="0">
    <w:p w:rsidR="006C48EE" w:rsidRDefault="006C48EE">
      <w:pPr>
        <w:jc w:val="righ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EE" w:rsidRDefault="006C48EE">
      <w:pPr>
        <w:jc w:val="right"/>
      </w:pPr>
      <w:r>
        <w:separator/>
      </w:r>
    </w:p>
  </w:footnote>
  <w:footnote w:type="continuationSeparator" w:id="0">
    <w:p w:rsidR="006C48EE" w:rsidRDefault="006C48EE">
      <w:pPr>
        <w:jc w:val="righ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3584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01E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27B3"/>
    <w:rsid w:val="00133549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2F54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2990"/>
    <w:rsid w:val="002F5B85"/>
    <w:rsid w:val="002F7AB3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272F6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3DA6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85BCE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1B49"/>
    <w:rsid w:val="004B51B7"/>
    <w:rsid w:val="004C177A"/>
    <w:rsid w:val="004C3747"/>
    <w:rsid w:val="004C68D9"/>
    <w:rsid w:val="004D073B"/>
    <w:rsid w:val="004D4D08"/>
    <w:rsid w:val="004D530C"/>
    <w:rsid w:val="004D6827"/>
    <w:rsid w:val="004D709C"/>
    <w:rsid w:val="004D7778"/>
    <w:rsid w:val="004D7AAA"/>
    <w:rsid w:val="004E0949"/>
    <w:rsid w:val="004E1A35"/>
    <w:rsid w:val="004E2AF0"/>
    <w:rsid w:val="004E30AD"/>
    <w:rsid w:val="004E51A0"/>
    <w:rsid w:val="004E5526"/>
    <w:rsid w:val="004E5D9E"/>
    <w:rsid w:val="004E6BE0"/>
    <w:rsid w:val="004F0676"/>
    <w:rsid w:val="004F1957"/>
    <w:rsid w:val="004F1EE3"/>
    <w:rsid w:val="004F5008"/>
    <w:rsid w:val="004F7186"/>
    <w:rsid w:val="005001E0"/>
    <w:rsid w:val="00500CB2"/>
    <w:rsid w:val="00501EED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46A2"/>
    <w:rsid w:val="0055756D"/>
    <w:rsid w:val="00557AC8"/>
    <w:rsid w:val="005603ED"/>
    <w:rsid w:val="00562EA7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3503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48EE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3537"/>
    <w:rsid w:val="00744C6F"/>
    <w:rsid w:val="007453D6"/>
    <w:rsid w:val="007458BF"/>
    <w:rsid w:val="00751473"/>
    <w:rsid w:val="00752205"/>
    <w:rsid w:val="0075479A"/>
    <w:rsid w:val="00755B56"/>
    <w:rsid w:val="00757F8F"/>
    <w:rsid w:val="0076276D"/>
    <w:rsid w:val="00765D3E"/>
    <w:rsid w:val="00767300"/>
    <w:rsid w:val="007673EB"/>
    <w:rsid w:val="00767918"/>
    <w:rsid w:val="0076797D"/>
    <w:rsid w:val="00767A72"/>
    <w:rsid w:val="0077408B"/>
    <w:rsid w:val="00775CFF"/>
    <w:rsid w:val="007767DB"/>
    <w:rsid w:val="00780452"/>
    <w:rsid w:val="007817A3"/>
    <w:rsid w:val="007817B9"/>
    <w:rsid w:val="00782F89"/>
    <w:rsid w:val="007833D7"/>
    <w:rsid w:val="00784DF9"/>
    <w:rsid w:val="007869F5"/>
    <w:rsid w:val="007917DD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1480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4C1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212E"/>
    <w:rsid w:val="00814771"/>
    <w:rsid w:val="00814BDE"/>
    <w:rsid w:val="00815977"/>
    <w:rsid w:val="00817AB5"/>
    <w:rsid w:val="00824895"/>
    <w:rsid w:val="008256AE"/>
    <w:rsid w:val="00825810"/>
    <w:rsid w:val="008314FC"/>
    <w:rsid w:val="00833443"/>
    <w:rsid w:val="00833E99"/>
    <w:rsid w:val="00834830"/>
    <w:rsid w:val="008352EE"/>
    <w:rsid w:val="00837511"/>
    <w:rsid w:val="00837CFE"/>
    <w:rsid w:val="00842948"/>
    <w:rsid w:val="00843FA9"/>
    <w:rsid w:val="00844F9B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6EEE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063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0D3A"/>
    <w:rsid w:val="0094141D"/>
    <w:rsid w:val="00941832"/>
    <w:rsid w:val="00941AAA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2529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5E92"/>
    <w:rsid w:val="009D64A4"/>
    <w:rsid w:val="009D6980"/>
    <w:rsid w:val="009D6DE3"/>
    <w:rsid w:val="009E04ED"/>
    <w:rsid w:val="009E238F"/>
    <w:rsid w:val="009E4869"/>
    <w:rsid w:val="009E579A"/>
    <w:rsid w:val="009E5840"/>
    <w:rsid w:val="009E6FA1"/>
    <w:rsid w:val="009F0388"/>
    <w:rsid w:val="009F185D"/>
    <w:rsid w:val="009F1D54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18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2ED3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75AEC"/>
    <w:rsid w:val="00A80139"/>
    <w:rsid w:val="00A81B27"/>
    <w:rsid w:val="00A81D41"/>
    <w:rsid w:val="00A84A36"/>
    <w:rsid w:val="00A86934"/>
    <w:rsid w:val="00A87045"/>
    <w:rsid w:val="00A90048"/>
    <w:rsid w:val="00A900CD"/>
    <w:rsid w:val="00A90376"/>
    <w:rsid w:val="00A91347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AC8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8B0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25E66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1F9D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E51"/>
    <w:rsid w:val="00BB6137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3068"/>
    <w:rsid w:val="00C234A8"/>
    <w:rsid w:val="00C24BE9"/>
    <w:rsid w:val="00C24C5B"/>
    <w:rsid w:val="00C2528C"/>
    <w:rsid w:val="00C25A2D"/>
    <w:rsid w:val="00C32595"/>
    <w:rsid w:val="00C344D2"/>
    <w:rsid w:val="00C3452E"/>
    <w:rsid w:val="00C4044A"/>
    <w:rsid w:val="00C40C59"/>
    <w:rsid w:val="00C44F1C"/>
    <w:rsid w:val="00C46AD4"/>
    <w:rsid w:val="00C46E34"/>
    <w:rsid w:val="00C53CE1"/>
    <w:rsid w:val="00C544C3"/>
    <w:rsid w:val="00C568AF"/>
    <w:rsid w:val="00C60757"/>
    <w:rsid w:val="00C636B0"/>
    <w:rsid w:val="00C658B0"/>
    <w:rsid w:val="00C66763"/>
    <w:rsid w:val="00C70B6A"/>
    <w:rsid w:val="00C7139B"/>
    <w:rsid w:val="00C766FB"/>
    <w:rsid w:val="00C76AF6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241"/>
    <w:rsid w:val="00CD033B"/>
    <w:rsid w:val="00CD09AB"/>
    <w:rsid w:val="00CD3729"/>
    <w:rsid w:val="00CD4485"/>
    <w:rsid w:val="00CD4EBA"/>
    <w:rsid w:val="00CD74F7"/>
    <w:rsid w:val="00CD7B86"/>
    <w:rsid w:val="00CE000B"/>
    <w:rsid w:val="00CE3169"/>
    <w:rsid w:val="00CE34E9"/>
    <w:rsid w:val="00CE52CC"/>
    <w:rsid w:val="00CE5929"/>
    <w:rsid w:val="00CE73E4"/>
    <w:rsid w:val="00CF05D2"/>
    <w:rsid w:val="00CF09D4"/>
    <w:rsid w:val="00CF4CDA"/>
    <w:rsid w:val="00CF5B05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39A7"/>
    <w:rsid w:val="00D64124"/>
    <w:rsid w:val="00D70D62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07759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148C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132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4DBA"/>
    <w:rsid w:val="00F20FDD"/>
    <w:rsid w:val="00F233C3"/>
    <w:rsid w:val="00F24935"/>
    <w:rsid w:val="00F250BE"/>
    <w:rsid w:val="00F259BF"/>
    <w:rsid w:val="00F2611F"/>
    <w:rsid w:val="00F27640"/>
    <w:rsid w:val="00F3166C"/>
    <w:rsid w:val="00F33C49"/>
    <w:rsid w:val="00F35181"/>
    <w:rsid w:val="00F35913"/>
    <w:rsid w:val="00F36469"/>
    <w:rsid w:val="00F3694C"/>
    <w:rsid w:val="00F3730C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58FA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04F8-1C0D-478D-A119-2EE86A32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2</cp:revision>
  <cp:lastPrinted>2016-09-20T10:23:00Z</cp:lastPrinted>
  <dcterms:created xsi:type="dcterms:W3CDTF">2016-10-20T11:06:00Z</dcterms:created>
  <dcterms:modified xsi:type="dcterms:W3CDTF">2016-10-20T11:06:00Z</dcterms:modified>
</cp:coreProperties>
</file>