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DC" w:rsidRPr="00754D0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9B7BDC" w:rsidRPr="00754D0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B7BDC" w:rsidRDefault="00C65A63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  <w:r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  <w:t xml:space="preserve">           </w:t>
      </w: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B7BDC" w:rsidRDefault="00D75679" w:rsidP="00A636F4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  <w:r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  <w:t xml:space="preserve">    </w:t>
      </w:r>
      <w:r w:rsidR="0035750D"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  <w:t xml:space="preserve">            </w:t>
      </w:r>
    </w:p>
    <w:p w:rsidR="009B7BDC" w:rsidRPr="00754D0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9B7BDC" w:rsidRPr="00984E6C" w:rsidRDefault="009B7BDC" w:rsidP="00A97D34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</w:pPr>
      <w:r w:rsidRPr="00984E6C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NOTE D’INFORMATION </w:t>
      </w:r>
      <w:r w:rsidR="00A97D34" w:rsidRPr="00984E6C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>SUR</w:t>
      </w:r>
      <w:r w:rsidRPr="00984E6C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 LA SITUATION DU MARCHE DU TRAVAIL </w:t>
      </w:r>
      <w:r w:rsidR="00621920" w:rsidRPr="00984E6C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AU PREMIER TRIMESTRE DE </w:t>
      </w:r>
      <w:r w:rsidR="00D25226" w:rsidRPr="00984E6C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>201</w:t>
      </w:r>
      <w:r w:rsidR="00A636F4" w:rsidRPr="00984E6C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>9</w:t>
      </w:r>
    </w:p>
    <w:p w:rsidR="00D25226" w:rsidRDefault="00D25226" w:rsidP="00D25226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</w:pPr>
    </w:p>
    <w:p w:rsidR="00D25226" w:rsidRDefault="00D25226" w:rsidP="00D25226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</w:pPr>
    </w:p>
    <w:p w:rsidR="00D25226" w:rsidRPr="00391E0C" w:rsidRDefault="00D25226" w:rsidP="00845D7D">
      <w:pPr>
        <w:autoSpaceDE w:val="0"/>
        <w:autoSpaceDN w:val="0"/>
        <w:bidi w:val="0"/>
        <w:adjustRightInd w:val="0"/>
        <w:spacing w:before="240" w:after="6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Entre le premier trimestre de </w:t>
      </w:r>
      <w:r>
        <w:rPr>
          <w:rFonts w:ascii="Book Antiqua" w:hAnsi="Book Antiqua" w:cstheme="majorBidi"/>
          <w:color w:val="0070C0"/>
          <w:sz w:val="28"/>
          <w:szCs w:val="28"/>
        </w:rPr>
        <w:t>201</w:t>
      </w:r>
      <w:r w:rsidR="000B32EB">
        <w:rPr>
          <w:rFonts w:ascii="Book Antiqua" w:hAnsi="Book Antiqua" w:cstheme="majorBidi"/>
          <w:color w:val="0070C0"/>
          <w:sz w:val="28"/>
          <w:szCs w:val="28"/>
        </w:rPr>
        <w:t>8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 et la même période de </w:t>
      </w:r>
      <w:r>
        <w:rPr>
          <w:rFonts w:ascii="Book Antiqua" w:hAnsi="Book Antiqua" w:cstheme="majorBidi"/>
          <w:color w:val="0070C0"/>
          <w:sz w:val="28"/>
          <w:szCs w:val="28"/>
        </w:rPr>
        <w:t>201</w:t>
      </w:r>
      <w:r w:rsidR="000B32EB">
        <w:rPr>
          <w:rFonts w:ascii="Book Antiqua" w:hAnsi="Book Antiqua" w:cstheme="majorBidi"/>
          <w:color w:val="0070C0"/>
          <w:sz w:val="28"/>
          <w:szCs w:val="28"/>
        </w:rPr>
        <w:t>9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FF0D93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FF0D93" w:rsidRPr="00391E0C">
        <w:rPr>
          <w:rFonts w:ascii="Book Antiqua" w:hAnsi="Book Antiqua" w:cstheme="majorBidi"/>
          <w:color w:val="0070C0"/>
          <w:sz w:val="28"/>
          <w:szCs w:val="28"/>
        </w:rPr>
        <w:t xml:space="preserve">l’économie marocaine </w:t>
      </w:r>
      <w:r w:rsidR="00FF0D93">
        <w:rPr>
          <w:rFonts w:ascii="Book Antiqua" w:hAnsi="Book Antiqua" w:cstheme="majorBidi"/>
          <w:color w:val="0070C0"/>
          <w:sz w:val="28"/>
          <w:szCs w:val="28"/>
        </w:rPr>
        <w:t>a créé 15</w:t>
      </w:r>
      <w:r w:rsidR="00FF0D93" w:rsidRPr="00391E0C">
        <w:rPr>
          <w:rFonts w:ascii="Book Antiqua" w:hAnsi="Book Antiqua" w:cstheme="majorBidi"/>
          <w:color w:val="0070C0"/>
          <w:sz w:val="28"/>
          <w:szCs w:val="28"/>
        </w:rPr>
        <w:t>.000 postes d’emplois</w:t>
      </w:r>
      <w:r w:rsidR="00FF0D93">
        <w:rPr>
          <w:rFonts w:ascii="Book Antiqua" w:hAnsi="Book Antiqua" w:cstheme="majorBidi"/>
          <w:color w:val="0070C0"/>
          <w:sz w:val="28"/>
          <w:szCs w:val="28"/>
        </w:rPr>
        <w:t xml:space="preserve"> nets</w:t>
      </w:r>
      <w:r w:rsidR="00FF0D93" w:rsidRPr="00391E0C">
        <w:rPr>
          <w:rFonts w:ascii="Book Antiqua" w:hAnsi="Book Antiqua" w:cstheme="majorBidi"/>
          <w:color w:val="0070C0"/>
          <w:sz w:val="28"/>
          <w:szCs w:val="28"/>
        </w:rPr>
        <w:t xml:space="preserve">, contre une </w:t>
      </w:r>
      <w:r w:rsidR="00FF0D93">
        <w:rPr>
          <w:rFonts w:ascii="Book Antiqua" w:hAnsi="Book Antiqua" w:cstheme="majorBidi"/>
          <w:color w:val="0070C0"/>
          <w:sz w:val="28"/>
          <w:szCs w:val="28"/>
        </w:rPr>
        <w:t>création</w:t>
      </w:r>
      <w:r w:rsidR="00FF0D93" w:rsidRPr="00391E0C">
        <w:rPr>
          <w:rFonts w:ascii="Book Antiqua" w:hAnsi="Book Antiqua" w:cstheme="majorBidi"/>
          <w:color w:val="0070C0"/>
          <w:sz w:val="28"/>
          <w:szCs w:val="28"/>
        </w:rPr>
        <w:t xml:space="preserve"> de </w:t>
      </w:r>
      <w:r w:rsidR="00FF0D93">
        <w:rPr>
          <w:rFonts w:ascii="Book Antiqua" w:hAnsi="Book Antiqua" w:cstheme="majorBidi"/>
          <w:color w:val="0070C0"/>
          <w:sz w:val="28"/>
          <w:szCs w:val="28"/>
        </w:rPr>
        <w:t>116</w:t>
      </w:r>
      <w:r w:rsidR="00FF0D93" w:rsidRPr="00391E0C">
        <w:rPr>
          <w:rFonts w:ascii="Book Antiqua" w:hAnsi="Book Antiqua" w:cstheme="majorBidi"/>
          <w:color w:val="0070C0"/>
          <w:sz w:val="28"/>
          <w:szCs w:val="28"/>
        </w:rPr>
        <w:t>.000 une année auparavant</w:t>
      </w:r>
      <w:r w:rsidR="00C438B8">
        <w:rPr>
          <w:rFonts w:ascii="Book Antiqua" w:hAnsi="Book Antiqua" w:cstheme="majorBidi"/>
          <w:color w:val="0070C0"/>
          <w:sz w:val="28"/>
          <w:szCs w:val="28"/>
        </w:rPr>
        <w:t>. Ce solde est le</w:t>
      </w:r>
      <w:r w:rsidR="00FF0D93">
        <w:rPr>
          <w:rFonts w:ascii="Book Antiqua" w:hAnsi="Book Antiqua" w:cstheme="majorBidi"/>
          <w:color w:val="0070C0"/>
          <w:sz w:val="28"/>
          <w:szCs w:val="28"/>
        </w:rPr>
        <w:t xml:space="preserve"> résultat d’</w:t>
      </w:r>
      <w:r w:rsidR="000B32EB">
        <w:rPr>
          <w:rFonts w:ascii="Book Antiqua" w:hAnsi="Book Antiqua" w:cstheme="majorBidi"/>
          <w:color w:val="0070C0"/>
          <w:sz w:val="28"/>
          <w:szCs w:val="28"/>
        </w:rPr>
        <w:t xml:space="preserve">une création de 109.000 postes  en milieu urbain et une </w:t>
      </w:r>
      <w:r w:rsidR="00FF0D93">
        <w:rPr>
          <w:rFonts w:ascii="Book Antiqua" w:hAnsi="Book Antiqua" w:cstheme="majorBidi"/>
          <w:color w:val="0070C0"/>
          <w:sz w:val="28"/>
          <w:szCs w:val="28"/>
        </w:rPr>
        <w:t>perte de 9</w:t>
      </w:r>
      <w:r w:rsidR="004A293D">
        <w:rPr>
          <w:rFonts w:ascii="Book Antiqua" w:hAnsi="Book Antiqua" w:cstheme="majorBidi"/>
          <w:color w:val="0070C0"/>
          <w:sz w:val="28"/>
          <w:szCs w:val="28"/>
        </w:rPr>
        <w:t>4</w:t>
      </w:r>
      <w:r w:rsidR="00FF0D93">
        <w:rPr>
          <w:rFonts w:ascii="Book Antiqua" w:hAnsi="Book Antiqua" w:cstheme="majorBidi"/>
          <w:color w:val="0070C0"/>
          <w:sz w:val="28"/>
          <w:szCs w:val="28"/>
        </w:rPr>
        <w:t>.000 en milieu rural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.</w:t>
      </w:r>
    </w:p>
    <w:p w:rsidR="00D25226" w:rsidRDefault="002760BE" w:rsidP="00845D7D">
      <w:pPr>
        <w:autoSpaceDE w:val="0"/>
        <w:autoSpaceDN w:val="0"/>
        <w:bidi w:val="0"/>
        <w:adjustRightInd w:val="0"/>
        <w:spacing w:before="240" w:after="6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>
        <w:rPr>
          <w:rFonts w:ascii="Book Antiqua" w:hAnsi="Book Antiqua" w:cstheme="majorBidi"/>
          <w:color w:val="0070C0"/>
          <w:sz w:val="28"/>
          <w:szCs w:val="28"/>
        </w:rPr>
        <w:t xml:space="preserve">Le secteur des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"services"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D07676">
        <w:rPr>
          <w:rFonts w:ascii="Book Antiqua" w:hAnsi="Book Antiqua" w:cstheme="majorBidi"/>
          <w:color w:val="0070C0"/>
          <w:sz w:val="28"/>
          <w:szCs w:val="28"/>
        </w:rPr>
        <w:t>a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 cré</w:t>
      </w:r>
      <w:r w:rsidR="00845D7D">
        <w:rPr>
          <w:rFonts w:ascii="Book Antiqua" w:hAnsi="Book Antiqua" w:cstheme="majorBidi"/>
          <w:color w:val="0070C0"/>
          <w:sz w:val="28"/>
          <w:szCs w:val="28"/>
        </w:rPr>
        <w:t>é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 1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 xml:space="preserve">44.000 postes, </w:t>
      </w:r>
      <w:r w:rsidR="00527F61" w:rsidRPr="00391E0C">
        <w:rPr>
          <w:rFonts w:ascii="Book Antiqua" w:hAnsi="Book Antiqua" w:cstheme="majorBidi"/>
          <w:color w:val="0070C0"/>
          <w:sz w:val="28"/>
          <w:szCs w:val="28"/>
        </w:rPr>
        <w:t>les BTP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 19.000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 xml:space="preserve"> et </w:t>
      </w:r>
      <w:r w:rsidRPr="008B21BA">
        <w:rPr>
          <w:rFonts w:ascii="Book Antiqua" w:hAnsi="Book Antiqua" w:cstheme="majorBidi"/>
          <w:color w:val="0070C0"/>
          <w:sz w:val="28"/>
          <w:szCs w:val="28"/>
        </w:rPr>
        <w:t>l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’"industrie y compris l'artisanat"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>4.000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 postes</w:t>
      </w:r>
      <w:r w:rsidR="00D07676">
        <w:rPr>
          <w:rFonts w:ascii="Book Antiqua" w:hAnsi="Book Antiqua" w:cstheme="majorBidi"/>
          <w:color w:val="0070C0"/>
          <w:sz w:val="28"/>
          <w:szCs w:val="28"/>
        </w:rPr>
        <w:t>,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 alors que le secteur de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l’"agriculture, forêt et pêche"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 a enregistré une perte de 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>152.000 postes d’emploi</w:t>
      </w:r>
      <w:r w:rsidR="00B05494" w:rsidRPr="008B21BA">
        <w:rPr>
          <w:rFonts w:ascii="Book Antiqua" w:hAnsi="Book Antiqua" w:cstheme="majorBidi"/>
          <w:color w:val="0070C0"/>
          <w:sz w:val="28"/>
          <w:szCs w:val="28"/>
        </w:rPr>
        <w:t xml:space="preserve">. </w:t>
      </w:r>
    </w:p>
    <w:p w:rsidR="008B21BA" w:rsidRDefault="008B21BA" w:rsidP="00845D7D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Dans ce contexte, 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avec une 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 xml:space="preserve">baisse 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de </w:t>
      </w:r>
      <w:r w:rsidR="00861F33">
        <w:rPr>
          <w:rFonts w:ascii="Book Antiqua" w:hAnsi="Book Antiqua" w:cstheme="majorBidi"/>
          <w:color w:val="0070C0"/>
          <w:sz w:val="28"/>
          <w:szCs w:val="28"/>
        </w:rPr>
        <w:t>6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>9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.000 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personnes 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en milieu urbain et 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une 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>hausse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 de 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>8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.000 en milieu rural, le </w:t>
      </w:r>
      <w:r>
        <w:rPr>
          <w:rFonts w:ascii="Book Antiqua" w:hAnsi="Book Antiqua" w:cstheme="majorBidi"/>
          <w:color w:val="0070C0"/>
          <w:sz w:val="28"/>
          <w:szCs w:val="28"/>
        </w:rPr>
        <w:t>nombre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total 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de chômeurs 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 xml:space="preserve">a </w:t>
      </w:r>
      <w:r w:rsidR="00643AD8">
        <w:rPr>
          <w:rFonts w:ascii="Book Antiqua" w:hAnsi="Book Antiqua" w:cstheme="majorBidi"/>
          <w:color w:val="0070C0"/>
          <w:sz w:val="28"/>
          <w:szCs w:val="28"/>
        </w:rPr>
        <w:t>reculé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 xml:space="preserve"> de 61.000 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personnes au niveau national, </w:t>
      </w:r>
      <w:r w:rsidR="008F05B5">
        <w:rPr>
          <w:rFonts w:ascii="Book Antiqua" w:hAnsi="Book Antiqua" w:cstheme="majorBidi"/>
          <w:color w:val="0070C0"/>
          <w:sz w:val="28"/>
          <w:szCs w:val="28"/>
        </w:rPr>
        <w:t>s’établissant</w:t>
      </w:r>
      <w:r w:rsidR="00FE6B00">
        <w:rPr>
          <w:rFonts w:ascii="Book Antiqua" w:hAnsi="Book Antiqua" w:cstheme="majorBidi"/>
          <w:color w:val="0070C0"/>
          <w:sz w:val="28"/>
          <w:szCs w:val="28"/>
        </w:rPr>
        <w:t xml:space="preserve"> à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>1.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>211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>.000 chômeurs</w:t>
      </w:r>
      <w:r>
        <w:rPr>
          <w:rFonts w:ascii="Book Antiqua" w:hAnsi="Book Antiqua" w:cstheme="majorBidi"/>
          <w:color w:val="0070C0"/>
          <w:sz w:val="28"/>
          <w:szCs w:val="28"/>
        </w:rPr>
        <w:t>.</w:t>
      </w:r>
    </w:p>
    <w:p w:rsidR="004A4A50" w:rsidRDefault="008B21BA" w:rsidP="004A4A50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B41F66">
        <w:rPr>
          <w:rFonts w:ascii="Book Antiqua" w:hAnsi="Book Antiqua" w:cstheme="majorBidi"/>
          <w:color w:val="0070C0"/>
          <w:sz w:val="28"/>
          <w:szCs w:val="28"/>
        </w:rPr>
        <w:t>Le</w:t>
      </w:r>
      <w:r w:rsidRPr="00D46545">
        <w:rPr>
          <w:rFonts w:ascii="Book Antiqua" w:hAnsi="Book Antiqua" w:cstheme="majorBidi"/>
          <w:color w:val="0070C0"/>
          <w:sz w:val="28"/>
          <w:szCs w:val="28"/>
        </w:rPr>
        <w:t xml:space="preserve"> taux de chômage est ainsi passé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FE17B0">
        <w:rPr>
          <w:rFonts w:ascii="Book Antiqua" w:hAnsi="Book Antiqua" w:cstheme="majorBidi"/>
          <w:color w:val="0070C0"/>
          <w:sz w:val="28"/>
          <w:szCs w:val="28"/>
        </w:rPr>
        <w:t xml:space="preserve">de 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>10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>5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% à 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>10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% au niveau national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 xml:space="preserve">,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de 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>15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>6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% à 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>14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>,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>5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% en milieu urbain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 xml:space="preserve"> et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de 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>3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>5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% à </w:t>
      </w:r>
      <w:r>
        <w:rPr>
          <w:rFonts w:ascii="Book Antiqua" w:hAnsi="Book Antiqua" w:cstheme="majorBidi"/>
          <w:color w:val="0070C0"/>
          <w:sz w:val="28"/>
          <w:szCs w:val="28"/>
        </w:rPr>
        <w:t>3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527F61">
        <w:rPr>
          <w:rFonts w:ascii="Book Antiqua" w:hAnsi="Book Antiqua" w:cstheme="majorBidi"/>
          <w:color w:val="0070C0"/>
          <w:sz w:val="28"/>
          <w:szCs w:val="28"/>
        </w:rPr>
        <w:t>8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%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 xml:space="preserve"> en milieu rural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. </w:t>
      </w:r>
      <w:r w:rsidR="00FE17B0" w:rsidRPr="00FE17B0">
        <w:rPr>
          <w:rFonts w:ascii="Book Antiqua" w:hAnsi="Book Antiqua" w:cstheme="majorBidi"/>
          <w:color w:val="0070C0"/>
          <w:sz w:val="28"/>
          <w:szCs w:val="28"/>
        </w:rPr>
        <w:t xml:space="preserve">Les baisses les plus importantes du taux de chômage ont été relevées parmi les 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>jeunes</w:t>
      </w:r>
      <w:r w:rsidR="00FE17B0" w:rsidRPr="00FE17B0">
        <w:rPr>
          <w:rFonts w:ascii="Book Antiqua" w:hAnsi="Book Antiqua" w:cstheme="majorBidi"/>
          <w:color w:val="0070C0"/>
          <w:sz w:val="28"/>
          <w:szCs w:val="28"/>
        </w:rPr>
        <w:t xml:space="preserve"> âgés de 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>15</w:t>
      </w:r>
      <w:r w:rsidR="00FE17B0" w:rsidRPr="00FE17B0">
        <w:rPr>
          <w:rFonts w:ascii="Book Antiqua" w:hAnsi="Book Antiqua" w:cstheme="majorBidi"/>
          <w:color w:val="0070C0"/>
          <w:sz w:val="28"/>
          <w:szCs w:val="28"/>
        </w:rPr>
        <w:t xml:space="preserve"> à 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>24</w:t>
      </w:r>
      <w:r w:rsidR="00FE17B0" w:rsidRPr="00FE17B0">
        <w:rPr>
          <w:rFonts w:ascii="Book Antiqua" w:hAnsi="Book Antiqua" w:cstheme="majorBidi"/>
          <w:color w:val="0070C0"/>
          <w:sz w:val="28"/>
          <w:szCs w:val="28"/>
        </w:rPr>
        <w:t xml:space="preserve"> ans</w:t>
      </w:r>
      <w:r w:rsidR="00BC0F97">
        <w:rPr>
          <w:rFonts w:ascii="Book Antiqua" w:hAnsi="Book Antiqua" w:cstheme="majorBidi"/>
          <w:color w:val="0070C0"/>
          <w:sz w:val="28"/>
          <w:szCs w:val="28"/>
        </w:rPr>
        <w:t xml:space="preserve">, </w:t>
      </w:r>
      <w:r w:rsidR="00BC0F97" w:rsidRPr="00C01CF1">
        <w:rPr>
          <w:rFonts w:ascii="Book Antiqua" w:hAnsi="Book Antiqua" w:cstheme="majorBidi"/>
          <w:color w:val="0070C0"/>
          <w:sz w:val="28"/>
          <w:szCs w:val="28"/>
        </w:rPr>
        <w:t>passant de 25,7% à 24,1%</w:t>
      </w:r>
      <w:r w:rsidR="00C01CF1">
        <w:rPr>
          <w:rFonts w:ascii="Book Antiqua" w:hAnsi="Book Antiqua" w:cstheme="majorBidi"/>
          <w:color w:val="0070C0"/>
          <w:sz w:val="28"/>
          <w:szCs w:val="28"/>
        </w:rPr>
        <w:t>,</w:t>
      </w:r>
      <w:r w:rsidR="00BC0F97" w:rsidRPr="00C01CF1">
        <w:rPr>
          <w:rFonts w:ascii="Book Antiqua" w:hAnsi="Book Antiqua" w:cstheme="majorBidi"/>
          <w:color w:val="0070C0"/>
          <w:sz w:val="28"/>
          <w:szCs w:val="28"/>
        </w:rPr>
        <w:t xml:space="preserve"> et </w:t>
      </w:r>
      <w:r w:rsidR="00C01CF1">
        <w:rPr>
          <w:rFonts w:ascii="Book Antiqua" w:hAnsi="Book Antiqua" w:cstheme="majorBidi"/>
          <w:color w:val="0070C0"/>
          <w:sz w:val="28"/>
          <w:szCs w:val="28"/>
        </w:rPr>
        <w:t xml:space="preserve">parmi </w:t>
      </w:r>
      <w:r w:rsidR="00FE17B0" w:rsidRPr="00C01CF1">
        <w:rPr>
          <w:rFonts w:ascii="Book Antiqua" w:hAnsi="Book Antiqua" w:cstheme="majorBidi"/>
          <w:color w:val="0070C0"/>
          <w:sz w:val="28"/>
          <w:szCs w:val="28"/>
        </w:rPr>
        <w:t xml:space="preserve">les personnes </w:t>
      </w:r>
      <w:r w:rsidR="00A636F4" w:rsidRPr="00C01CF1">
        <w:rPr>
          <w:rFonts w:ascii="Book Antiqua" w:hAnsi="Book Antiqua" w:cstheme="majorBidi"/>
          <w:color w:val="0070C0"/>
          <w:sz w:val="28"/>
          <w:szCs w:val="28"/>
        </w:rPr>
        <w:t xml:space="preserve">disposant d’un </w:t>
      </w:r>
      <w:r w:rsidR="00FE17B0" w:rsidRPr="00C01CF1">
        <w:rPr>
          <w:rFonts w:ascii="Book Antiqua" w:hAnsi="Book Antiqua" w:cstheme="majorBidi"/>
          <w:color w:val="0070C0"/>
          <w:sz w:val="28"/>
          <w:szCs w:val="28"/>
        </w:rPr>
        <w:t>diplôme</w:t>
      </w:r>
      <w:r w:rsidR="004A4A50">
        <w:rPr>
          <w:rFonts w:ascii="Book Antiqua" w:hAnsi="Book Antiqua" w:cstheme="majorBidi"/>
          <w:color w:val="0070C0"/>
          <w:sz w:val="28"/>
          <w:szCs w:val="28"/>
        </w:rPr>
        <w:t xml:space="preserve">, avec 17,1% après 18,3% une année </w:t>
      </w:r>
      <w:r w:rsidR="004A4A50" w:rsidRPr="004A4A50">
        <w:rPr>
          <w:rFonts w:ascii="Book Antiqua" w:hAnsi="Book Antiqua" w:cstheme="majorBidi"/>
          <w:color w:val="0070C0"/>
          <w:sz w:val="28"/>
          <w:szCs w:val="28"/>
        </w:rPr>
        <w:t>auparavant</w:t>
      </w:r>
      <w:r w:rsidR="004A4A50">
        <w:rPr>
          <w:rFonts w:ascii="Book Antiqua" w:hAnsi="Book Antiqua" w:cstheme="majorBidi"/>
          <w:color w:val="0070C0"/>
          <w:sz w:val="28"/>
          <w:szCs w:val="28"/>
        </w:rPr>
        <w:t>.</w:t>
      </w:r>
    </w:p>
    <w:p w:rsidR="008B21BA" w:rsidRDefault="008B21BA" w:rsidP="004A4A50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D46545">
        <w:rPr>
          <w:rFonts w:ascii="Book Antiqua" w:hAnsi="Book Antiqua" w:cstheme="majorBidi"/>
          <w:color w:val="0070C0"/>
          <w:sz w:val="28"/>
          <w:szCs w:val="28"/>
        </w:rPr>
        <w:t xml:space="preserve">De son côté, </w:t>
      </w:r>
      <w:r>
        <w:rPr>
          <w:rFonts w:ascii="Book Antiqua" w:hAnsi="Book Antiqua" w:cstheme="majorBidi"/>
          <w:color w:val="0070C0"/>
          <w:sz w:val="28"/>
          <w:szCs w:val="28"/>
        </w:rPr>
        <w:t>l</w:t>
      </w:r>
      <w:r w:rsidRPr="00D46545">
        <w:rPr>
          <w:rFonts w:ascii="Book Antiqua" w:hAnsi="Book Antiqua" w:cstheme="majorBidi"/>
          <w:color w:val="0070C0"/>
          <w:sz w:val="28"/>
          <w:szCs w:val="28"/>
        </w:rPr>
        <w:t>a population sous-employée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 xml:space="preserve">a baissé </w:t>
      </w:r>
      <w:r w:rsidR="004E4B3F">
        <w:rPr>
          <w:rFonts w:ascii="Book Antiqua" w:hAnsi="Book Antiqua" w:cstheme="majorBidi"/>
          <w:color w:val="0070C0"/>
          <w:sz w:val="28"/>
          <w:szCs w:val="28"/>
        </w:rPr>
        <w:t xml:space="preserve">de 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>4</w:t>
      </w:r>
      <w:r w:rsidR="0092596A">
        <w:rPr>
          <w:rFonts w:ascii="Book Antiqua" w:hAnsi="Book Antiqua" w:cstheme="majorBidi"/>
          <w:color w:val="0070C0"/>
          <w:sz w:val="28"/>
          <w:szCs w:val="28"/>
        </w:rPr>
        <w:t>2</w:t>
      </w:r>
      <w:r w:rsidR="004E4B3F">
        <w:rPr>
          <w:rFonts w:ascii="Book Antiqua" w:hAnsi="Book Antiqua" w:cstheme="majorBidi"/>
          <w:color w:val="0070C0"/>
          <w:sz w:val="28"/>
          <w:szCs w:val="28"/>
        </w:rPr>
        <w:t>.000 personnes, s’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établi</w:t>
      </w:r>
      <w:r w:rsidR="004E4B3F">
        <w:rPr>
          <w:rFonts w:ascii="Book Antiqua" w:hAnsi="Book Antiqua" w:cstheme="majorBidi"/>
          <w:color w:val="0070C0"/>
          <w:sz w:val="28"/>
          <w:szCs w:val="28"/>
        </w:rPr>
        <w:t xml:space="preserve">ssant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à 1.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>04</w:t>
      </w:r>
      <w:r w:rsidR="00C148F2">
        <w:rPr>
          <w:rFonts w:ascii="Book Antiqua" w:hAnsi="Book Antiqua" w:cstheme="majorBidi"/>
          <w:color w:val="0070C0"/>
          <w:sz w:val="28"/>
          <w:szCs w:val="28"/>
        </w:rPr>
        <w:t>8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.000 personnes</w:t>
      </w:r>
      <w:r w:rsidR="004E4B3F">
        <w:rPr>
          <w:rFonts w:ascii="Book Antiqua" w:hAnsi="Book Antiqua" w:cstheme="majorBidi"/>
          <w:color w:val="0070C0"/>
          <w:sz w:val="28"/>
          <w:szCs w:val="28"/>
        </w:rPr>
        <w:t xml:space="preserve"> au niveau national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. Le taux de sous-emploi </w:t>
      </w:r>
      <w:r w:rsidR="00C8114E" w:rsidRPr="00C8114E">
        <w:rPr>
          <w:rFonts w:ascii="Book Antiqua" w:hAnsi="Book Antiqua" w:cstheme="majorBidi"/>
          <w:color w:val="0070C0"/>
          <w:sz w:val="28"/>
          <w:szCs w:val="28"/>
        </w:rPr>
        <w:t xml:space="preserve">a </w:t>
      </w:r>
      <w:r w:rsidR="004E4B3F">
        <w:rPr>
          <w:rFonts w:ascii="Book Antiqua" w:hAnsi="Book Antiqua" w:cstheme="majorBidi"/>
          <w:color w:val="0070C0"/>
          <w:sz w:val="28"/>
          <w:szCs w:val="28"/>
        </w:rPr>
        <w:t xml:space="preserve">ainsi 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>reculé</w:t>
      </w:r>
      <w:r w:rsidR="00C8114E" w:rsidRPr="00C8114E">
        <w:rPr>
          <w:rFonts w:ascii="Book Antiqua" w:hAnsi="Book Antiqua" w:cstheme="majorBidi"/>
          <w:color w:val="0070C0"/>
          <w:sz w:val="28"/>
          <w:szCs w:val="28"/>
        </w:rPr>
        <w:t xml:space="preserve"> de </w:t>
      </w:r>
      <w:r w:rsidR="00C8114E">
        <w:rPr>
          <w:rFonts w:ascii="Book Antiqua" w:hAnsi="Book Antiqua" w:cstheme="majorBidi"/>
          <w:color w:val="0070C0"/>
          <w:sz w:val="28"/>
          <w:szCs w:val="28"/>
        </w:rPr>
        <w:t>0,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>4</w:t>
      </w:r>
      <w:r w:rsidR="00C8114E">
        <w:rPr>
          <w:rFonts w:ascii="Book Antiqua" w:hAnsi="Book Antiqua" w:cstheme="majorBidi"/>
          <w:color w:val="0070C0"/>
          <w:sz w:val="28"/>
          <w:szCs w:val="28"/>
        </w:rPr>
        <w:t xml:space="preserve"> point, par rapport au premier trimestre de 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>2018</w:t>
      </w:r>
      <w:r w:rsidR="00C8114E">
        <w:rPr>
          <w:rFonts w:ascii="Book Antiqua" w:hAnsi="Book Antiqua" w:cstheme="majorBidi"/>
          <w:color w:val="0070C0"/>
          <w:sz w:val="28"/>
          <w:szCs w:val="28"/>
        </w:rPr>
        <w:t xml:space="preserve">, passant de 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>10,0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% à 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>9</w:t>
      </w:r>
      <w:r w:rsidR="00FE17B0">
        <w:rPr>
          <w:rFonts w:ascii="Book Antiqua" w:hAnsi="Book Antiqua" w:cstheme="majorBidi"/>
          <w:color w:val="0070C0"/>
          <w:sz w:val="28"/>
          <w:szCs w:val="28"/>
        </w:rPr>
        <w:t>,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>6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%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 xml:space="preserve"> au niveau national</w:t>
      </w:r>
      <w:r w:rsidR="00C8114E">
        <w:rPr>
          <w:rFonts w:ascii="Book Antiqua" w:hAnsi="Book Antiqua" w:cstheme="majorBidi"/>
          <w:color w:val="0070C0"/>
          <w:sz w:val="28"/>
          <w:szCs w:val="28"/>
        </w:rPr>
        <w:t xml:space="preserve">. Il a 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>baissé</w:t>
      </w:r>
      <w:r w:rsidR="00C8114E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de 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>9</w:t>
      </w:r>
      <w:r w:rsidR="00FE17B0">
        <w:rPr>
          <w:rFonts w:ascii="Book Antiqua" w:hAnsi="Book Antiqua" w:cstheme="majorBidi"/>
          <w:color w:val="0070C0"/>
          <w:sz w:val="28"/>
          <w:szCs w:val="28"/>
        </w:rPr>
        <w:t>,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>4</w:t>
      </w:r>
      <w:r w:rsidR="00FE17B0">
        <w:rPr>
          <w:rFonts w:ascii="Book Antiqua" w:hAnsi="Book Antiqua" w:cstheme="majorBidi"/>
          <w:color w:val="0070C0"/>
          <w:sz w:val="28"/>
          <w:szCs w:val="28"/>
        </w:rPr>
        <w:t>%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 à 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>9,0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% en milieu</w:t>
      </w:r>
      <w:r w:rsidR="00C8114E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>urbain</w:t>
      </w:r>
      <w:r w:rsidR="00C8114E">
        <w:rPr>
          <w:rFonts w:ascii="Book Antiqua" w:hAnsi="Book Antiqua" w:cstheme="majorBidi"/>
          <w:color w:val="0070C0"/>
          <w:sz w:val="28"/>
          <w:szCs w:val="28"/>
        </w:rPr>
        <w:t xml:space="preserve"> et 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>de 10,7</w:t>
      </w:r>
      <w:r w:rsidR="00A636F4" w:rsidRPr="00391E0C">
        <w:rPr>
          <w:rFonts w:ascii="Book Antiqua" w:hAnsi="Book Antiqua" w:cstheme="majorBidi"/>
          <w:color w:val="0070C0"/>
          <w:sz w:val="28"/>
          <w:szCs w:val="28"/>
        </w:rPr>
        <w:t xml:space="preserve">% à 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>10,4</w:t>
      </w:r>
      <w:r w:rsidR="00A636F4" w:rsidRPr="00391E0C">
        <w:rPr>
          <w:rFonts w:ascii="Book Antiqua" w:hAnsi="Book Antiqua" w:cstheme="majorBidi"/>
          <w:color w:val="0070C0"/>
          <w:sz w:val="28"/>
          <w:szCs w:val="28"/>
        </w:rPr>
        <w:t>%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C8114E" w:rsidRPr="00C8114E">
        <w:rPr>
          <w:rFonts w:ascii="Book Antiqua" w:hAnsi="Book Antiqua" w:cstheme="majorBidi"/>
          <w:color w:val="0070C0"/>
          <w:sz w:val="28"/>
          <w:szCs w:val="28"/>
        </w:rPr>
        <w:t xml:space="preserve">en milieu </w:t>
      </w:r>
      <w:r w:rsidR="00A636F4">
        <w:rPr>
          <w:rFonts w:ascii="Book Antiqua" w:hAnsi="Book Antiqua" w:cstheme="majorBidi"/>
          <w:color w:val="0070C0"/>
          <w:sz w:val="28"/>
          <w:szCs w:val="28"/>
        </w:rPr>
        <w:t>rural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.</w:t>
      </w:r>
    </w:p>
    <w:p w:rsidR="000D6BE1" w:rsidRDefault="000D6BE1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  <w:r>
        <w:rPr>
          <w:rFonts w:ascii="Book Antiqua" w:hAnsi="Book Antiqua" w:cs="Times New Roman"/>
          <w:noProof w:val="0"/>
          <w:color w:val="0070C0"/>
          <w:sz w:val="28"/>
          <w:szCs w:val="28"/>
        </w:rPr>
        <w:br w:type="page"/>
      </w:r>
    </w:p>
    <w:p w:rsidR="0087218B" w:rsidRPr="00984E6C" w:rsidRDefault="00635126" w:rsidP="00635126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lastRenderedPageBreak/>
        <w:t>B</w:t>
      </w:r>
      <w:r w:rsidR="0087218B"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aisse des taux d’activité et d’emploi</w:t>
      </w:r>
    </w:p>
    <w:p w:rsidR="0087218B" w:rsidRPr="00FB46B7" w:rsidRDefault="0087218B" w:rsidP="00014CF6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2"/>
          <w:szCs w:val="12"/>
        </w:rPr>
      </w:pPr>
    </w:p>
    <w:p w:rsidR="009B7BDC" w:rsidRPr="00694793" w:rsidRDefault="001D6147" w:rsidP="00047E68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Avec </w:t>
      </w:r>
      <w:r w:rsidR="003624E5">
        <w:rPr>
          <w:rFonts w:ascii="Book Antiqua" w:hAnsi="Book Antiqua" w:cs="Times New Roman"/>
          <w:noProof w:val="0"/>
          <w:sz w:val="26"/>
          <w:szCs w:val="26"/>
        </w:rPr>
        <w:t>12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>.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108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>.000 personnes, l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>a population active âgée de 15 ans et plus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5C1E3E" w:rsidRPr="00694793">
        <w:rPr>
          <w:rFonts w:ascii="Book Antiqua" w:hAnsi="Book Antiqua" w:cs="Times New Roman"/>
          <w:noProof w:val="0"/>
          <w:sz w:val="26"/>
          <w:szCs w:val="26"/>
        </w:rPr>
        <w:t xml:space="preserve">a 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baissé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>, entre le</w:t>
      </w:r>
      <w:r w:rsidR="006E461B" w:rsidRPr="00694793">
        <w:rPr>
          <w:rFonts w:ascii="Book Antiqua" w:hAnsi="Book Antiqua" w:cs="Times New Roman"/>
          <w:noProof w:val="0"/>
          <w:sz w:val="26"/>
          <w:szCs w:val="26"/>
        </w:rPr>
        <w:t>s</w:t>
      </w:r>
      <w:r w:rsidR="00464B5F" w:rsidRPr="00694793">
        <w:rPr>
          <w:rFonts w:ascii="Book Antiqua" w:hAnsi="Book Antiqua" w:cs="Times New Roman"/>
          <w:noProof w:val="0"/>
          <w:sz w:val="26"/>
          <w:szCs w:val="26"/>
        </w:rPr>
        <w:t xml:space="preserve"> premier</w:t>
      </w:r>
      <w:r w:rsidR="006E461B" w:rsidRPr="00694793">
        <w:rPr>
          <w:rFonts w:ascii="Book Antiqua" w:hAnsi="Book Antiqua" w:cs="Times New Roman"/>
          <w:noProof w:val="0"/>
          <w:sz w:val="26"/>
          <w:szCs w:val="26"/>
        </w:rPr>
        <w:t>s</w:t>
      </w:r>
      <w:r w:rsidR="00464B5F" w:rsidRPr="00694793">
        <w:rPr>
          <w:rFonts w:ascii="Book Antiqua" w:hAnsi="Book Antiqua" w:cs="Times New Roman"/>
          <w:noProof w:val="0"/>
          <w:sz w:val="26"/>
          <w:szCs w:val="26"/>
        </w:rPr>
        <w:t xml:space="preserve"> trimestre</w:t>
      </w:r>
      <w:r w:rsidR="006E461B" w:rsidRPr="00694793">
        <w:rPr>
          <w:rFonts w:ascii="Book Antiqua" w:hAnsi="Book Antiqua" w:cs="Times New Roman"/>
          <w:noProof w:val="0"/>
          <w:sz w:val="26"/>
          <w:szCs w:val="26"/>
        </w:rPr>
        <w:t>s</w:t>
      </w:r>
      <w:r w:rsidR="00464B5F" w:rsidRPr="00694793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3624E5">
        <w:rPr>
          <w:rFonts w:ascii="Book Antiqua" w:hAnsi="Book Antiqua" w:cs="Times New Roman"/>
          <w:noProof w:val="0"/>
          <w:sz w:val="26"/>
          <w:szCs w:val="26"/>
        </w:rPr>
        <w:t>201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8</w:t>
      </w:r>
      <w:r w:rsidR="00464B5F" w:rsidRPr="00694793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="003624E5">
        <w:rPr>
          <w:rFonts w:ascii="Book Antiqua" w:hAnsi="Book Antiqua" w:cs="Times New Roman"/>
          <w:noProof w:val="0"/>
          <w:sz w:val="26"/>
          <w:szCs w:val="26"/>
        </w:rPr>
        <w:t>201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9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B33A95" w:rsidRPr="00694793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4E6FB0" w:rsidRPr="00694793">
        <w:rPr>
          <w:rFonts w:ascii="Book Antiqua" w:hAnsi="Book Antiqua" w:cs="Times New Roman"/>
          <w:noProof w:val="0"/>
          <w:sz w:val="26"/>
          <w:szCs w:val="26"/>
        </w:rPr>
        <w:t>0,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4</w:t>
      </w:r>
      <w:r w:rsidR="00B33A95" w:rsidRPr="00694793">
        <w:rPr>
          <w:rFonts w:ascii="Book Antiqua" w:hAnsi="Book Antiqua" w:cs="Times New Roman"/>
          <w:noProof w:val="0"/>
          <w:sz w:val="26"/>
          <w:szCs w:val="26"/>
        </w:rPr>
        <w:t>% au niveau national (</w:t>
      </w:r>
      <w:r w:rsidR="003624E5">
        <w:rPr>
          <w:rFonts w:ascii="Book Antiqua" w:hAnsi="Book Antiqua" w:cs="Times New Roman"/>
          <w:noProof w:val="0"/>
          <w:sz w:val="26"/>
          <w:szCs w:val="26"/>
        </w:rPr>
        <w:t>+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0</w:t>
      </w:r>
      <w:r w:rsidR="009D2A50" w:rsidRPr="00694793">
        <w:rPr>
          <w:rFonts w:ascii="Book Antiqua" w:hAnsi="Book Antiqua" w:cs="Times New Roman"/>
          <w:noProof w:val="0"/>
          <w:sz w:val="26"/>
          <w:szCs w:val="26"/>
        </w:rPr>
        <w:t>,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6</w:t>
      </w:r>
      <w:r w:rsidR="009D2A50" w:rsidRPr="00694793">
        <w:rPr>
          <w:rFonts w:ascii="Book Antiqua" w:hAnsi="Book Antiqua" w:cs="Times New Roman"/>
          <w:noProof w:val="0"/>
          <w:sz w:val="26"/>
          <w:szCs w:val="26"/>
        </w:rPr>
        <w:t xml:space="preserve">% en milieu </w:t>
      </w:r>
      <w:r w:rsidR="003624E5">
        <w:rPr>
          <w:rFonts w:ascii="Book Antiqua" w:hAnsi="Book Antiqua" w:cs="Times New Roman"/>
          <w:noProof w:val="0"/>
          <w:sz w:val="26"/>
          <w:szCs w:val="26"/>
        </w:rPr>
        <w:t>urbain</w:t>
      </w:r>
      <w:r w:rsidR="009D2A50" w:rsidRPr="00694793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D2A50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-1</w:t>
      </w:r>
      <w:r w:rsidR="00B33A95" w:rsidRPr="00694793">
        <w:rPr>
          <w:rFonts w:ascii="Book Antiqua" w:hAnsi="Book Antiqua" w:cs="Times New Roman"/>
          <w:noProof w:val="0"/>
          <w:sz w:val="26"/>
          <w:szCs w:val="26"/>
        </w:rPr>
        <w:t>,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7</w:t>
      </w:r>
      <w:r w:rsidR="00B33A95" w:rsidRPr="00694793">
        <w:rPr>
          <w:rFonts w:ascii="Book Antiqua" w:hAnsi="Book Antiqua" w:cs="Times New Roman"/>
          <w:noProof w:val="0"/>
          <w:sz w:val="26"/>
          <w:szCs w:val="26"/>
        </w:rPr>
        <w:t xml:space="preserve">% en milieu </w:t>
      </w:r>
      <w:r w:rsidR="003624E5">
        <w:rPr>
          <w:rFonts w:ascii="Book Antiqua" w:hAnsi="Book Antiqua" w:cs="Times New Roman"/>
          <w:noProof w:val="0"/>
          <w:sz w:val="26"/>
          <w:szCs w:val="26"/>
        </w:rPr>
        <w:t>rural</w:t>
      </w:r>
      <w:r w:rsidR="00B33A95" w:rsidRPr="00694793">
        <w:rPr>
          <w:rFonts w:ascii="Book Antiqua" w:hAnsi="Book Antiqua" w:cs="Times New Roman"/>
          <w:noProof w:val="0"/>
          <w:sz w:val="26"/>
          <w:szCs w:val="26"/>
        </w:rPr>
        <w:t>)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D41611" w:rsidRPr="00694793">
        <w:rPr>
          <w:rFonts w:ascii="Book Antiqua" w:hAnsi="Book Antiqua" w:cs="Times New Roman"/>
          <w:noProof w:val="0"/>
          <w:sz w:val="26"/>
          <w:szCs w:val="26"/>
        </w:rPr>
        <w:t>La population en âge d’activité</w:t>
      </w:r>
      <w:r w:rsidR="009D2A50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D41611" w:rsidRPr="00694793">
        <w:rPr>
          <w:rFonts w:ascii="Book Antiqua" w:hAnsi="Book Antiqua" w:cs="Times New Roman"/>
          <w:noProof w:val="0"/>
          <w:sz w:val="26"/>
          <w:szCs w:val="26"/>
        </w:rPr>
        <w:t>s’est accrue</w:t>
      </w:r>
      <w:r w:rsidR="009D2A50">
        <w:rPr>
          <w:rFonts w:ascii="Book Antiqua" w:hAnsi="Book Antiqua" w:cs="Times New Roman"/>
          <w:noProof w:val="0"/>
          <w:sz w:val="26"/>
          <w:szCs w:val="26"/>
        </w:rPr>
        <w:t>,</w:t>
      </w:r>
      <w:r w:rsidR="009D2A50" w:rsidRPr="009D2A50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D2A50" w:rsidRPr="00694793">
        <w:rPr>
          <w:rFonts w:ascii="Book Antiqua" w:hAnsi="Book Antiqua" w:cs="Times New Roman"/>
          <w:noProof w:val="0"/>
          <w:sz w:val="26"/>
          <w:szCs w:val="26"/>
        </w:rPr>
        <w:t xml:space="preserve">quant à elle, </w:t>
      </w:r>
      <w:r w:rsidR="00D41611" w:rsidRPr="00694793">
        <w:rPr>
          <w:rFonts w:ascii="Book Antiqua" w:hAnsi="Book Antiqua" w:cs="Times New Roman"/>
          <w:noProof w:val="0"/>
          <w:sz w:val="26"/>
          <w:szCs w:val="26"/>
        </w:rPr>
        <w:t xml:space="preserve"> de 1,</w:t>
      </w:r>
      <w:r w:rsidR="003624E5">
        <w:rPr>
          <w:rFonts w:ascii="Book Antiqua" w:hAnsi="Book Antiqua" w:cs="Times New Roman"/>
          <w:noProof w:val="0"/>
          <w:sz w:val="26"/>
          <w:szCs w:val="26"/>
        </w:rPr>
        <w:t>7</w:t>
      </w:r>
      <w:r w:rsidR="00D41611" w:rsidRPr="00694793">
        <w:rPr>
          <w:rFonts w:ascii="Book Antiqua" w:hAnsi="Book Antiqua" w:cs="Times New Roman"/>
          <w:noProof w:val="0"/>
          <w:sz w:val="26"/>
          <w:szCs w:val="26"/>
        </w:rPr>
        <w:t xml:space="preserve">%. </w:t>
      </w:r>
      <w:r w:rsidR="00DB580E" w:rsidRPr="00694793">
        <w:rPr>
          <w:rFonts w:ascii="Book Antiqua" w:hAnsi="Book Antiqua" w:cs="Times New Roman"/>
          <w:noProof w:val="0"/>
          <w:sz w:val="26"/>
          <w:szCs w:val="26"/>
        </w:rPr>
        <w:t>Ainsi, l</w:t>
      </w:r>
      <w:r w:rsidR="00D41611" w:rsidRPr="00694793">
        <w:rPr>
          <w:rFonts w:ascii="Book Antiqua" w:hAnsi="Book Antiqua" w:cs="Times New Roman"/>
          <w:noProof w:val="0"/>
          <w:sz w:val="26"/>
          <w:szCs w:val="26"/>
        </w:rPr>
        <w:t>e taux d’activité</w:t>
      </w:r>
      <w:r w:rsidR="00E375D2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33A95" w:rsidRPr="00694793">
        <w:rPr>
          <w:rFonts w:ascii="Book Antiqua" w:hAnsi="Book Antiqua" w:cs="Times New Roman"/>
          <w:noProof w:val="0"/>
          <w:sz w:val="26"/>
          <w:szCs w:val="26"/>
        </w:rPr>
        <w:t>est passé</w:t>
      </w:r>
      <w:r w:rsidR="00014CF6" w:rsidRPr="00694793">
        <w:rPr>
          <w:rFonts w:ascii="Book Antiqua" w:hAnsi="Book Antiqua" w:cs="Times New Roman"/>
          <w:noProof w:val="0"/>
          <w:sz w:val="26"/>
          <w:szCs w:val="26"/>
        </w:rPr>
        <w:t>, entre les deux périodes,</w:t>
      </w:r>
      <w:r w:rsidR="00B33A95" w:rsidRPr="00694793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>de 4</w:t>
      </w:r>
      <w:r w:rsidR="006E461B" w:rsidRPr="00694793">
        <w:rPr>
          <w:rFonts w:ascii="Book Antiqua" w:hAnsi="Book Antiqua" w:cs="Times New Roman"/>
          <w:noProof w:val="0"/>
          <w:sz w:val="26"/>
          <w:szCs w:val="26"/>
        </w:rPr>
        <w:t>7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>,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1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>% à 4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6</w:t>
      </w:r>
      <w:r w:rsidR="00844BDF">
        <w:rPr>
          <w:rFonts w:ascii="Book Antiqua" w:hAnsi="Book Antiqua" w:cs="Times New Roman"/>
          <w:noProof w:val="0"/>
          <w:sz w:val="26"/>
          <w:szCs w:val="26"/>
        </w:rPr>
        <w:t>,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2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>%</w:t>
      </w:r>
      <w:r w:rsidR="00B33A95" w:rsidRPr="00694793">
        <w:rPr>
          <w:rFonts w:ascii="Book Antiqua" w:hAnsi="Book Antiqua" w:cs="Times New Roman"/>
          <w:noProof w:val="0"/>
          <w:sz w:val="26"/>
          <w:szCs w:val="26"/>
        </w:rPr>
        <w:t>, enregistrant une diminution de 0,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9</w:t>
      </w:r>
      <w:r w:rsidR="00B33A95" w:rsidRPr="00694793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>.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 xml:space="preserve"> Ce taux a baissé 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de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 xml:space="preserve"> 4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2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4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>4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1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7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%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563B7F" w:rsidRPr="00DA6A9A">
        <w:rPr>
          <w:rFonts w:ascii="Book Antiqua" w:hAnsi="Book Antiqua" w:cs="Times New Roman"/>
          <w:noProof w:val="0"/>
          <w:sz w:val="26"/>
          <w:szCs w:val="26"/>
        </w:rPr>
        <w:t>en milieu urbain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de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55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4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>5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>4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>4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%</w:t>
      </w:r>
      <w:r w:rsidR="00563B7F">
        <w:rPr>
          <w:rFonts w:ascii="Book Antiqua" w:hAnsi="Book Antiqua" w:cs="Times New Roman"/>
          <w:noProof w:val="0"/>
          <w:sz w:val="26"/>
          <w:szCs w:val="26"/>
        </w:rPr>
        <w:t xml:space="preserve"> en milieu rural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9B7BDC" w:rsidRPr="00694793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2"/>
          <w:szCs w:val="12"/>
        </w:rPr>
      </w:pPr>
    </w:p>
    <w:p w:rsidR="00E032BB" w:rsidRPr="00694793" w:rsidRDefault="009D2A50" w:rsidP="006302BB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En matière d’emploi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164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 xml:space="preserve">.000 postes d’emploi rémunérés ont été créés au cours de la période, 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120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 xml:space="preserve">.000 en milieu urbain et 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44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>.000 en milieu rural. L’emploi non rémunéré, composé d</w:t>
      </w:r>
      <w:r w:rsidR="005A2F48" w:rsidRPr="00694793">
        <w:rPr>
          <w:rFonts w:ascii="Book Antiqua" w:hAnsi="Book Antiqua" w:cs="Times New Roman"/>
          <w:noProof w:val="0"/>
          <w:sz w:val="26"/>
          <w:szCs w:val="26"/>
        </w:rPr>
        <w:t>’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>e</w:t>
      </w:r>
      <w:r w:rsidR="005A2F48" w:rsidRPr="00694793">
        <w:rPr>
          <w:rFonts w:ascii="Book Antiqua" w:hAnsi="Book Antiqua" w:cs="Times New Roman"/>
          <w:noProof w:val="0"/>
          <w:sz w:val="26"/>
          <w:szCs w:val="26"/>
        </w:rPr>
        <w:t>nviron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 xml:space="preserve"> 98% d’aides familiales, a </w:t>
      </w:r>
      <w:r w:rsidR="005F14B1">
        <w:rPr>
          <w:rFonts w:ascii="Book Antiqua" w:hAnsi="Book Antiqua" w:cs="Times New Roman"/>
          <w:noProof w:val="0"/>
          <w:sz w:val="26"/>
          <w:szCs w:val="26"/>
        </w:rPr>
        <w:t xml:space="preserve">en revanche 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 xml:space="preserve">enregistré une baisse de 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149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 xml:space="preserve">.000 postes, 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138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 xml:space="preserve">.000 en zones </w:t>
      </w:r>
      <w:r w:rsidR="00A43D18" w:rsidRPr="00694793">
        <w:rPr>
          <w:rFonts w:ascii="Book Antiqua" w:hAnsi="Book Antiqua" w:cs="Times New Roman"/>
          <w:noProof w:val="0"/>
          <w:sz w:val="26"/>
          <w:szCs w:val="26"/>
        </w:rPr>
        <w:t xml:space="preserve">rurales 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11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 xml:space="preserve">.000 en zones </w:t>
      </w:r>
      <w:r w:rsidR="00A43D18" w:rsidRPr="00694793">
        <w:rPr>
          <w:rFonts w:ascii="Book Antiqua" w:hAnsi="Book Antiqua" w:cs="Times New Roman"/>
          <w:noProof w:val="0"/>
          <w:sz w:val="26"/>
          <w:szCs w:val="26"/>
        </w:rPr>
        <w:t>urbaines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</w:p>
    <w:p w:rsidR="009B7BDC" w:rsidRPr="009D2A50" w:rsidRDefault="009B7BDC" w:rsidP="00E032BB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2"/>
          <w:szCs w:val="12"/>
        </w:rPr>
      </w:pPr>
    </w:p>
    <w:p w:rsidR="009B7BDC" w:rsidRPr="00754D0C" w:rsidRDefault="009B7BDC" w:rsidP="00A43D18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Figure 1 : Créations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nettes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d’emploi entre les </w:t>
      </w:r>
      <w:r w:rsidR="005A2F48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premiers trimestres de </w:t>
      </w:r>
      <w:r w:rsidR="00213BBB">
        <w:rPr>
          <w:rFonts w:ascii="Book Antiqua" w:hAnsi="Book Antiqua" w:cs="Times New Roman"/>
          <w:b/>
          <w:bCs/>
          <w:noProof w:val="0"/>
          <w:sz w:val="24"/>
          <w:szCs w:val="24"/>
        </w:rPr>
        <w:t>201</w:t>
      </w:r>
      <w:r w:rsidR="00A43D18">
        <w:rPr>
          <w:rFonts w:ascii="Book Antiqua" w:hAnsi="Book Antiqua" w:cs="Times New Roman"/>
          <w:b/>
          <w:bCs/>
          <w:noProof w:val="0"/>
          <w:sz w:val="24"/>
          <w:szCs w:val="24"/>
        </w:rPr>
        <w:t>8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213BBB">
        <w:rPr>
          <w:rFonts w:ascii="Book Antiqua" w:hAnsi="Book Antiqua" w:cs="Times New Roman"/>
          <w:b/>
          <w:bCs/>
          <w:noProof w:val="0"/>
          <w:sz w:val="24"/>
          <w:szCs w:val="24"/>
        </w:rPr>
        <w:t>201</w:t>
      </w:r>
      <w:r w:rsidR="00A43D18">
        <w:rPr>
          <w:rFonts w:ascii="Book Antiqua" w:hAnsi="Book Antiqua" w:cs="Times New Roman"/>
          <w:b/>
          <w:bCs/>
          <w:noProof w:val="0"/>
          <w:sz w:val="24"/>
          <w:szCs w:val="24"/>
        </w:rPr>
        <w:t>9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</w:p>
    <w:p w:rsidR="009B7BDC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proofErr w:type="gramStart"/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selon</w:t>
      </w:r>
      <w:proofErr w:type="gramEnd"/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le milieu de résidence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 </w:t>
      </w:r>
    </w:p>
    <w:p w:rsidR="009B7BDC" w:rsidRPr="00FD0F34" w:rsidRDefault="0071042E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noProof w:val="0"/>
          <w:sz w:val="8"/>
          <w:szCs w:val="8"/>
          <w:highlight w:val="yellow"/>
        </w:rPr>
      </w:pPr>
      <w:r>
        <w:rPr>
          <w:rFonts w:ascii="Book Antiqua" w:hAnsi="Book Antiqua" w:cs="Times New Roman"/>
          <w:sz w:val="8"/>
          <w:szCs w:val="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64135</wp:posOffset>
            </wp:positionV>
            <wp:extent cx="5971540" cy="2409190"/>
            <wp:effectExtent l="19050" t="0" r="10160" b="0"/>
            <wp:wrapTight wrapText="bothSides">
              <wp:wrapPolygon edited="0">
                <wp:start x="-69" y="0"/>
                <wp:lineTo x="-69" y="21520"/>
                <wp:lineTo x="21637" y="21520"/>
                <wp:lineTo x="21637" y="0"/>
                <wp:lineTo x="-69" y="0"/>
              </wp:wrapPolygon>
            </wp:wrapTight>
            <wp:docPr id="21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9B7BDC" w:rsidRDefault="009B7BDC" w:rsidP="009B7BD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4"/>
          <w:szCs w:val="24"/>
        </w:rPr>
      </w:pPr>
    </w:p>
    <w:p w:rsidR="00E0457E" w:rsidRDefault="00871AAB" w:rsidP="00A835E6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Au total, avec la 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création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109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emplois 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en milieu urbain et 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la perte de 94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>.000 en milieu rural</w:t>
      </w:r>
      <w:r>
        <w:rPr>
          <w:rFonts w:ascii="Book Antiqua" w:hAnsi="Book Antiqua" w:cs="Times New Roman"/>
          <w:noProof w:val="0"/>
          <w:sz w:val="26"/>
          <w:szCs w:val="26"/>
        </w:rPr>
        <w:t>, l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 xml:space="preserve">’économie </w:t>
      </w:r>
      <w:r w:rsidR="0071042E">
        <w:rPr>
          <w:rFonts w:ascii="Book Antiqua" w:hAnsi="Book Antiqua" w:cs="Times New Roman"/>
          <w:noProof w:val="0"/>
          <w:sz w:val="26"/>
          <w:szCs w:val="26"/>
        </w:rPr>
        <w:t xml:space="preserve">nationale 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 xml:space="preserve">a </w:t>
      </w:r>
      <w:r w:rsidR="006C142E">
        <w:rPr>
          <w:rFonts w:ascii="Book Antiqua" w:hAnsi="Book Antiqua" w:cs="Times New Roman"/>
          <w:noProof w:val="0"/>
          <w:sz w:val="26"/>
          <w:szCs w:val="26"/>
        </w:rPr>
        <w:t xml:space="preserve">créé 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15</w:t>
      </w:r>
      <w:r w:rsidR="006C142E" w:rsidRPr="00694793">
        <w:rPr>
          <w:rFonts w:ascii="Book Antiqua" w:hAnsi="Book Antiqua" w:cs="Times New Roman"/>
          <w:noProof w:val="0"/>
          <w:sz w:val="26"/>
          <w:szCs w:val="26"/>
        </w:rPr>
        <w:t xml:space="preserve">.000 postes </w:t>
      </w:r>
      <w:r w:rsidR="006C142E">
        <w:rPr>
          <w:rFonts w:ascii="Book Antiqua" w:hAnsi="Book Antiqua" w:cs="Times New Roman"/>
          <w:noProof w:val="0"/>
          <w:sz w:val="26"/>
          <w:szCs w:val="26"/>
        </w:rPr>
        <w:t xml:space="preserve">nets 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 xml:space="preserve">d’emploi. </w:t>
      </w:r>
      <w:r w:rsidR="00ED2D75" w:rsidRPr="00694793">
        <w:rPr>
          <w:rFonts w:ascii="Book Antiqua" w:hAnsi="Book Antiqua" w:cs="Times New Roman"/>
          <w:noProof w:val="0"/>
          <w:sz w:val="26"/>
          <w:szCs w:val="26"/>
        </w:rPr>
        <w:t>Le volume global de l’emploi est ainsi passé, entre les deux périodes, de 10</w:t>
      </w:r>
      <w:r w:rsidR="00A835E6">
        <w:rPr>
          <w:rFonts w:ascii="Book Antiqua" w:hAnsi="Book Antiqua" w:cs="Times New Roman"/>
          <w:noProof w:val="0"/>
          <w:sz w:val="26"/>
          <w:szCs w:val="26"/>
        </w:rPr>
        <w:t>.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882</w:t>
      </w:r>
      <w:r w:rsidR="00ED2D75" w:rsidRPr="00694793">
        <w:rPr>
          <w:rFonts w:ascii="Book Antiqua" w:hAnsi="Book Antiqua" w:cs="Times New Roman"/>
          <w:noProof w:val="0"/>
          <w:sz w:val="26"/>
          <w:szCs w:val="26"/>
        </w:rPr>
        <w:t>.000 à 10.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897</w:t>
      </w:r>
      <w:r w:rsidR="00ED2D75" w:rsidRPr="00694793">
        <w:rPr>
          <w:rFonts w:ascii="Book Antiqua" w:hAnsi="Book Antiqua" w:cs="Times New Roman"/>
          <w:noProof w:val="0"/>
          <w:sz w:val="26"/>
          <w:szCs w:val="26"/>
        </w:rPr>
        <w:t>.000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personnes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Le taux d’emploi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 xml:space="preserve"> a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, quant à lui, reculé de 0,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6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point au niveau national, passant de 4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>2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2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41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6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%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 xml:space="preserve">Ce taux a baissé </w:t>
      </w:r>
      <w:r w:rsidR="00A43D18" w:rsidRPr="00DA6A9A">
        <w:rPr>
          <w:rFonts w:ascii="Book Antiqua" w:hAnsi="Book Antiqua" w:cs="Times New Roman"/>
          <w:noProof w:val="0"/>
          <w:sz w:val="26"/>
          <w:szCs w:val="26"/>
        </w:rPr>
        <w:t>de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 xml:space="preserve"> 35</w:t>
      </w:r>
      <w:r w:rsidR="00A43D18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8</w:t>
      </w:r>
      <w:r w:rsidR="00A43D18" w:rsidRPr="00DA6A9A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35</w:t>
      </w:r>
      <w:r w:rsidR="00A43D18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6</w:t>
      </w:r>
      <w:r w:rsidR="00A43D18" w:rsidRPr="00DA6A9A">
        <w:rPr>
          <w:rFonts w:ascii="Book Antiqua" w:hAnsi="Book Antiqua" w:cs="Times New Roman"/>
          <w:noProof w:val="0"/>
          <w:sz w:val="26"/>
          <w:szCs w:val="26"/>
        </w:rPr>
        <w:t>%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A43D18" w:rsidRPr="00DA6A9A">
        <w:rPr>
          <w:rFonts w:ascii="Book Antiqua" w:hAnsi="Book Antiqua" w:cs="Times New Roman"/>
          <w:noProof w:val="0"/>
          <w:sz w:val="26"/>
          <w:szCs w:val="26"/>
        </w:rPr>
        <w:t>en milieu urbain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="00A43D18" w:rsidRPr="00DA6A9A">
        <w:rPr>
          <w:rFonts w:ascii="Book Antiqua" w:hAnsi="Book Antiqua" w:cs="Times New Roman"/>
          <w:noProof w:val="0"/>
          <w:sz w:val="26"/>
          <w:szCs w:val="26"/>
        </w:rPr>
        <w:t>de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 xml:space="preserve"> 53</w:t>
      </w:r>
      <w:r w:rsidR="00A43D18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5</w:t>
      </w:r>
      <w:r w:rsidR="00A43D18" w:rsidRPr="00DA6A9A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52</w:t>
      </w:r>
      <w:r w:rsidR="00A43D18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>3</w:t>
      </w:r>
      <w:r w:rsidR="00A43D18" w:rsidRPr="00DA6A9A">
        <w:rPr>
          <w:rFonts w:ascii="Book Antiqua" w:hAnsi="Book Antiqua" w:cs="Times New Roman"/>
          <w:noProof w:val="0"/>
          <w:sz w:val="26"/>
          <w:szCs w:val="26"/>
        </w:rPr>
        <w:t>%</w:t>
      </w:r>
      <w:r w:rsidR="00A43D18">
        <w:rPr>
          <w:rFonts w:ascii="Book Antiqua" w:hAnsi="Book Antiqua" w:cs="Times New Roman"/>
          <w:noProof w:val="0"/>
          <w:sz w:val="26"/>
          <w:szCs w:val="26"/>
        </w:rPr>
        <w:t xml:space="preserve"> en milieu rural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.</w:t>
      </w:r>
      <w:r w:rsidR="00ED2D75" w:rsidRPr="00694793">
        <w:rPr>
          <w:rFonts w:ascii="Book Antiqua" w:hAnsi="Book Antiqua" w:cs="Times New Roman"/>
          <w:noProof w:val="0"/>
          <w:sz w:val="26"/>
          <w:szCs w:val="26"/>
        </w:rPr>
        <w:t xml:space="preserve"> </w:t>
      </w:r>
    </w:p>
    <w:p w:rsidR="00DB2E54" w:rsidRDefault="00DB2E54" w:rsidP="00DB2E54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8E06EE" w:rsidRDefault="008E06EE" w:rsidP="00693EDE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8E06EE" w:rsidRDefault="008E06EE" w:rsidP="008E06EE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A43D18" w:rsidRDefault="00A43D18" w:rsidP="00A43D18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6302BB" w:rsidRDefault="006302BB" w:rsidP="008E06EE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6302BB" w:rsidRDefault="006302BB" w:rsidP="006302BB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322ABF" w:rsidRPr="00984E6C" w:rsidRDefault="00845D7D" w:rsidP="00845D7D">
      <w:pPr>
        <w:bidi w:val="0"/>
        <w:jc w:val="both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lastRenderedPageBreak/>
        <w:t>C</w:t>
      </w:r>
      <w:r w:rsidR="00322ABF"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réation d’emploi dans </w:t>
      </w:r>
      <w:r w:rsidR="00D51DFA"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l</w:t>
      </w:r>
      <w:r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es services et </w:t>
      </w:r>
      <w:r w:rsidR="00322ABF"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perte dans l’agriculture, forêt et pêche</w:t>
      </w:r>
    </w:p>
    <w:p w:rsidR="00322ABF" w:rsidRDefault="00322ABF" w:rsidP="000C580F">
      <w:pPr>
        <w:bidi w:val="0"/>
        <w:jc w:val="both"/>
        <w:rPr>
          <w:rFonts w:ascii="Book Antiqua" w:hAnsi="Book Antiqua" w:cs="Times New Roman"/>
          <w:noProof w:val="0"/>
          <w:color w:val="0070C0"/>
          <w:sz w:val="28"/>
          <w:szCs w:val="28"/>
          <w:highlight w:val="yellow"/>
        </w:rPr>
      </w:pPr>
    </w:p>
    <w:p w:rsidR="00DF490D" w:rsidRDefault="00DF490D" w:rsidP="00437CED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L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>e volume d’emploi dans le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secteur de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>s "</w:t>
      </w:r>
      <w:r w:rsidRPr="00AF152B">
        <w:rPr>
          <w:rFonts w:ascii="Book Antiqua" w:hAnsi="Book Antiqua" w:cs="Times New Roman"/>
          <w:b/>
          <w:bCs/>
          <w:noProof w:val="0"/>
          <w:sz w:val="26"/>
          <w:szCs w:val="26"/>
        </w:rPr>
        <w:t>services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>"</w:t>
      </w:r>
      <w:r w:rsidR="006079F9">
        <w:rPr>
          <w:rFonts w:ascii="Book Antiqua" w:hAnsi="Book Antiqua" w:cs="Times New Roman"/>
          <w:noProof w:val="0"/>
          <w:sz w:val="26"/>
          <w:szCs w:val="26"/>
        </w:rPr>
        <w:t xml:space="preserve">, après une progression de </w:t>
      </w:r>
      <w:r w:rsidR="00462FD2">
        <w:rPr>
          <w:rFonts w:ascii="Book Antiqua" w:hAnsi="Book Antiqua" w:cs="Times New Roman"/>
          <w:noProof w:val="0"/>
          <w:sz w:val="26"/>
          <w:szCs w:val="26"/>
        </w:rPr>
        <w:t>50</w:t>
      </w:r>
      <w:r w:rsidR="006079F9">
        <w:rPr>
          <w:rFonts w:ascii="Book Antiqua" w:hAnsi="Book Antiqua" w:cs="Times New Roman"/>
          <w:noProof w:val="0"/>
          <w:sz w:val="26"/>
          <w:szCs w:val="26"/>
        </w:rPr>
        <w:t>.000 postes d’emploi l’année dernière</w:t>
      </w:r>
      <w:r w:rsidR="00482CBE">
        <w:rPr>
          <w:rFonts w:ascii="Book Antiqua" w:hAnsi="Book Antiqua" w:cs="Times New Roman"/>
          <w:noProof w:val="0"/>
          <w:sz w:val="26"/>
          <w:szCs w:val="26"/>
        </w:rPr>
        <w:t xml:space="preserve"> et 45.000 l’année d’avant</w:t>
      </w:r>
      <w:r w:rsidR="006079F9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>s’est accru</w:t>
      </w:r>
      <w:r>
        <w:rPr>
          <w:rFonts w:ascii="Book Antiqua" w:hAnsi="Book Antiqua" w:cs="Times New Roman"/>
          <w:noProof w:val="0"/>
          <w:sz w:val="26"/>
          <w:szCs w:val="26"/>
        </w:rPr>
        <w:t>, entre le 1</w:t>
      </w:r>
      <w:r w:rsidRPr="006A7A6F">
        <w:rPr>
          <w:rFonts w:ascii="Book Antiqua" w:hAnsi="Book Antiqua" w:cs="Times New Roman"/>
          <w:noProof w:val="0"/>
          <w:sz w:val="26"/>
          <w:szCs w:val="26"/>
          <w:vertAlign w:val="superscript"/>
        </w:rPr>
        <w:t>er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trimestre de 201</w:t>
      </w:r>
      <w:r w:rsidR="00462FD2">
        <w:rPr>
          <w:rFonts w:ascii="Book Antiqua" w:hAnsi="Book Antiqua" w:cs="Times New Roman"/>
          <w:noProof w:val="0"/>
          <w:sz w:val="26"/>
          <w:szCs w:val="26"/>
        </w:rPr>
        <w:t>8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et la même période de 201</w:t>
      </w:r>
      <w:r w:rsidR="00462FD2">
        <w:rPr>
          <w:rFonts w:ascii="Book Antiqua" w:hAnsi="Book Antiqua" w:cs="Times New Roman"/>
          <w:noProof w:val="0"/>
          <w:sz w:val="26"/>
          <w:szCs w:val="26"/>
        </w:rPr>
        <w:t>9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462FD2">
        <w:rPr>
          <w:rFonts w:ascii="Book Antiqua" w:hAnsi="Book Antiqua" w:cs="Times New Roman"/>
          <w:noProof w:val="0"/>
          <w:sz w:val="26"/>
          <w:szCs w:val="26"/>
        </w:rPr>
        <w:t>144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>.000 postes au niveau national</w:t>
      </w:r>
      <w:r w:rsidR="0097155B">
        <w:rPr>
          <w:rFonts w:ascii="Book Antiqua" w:hAnsi="Book Antiqua" w:cs="Times New Roman"/>
          <w:noProof w:val="0"/>
          <w:sz w:val="26"/>
          <w:szCs w:val="26"/>
        </w:rPr>
        <w:t xml:space="preserve">, 85.000 postes </w:t>
      </w:r>
      <w:r w:rsidR="00873AA4">
        <w:rPr>
          <w:rFonts w:ascii="Book Antiqua" w:hAnsi="Book Antiqua" w:cs="Times New Roman"/>
          <w:noProof w:val="0"/>
          <w:sz w:val="26"/>
          <w:szCs w:val="26"/>
        </w:rPr>
        <w:t xml:space="preserve">en </w:t>
      </w:r>
      <w:r w:rsidR="0097155B">
        <w:rPr>
          <w:rFonts w:ascii="Book Antiqua" w:hAnsi="Book Antiqua" w:cs="Times New Roman"/>
          <w:noProof w:val="0"/>
          <w:sz w:val="26"/>
          <w:szCs w:val="26"/>
        </w:rPr>
        <w:t xml:space="preserve">milieu urbain et 59.000 en milieu rural. </w:t>
      </w:r>
      <w:r w:rsidR="00A91F36">
        <w:rPr>
          <w:rFonts w:ascii="Book Antiqua" w:hAnsi="Book Antiqua" w:cs="Times New Roman"/>
          <w:noProof w:val="0"/>
          <w:sz w:val="26"/>
          <w:szCs w:val="26"/>
        </w:rPr>
        <w:t xml:space="preserve">Ces nouveaux postes ont été </w:t>
      </w:r>
      <w:r w:rsidR="00421D6E">
        <w:rPr>
          <w:rFonts w:ascii="Book Antiqua" w:hAnsi="Book Antiqua" w:cs="Times New Roman"/>
          <w:noProof w:val="0"/>
          <w:sz w:val="26"/>
          <w:szCs w:val="26"/>
        </w:rPr>
        <w:t>créés</w:t>
      </w:r>
      <w:r w:rsidR="00A91F36">
        <w:rPr>
          <w:rFonts w:ascii="Book Antiqua" w:hAnsi="Book Antiqua" w:cs="Times New Roman"/>
          <w:noProof w:val="0"/>
          <w:sz w:val="26"/>
          <w:szCs w:val="26"/>
        </w:rPr>
        <w:t xml:space="preserve"> principalement par les </w:t>
      </w:r>
      <w:r w:rsidRPr="006F3A59">
        <w:rPr>
          <w:rFonts w:ascii="Book Antiqua" w:hAnsi="Book Antiqua" w:cs="Times New Roman"/>
          <w:noProof w:val="0"/>
          <w:sz w:val="26"/>
          <w:szCs w:val="26"/>
        </w:rPr>
        <w:t>branche</w:t>
      </w:r>
      <w:r w:rsidR="00A91F36">
        <w:rPr>
          <w:rFonts w:ascii="Book Antiqua" w:hAnsi="Book Antiqua" w:cs="Times New Roman"/>
          <w:noProof w:val="0"/>
          <w:sz w:val="26"/>
          <w:szCs w:val="26"/>
        </w:rPr>
        <w:t>s</w:t>
      </w:r>
      <w:r w:rsidRPr="006F3A59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du </w:t>
      </w:r>
      <w:r w:rsidRPr="006F3A59">
        <w:rPr>
          <w:rFonts w:ascii="Book Antiqua" w:hAnsi="Book Antiqua" w:cs="Times New Roman"/>
          <w:noProof w:val="0"/>
          <w:sz w:val="26"/>
          <w:szCs w:val="26"/>
        </w:rPr>
        <w:t xml:space="preserve">"commerce </w:t>
      </w:r>
      <w:r w:rsidRPr="00635126">
        <w:rPr>
          <w:rFonts w:ascii="Book Antiqua" w:hAnsi="Book Antiqua" w:cs="Times New Roman"/>
          <w:noProof w:val="0"/>
          <w:sz w:val="26"/>
          <w:szCs w:val="26"/>
        </w:rPr>
        <w:t>de détail</w:t>
      </w:r>
      <w:r w:rsidRPr="006F3A59">
        <w:rPr>
          <w:rFonts w:ascii="Book Antiqua" w:hAnsi="Book Antiqua" w:cs="Times New Roman"/>
          <w:noProof w:val="0"/>
          <w:sz w:val="26"/>
          <w:szCs w:val="26"/>
        </w:rPr>
        <w:t>"</w:t>
      </w:r>
      <w:r w:rsidR="00A91F36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A91F36" w:rsidRPr="00635126">
        <w:rPr>
          <w:rFonts w:ascii="Book Antiqua" w:hAnsi="Book Antiqua" w:cs="Times New Roman"/>
          <w:noProof w:val="0"/>
          <w:sz w:val="26"/>
          <w:szCs w:val="26"/>
        </w:rPr>
        <w:t>63.000</w:t>
      </w:r>
      <w:r w:rsidR="00A91F36">
        <w:rPr>
          <w:rFonts w:ascii="Book Antiqua" w:hAnsi="Book Antiqua" w:cs="Times New Roman"/>
          <w:noProof w:val="0"/>
          <w:sz w:val="26"/>
          <w:szCs w:val="26"/>
        </w:rPr>
        <w:t xml:space="preserve">), </w:t>
      </w:r>
      <w:r w:rsidR="00BC131F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7B2CA8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AF781F" w:rsidRPr="006F3A59">
        <w:rPr>
          <w:rFonts w:ascii="Book Antiqua" w:hAnsi="Book Antiqua" w:cs="Times New Roman"/>
          <w:noProof w:val="0"/>
          <w:sz w:val="26"/>
          <w:szCs w:val="26"/>
        </w:rPr>
        <w:t>"</w:t>
      </w:r>
      <w:r w:rsidR="00AF781F">
        <w:rPr>
          <w:rFonts w:ascii="Book Antiqua" w:hAnsi="Book Antiqua" w:cs="Times New Roman"/>
          <w:noProof w:val="0"/>
          <w:sz w:val="26"/>
          <w:szCs w:val="26"/>
        </w:rPr>
        <w:t>r</w:t>
      </w:r>
      <w:r w:rsidR="00AF781F" w:rsidRPr="00AF781F">
        <w:rPr>
          <w:rFonts w:ascii="Book Antiqua" w:hAnsi="Book Antiqua" w:cs="Times New Roman"/>
          <w:noProof w:val="0"/>
          <w:sz w:val="26"/>
          <w:szCs w:val="26"/>
        </w:rPr>
        <w:t>estauration et hôtellerie</w:t>
      </w:r>
      <w:r w:rsidR="00AF781F" w:rsidRPr="006F3A59">
        <w:rPr>
          <w:rFonts w:ascii="Book Antiqua" w:hAnsi="Book Antiqua" w:cs="Times New Roman"/>
          <w:noProof w:val="0"/>
          <w:sz w:val="26"/>
          <w:szCs w:val="26"/>
        </w:rPr>
        <w:t>"</w:t>
      </w:r>
      <w:r w:rsidR="00A91F36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proofErr w:type="gramStart"/>
      <w:r w:rsidR="00A91F36">
        <w:rPr>
          <w:rFonts w:ascii="Book Antiqua" w:hAnsi="Book Antiqua" w:cs="Times New Roman"/>
          <w:noProof w:val="0"/>
          <w:sz w:val="26"/>
          <w:szCs w:val="26"/>
        </w:rPr>
        <w:t>27.000 )</w:t>
      </w:r>
      <w:proofErr w:type="gramEnd"/>
      <w:r w:rsidR="00AF781F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="00437CED">
        <w:rPr>
          <w:rFonts w:ascii="Book Antiqua" w:hAnsi="Book Antiqua" w:cs="Times New Roman"/>
          <w:noProof w:val="0"/>
          <w:sz w:val="26"/>
          <w:szCs w:val="26"/>
        </w:rPr>
        <w:t>d</w:t>
      </w:r>
      <w:r w:rsidR="00A91F36">
        <w:rPr>
          <w:rFonts w:ascii="Book Antiqua" w:hAnsi="Book Antiqua" w:cs="Times New Roman"/>
          <w:noProof w:val="0"/>
          <w:sz w:val="26"/>
          <w:szCs w:val="26"/>
        </w:rPr>
        <w:t>es</w:t>
      </w:r>
      <w:r w:rsidR="00BC131F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6F3A59">
        <w:rPr>
          <w:rFonts w:ascii="Book Antiqua" w:hAnsi="Book Antiqua" w:cs="Times New Roman"/>
          <w:noProof w:val="0"/>
          <w:sz w:val="26"/>
          <w:szCs w:val="26"/>
        </w:rPr>
        <w:t>"services personnels et domestiques"</w:t>
      </w:r>
      <w:r w:rsidR="00A91F36">
        <w:rPr>
          <w:rFonts w:ascii="Book Antiqua" w:hAnsi="Book Antiqua" w:cs="Times New Roman"/>
          <w:noProof w:val="0"/>
          <w:sz w:val="26"/>
          <w:szCs w:val="26"/>
        </w:rPr>
        <w:t xml:space="preserve"> (23.000).</w:t>
      </w:r>
    </w:p>
    <w:p w:rsidR="006079F9" w:rsidRDefault="004A27F9" w:rsidP="00482CBE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L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e secteur de l’"</w:t>
      </w:r>
      <w:r w:rsidRPr="00AF152B">
        <w:rPr>
          <w:rFonts w:ascii="Book Antiqua" w:hAnsi="Book Antiqua" w:cs="Times New Roman"/>
          <w:b/>
          <w:bCs/>
          <w:noProof w:val="0"/>
          <w:sz w:val="26"/>
          <w:szCs w:val="26"/>
        </w:rPr>
        <w:t>industrie</w:t>
      </w:r>
      <w:r>
        <w:rPr>
          <w:rFonts w:ascii="Book Antiqua" w:hAnsi="Book Antiqua" w:cs="Times New Roman"/>
          <w:b/>
          <w:bCs/>
          <w:noProof w:val="0"/>
          <w:sz w:val="26"/>
          <w:szCs w:val="26"/>
        </w:rPr>
        <w:t xml:space="preserve"> y compris l’artisanat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"</w:t>
      </w:r>
      <w:r>
        <w:rPr>
          <w:rFonts w:ascii="Book Antiqua" w:hAnsi="Book Antiqua" w:cs="Times New Roman"/>
          <w:noProof w:val="0"/>
          <w:sz w:val="26"/>
          <w:szCs w:val="26"/>
        </w:rPr>
        <w:t>, après une perte de 9.000 postes d’emploi l’année dernière</w:t>
      </w:r>
      <w:r w:rsidR="00482CBE">
        <w:rPr>
          <w:rFonts w:ascii="Book Antiqua" w:hAnsi="Book Antiqua" w:cs="Times New Roman"/>
          <w:noProof w:val="0"/>
          <w:sz w:val="26"/>
          <w:szCs w:val="26"/>
        </w:rPr>
        <w:t xml:space="preserve"> et une création de 16.000 l’année d’avant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 xml:space="preserve">a </w:t>
      </w:r>
      <w:r>
        <w:rPr>
          <w:rFonts w:ascii="Book Antiqua" w:hAnsi="Book Antiqua" w:cs="Times New Roman"/>
          <w:noProof w:val="0"/>
          <w:sz w:val="26"/>
          <w:szCs w:val="26"/>
        </w:rPr>
        <w:t>créé 4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>.000 postes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cette année (exclusivement en milieu urbain),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ce qui correspond à une </w:t>
      </w:r>
      <w:r>
        <w:rPr>
          <w:rFonts w:ascii="Book Antiqua" w:hAnsi="Book Antiqua" w:cs="Times New Roman"/>
          <w:noProof w:val="0"/>
          <w:sz w:val="26"/>
          <w:szCs w:val="26"/>
        </w:rPr>
        <w:t>hausse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>
        <w:rPr>
          <w:rFonts w:ascii="Book Antiqua" w:hAnsi="Book Antiqua" w:cs="Times New Roman"/>
          <w:noProof w:val="0"/>
          <w:sz w:val="26"/>
          <w:szCs w:val="26"/>
        </w:rPr>
        <w:t>0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>
        <w:rPr>
          <w:rFonts w:ascii="Book Antiqua" w:hAnsi="Book Antiqua" w:cs="Times New Roman"/>
          <w:noProof w:val="0"/>
          <w:sz w:val="26"/>
          <w:szCs w:val="26"/>
        </w:rPr>
        <w:t>3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% du volume d’emploi d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ans ce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secteur</w:t>
      </w:r>
      <w:r w:rsidRPr="00284DFF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</w:t>
      </w:r>
    </w:p>
    <w:p w:rsidR="00DF490D" w:rsidRPr="00DA6A9A" w:rsidRDefault="00DF490D" w:rsidP="002052F5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L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e secteur des </w:t>
      </w:r>
      <w:r w:rsidRPr="003D7C3C">
        <w:rPr>
          <w:rFonts w:ascii="Book Antiqua" w:hAnsi="Book Antiqua" w:cs="Times New Roman"/>
          <w:b/>
          <w:bCs/>
          <w:noProof w:val="0"/>
          <w:sz w:val="26"/>
          <w:szCs w:val="26"/>
        </w:rPr>
        <w:t>BTP</w:t>
      </w:r>
      <w:r>
        <w:rPr>
          <w:rFonts w:ascii="Book Antiqua" w:hAnsi="Book Antiqua" w:cs="Times New Roman"/>
          <w:b/>
          <w:bCs/>
          <w:noProof w:val="0"/>
          <w:sz w:val="26"/>
          <w:szCs w:val="26"/>
        </w:rPr>
        <w:t xml:space="preserve">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a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enregistré une création nette de </w:t>
      </w:r>
      <w:r w:rsidR="00AF781F">
        <w:rPr>
          <w:rFonts w:ascii="Book Antiqua" w:hAnsi="Book Antiqua" w:cs="Times New Roman"/>
          <w:noProof w:val="0"/>
          <w:sz w:val="26"/>
          <w:szCs w:val="26"/>
        </w:rPr>
        <w:t>19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>
        <w:rPr>
          <w:rFonts w:ascii="Book Antiqua" w:hAnsi="Book Antiqua" w:cs="Times New Roman"/>
          <w:noProof w:val="0"/>
          <w:sz w:val="26"/>
          <w:szCs w:val="26"/>
        </w:rPr>
        <w:t>emplois (</w:t>
      </w:r>
      <w:r w:rsidR="004A27F9">
        <w:rPr>
          <w:rFonts w:ascii="Book Antiqua" w:hAnsi="Book Antiqua" w:cs="Times New Roman"/>
          <w:noProof w:val="0"/>
          <w:sz w:val="26"/>
          <w:szCs w:val="26"/>
        </w:rPr>
        <w:t>+</w:t>
      </w:r>
      <w:r w:rsidR="00AF781F">
        <w:rPr>
          <w:rFonts w:ascii="Book Antiqua" w:hAnsi="Book Antiqua" w:cs="Times New Roman"/>
          <w:noProof w:val="0"/>
          <w:sz w:val="26"/>
          <w:szCs w:val="26"/>
        </w:rPr>
        <w:t>21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.000 en milieu urbain et </w:t>
      </w:r>
      <w:r w:rsidR="004A27F9">
        <w:rPr>
          <w:rFonts w:ascii="Book Antiqua" w:hAnsi="Book Antiqua" w:cs="Times New Roman"/>
          <w:noProof w:val="0"/>
          <w:sz w:val="26"/>
          <w:szCs w:val="26"/>
        </w:rPr>
        <w:t>-</w:t>
      </w:r>
      <w:r w:rsidR="00AF781F">
        <w:rPr>
          <w:rFonts w:ascii="Book Antiqua" w:hAnsi="Book Antiqua" w:cs="Times New Roman"/>
          <w:noProof w:val="0"/>
          <w:sz w:val="26"/>
          <w:szCs w:val="26"/>
        </w:rPr>
        <w:t>2</w:t>
      </w:r>
      <w:r>
        <w:rPr>
          <w:rFonts w:ascii="Book Antiqua" w:hAnsi="Book Antiqua" w:cs="Times New Roman"/>
          <w:noProof w:val="0"/>
          <w:sz w:val="26"/>
          <w:szCs w:val="26"/>
        </w:rPr>
        <w:t>.000 en milieu rural)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, ce qui correspond à une hausse de </w:t>
      </w:r>
      <w:r w:rsidR="00AF781F">
        <w:rPr>
          <w:rFonts w:ascii="Book Antiqua" w:hAnsi="Book Antiqua" w:cs="Times New Roman"/>
          <w:noProof w:val="0"/>
          <w:sz w:val="26"/>
          <w:szCs w:val="26"/>
        </w:rPr>
        <w:t>1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AF781F">
        <w:rPr>
          <w:rFonts w:ascii="Book Antiqua" w:hAnsi="Book Antiqua" w:cs="Times New Roman"/>
          <w:noProof w:val="0"/>
          <w:sz w:val="26"/>
          <w:szCs w:val="26"/>
        </w:rPr>
        <w:t>7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% du volume d’emploi d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ans ce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secteur.</w:t>
      </w:r>
      <w:r w:rsidR="00F05310">
        <w:rPr>
          <w:rFonts w:ascii="Book Antiqua" w:hAnsi="Book Antiqua" w:cs="Times New Roman"/>
          <w:noProof w:val="0"/>
          <w:sz w:val="26"/>
          <w:szCs w:val="26"/>
        </w:rPr>
        <w:t xml:space="preserve"> </w:t>
      </w:r>
    </w:p>
    <w:p w:rsidR="004A27F9" w:rsidRDefault="007E6DC8" w:rsidP="004A293D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En revanche, </w:t>
      </w:r>
      <w:r w:rsidR="004A27F9">
        <w:rPr>
          <w:rFonts w:ascii="Book Antiqua" w:hAnsi="Book Antiqua" w:cs="Times New Roman"/>
          <w:noProof w:val="0"/>
          <w:sz w:val="26"/>
          <w:szCs w:val="26"/>
        </w:rPr>
        <w:t>après 43.000 postes d’emploi créés l’année dernière</w:t>
      </w:r>
      <w:r w:rsidR="00482CBE">
        <w:rPr>
          <w:rFonts w:ascii="Book Antiqua" w:hAnsi="Book Antiqua" w:cs="Times New Roman"/>
          <w:noProof w:val="0"/>
          <w:sz w:val="26"/>
          <w:szCs w:val="26"/>
        </w:rPr>
        <w:t xml:space="preserve"> et 28.000 l’année d’avant</w:t>
      </w:r>
      <w:r w:rsidR="004A27F9">
        <w:rPr>
          <w:rFonts w:ascii="Book Antiqua" w:hAnsi="Book Antiqua" w:cs="Times New Roman"/>
          <w:noProof w:val="0"/>
          <w:sz w:val="26"/>
          <w:szCs w:val="26"/>
        </w:rPr>
        <w:t xml:space="preserve">, le </w:t>
      </w:r>
      <w:r w:rsidR="004A27F9" w:rsidRPr="00DA6A9A">
        <w:rPr>
          <w:rFonts w:ascii="Book Antiqua" w:hAnsi="Book Antiqua" w:cs="Times New Roman"/>
          <w:noProof w:val="0"/>
          <w:sz w:val="26"/>
          <w:szCs w:val="26"/>
        </w:rPr>
        <w:t xml:space="preserve">secteur </w:t>
      </w:r>
      <w:r w:rsidR="004A27F9" w:rsidRPr="0020642E">
        <w:rPr>
          <w:rFonts w:ascii="Book Antiqua" w:hAnsi="Book Antiqua" w:cs="Times New Roman"/>
          <w:noProof w:val="0"/>
          <w:sz w:val="26"/>
          <w:szCs w:val="26"/>
        </w:rPr>
        <w:t>de l’"</w:t>
      </w:r>
      <w:r w:rsidR="004A27F9" w:rsidRPr="003D7C3C">
        <w:rPr>
          <w:rFonts w:ascii="Book Antiqua" w:hAnsi="Book Antiqua" w:cs="Times New Roman"/>
          <w:b/>
          <w:bCs/>
          <w:noProof w:val="0"/>
          <w:sz w:val="26"/>
          <w:szCs w:val="26"/>
        </w:rPr>
        <w:t>agriculture, forêt et pêche</w:t>
      </w:r>
      <w:r w:rsidR="004A27F9" w:rsidRPr="0020642E">
        <w:rPr>
          <w:rFonts w:ascii="Book Antiqua" w:hAnsi="Book Antiqua" w:cs="Times New Roman"/>
          <w:noProof w:val="0"/>
          <w:sz w:val="26"/>
          <w:szCs w:val="26"/>
        </w:rPr>
        <w:t>"</w:t>
      </w:r>
      <w:r w:rsidR="004A27F9">
        <w:rPr>
          <w:rFonts w:ascii="Book Antiqua" w:hAnsi="Book Antiqua" w:cs="Times New Roman"/>
          <w:noProof w:val="0"/>
          <w:sz w:val="26"/>
          <w:szCs w:val="26"/>
        </w:rPr>
        <w:t xml:space="preserve"> a perdu 152.000 </w:t>
      </w:r>
      <w:r w:rsidR="00EA35C7">
        <w:rPr>
          <w:rFonts w:ascii="Book Antiqua" w:hAnsi="Book Antiqua" w:cs="Times New Roman"/>
          <w:noProof w:val="0"/>
          <w:sz w:val="26"/>
          <w:szCs w:val="26"/>
        </w:rPr>
        <w:t xml:space="preserve">au cours </w:t>
      </w:r>
      <w:r w:rsidR="000F4C0A">
        <w:rPr>
          <w:rFonts w:ascii="Book Antiqua" w:hAnsi="Book Antiqua" w:cs="Times New Roman"/>
          <w:noProof w:val="0"/>
          <w:sz w:val="26"/>
          <w:szCs w:val="26"/>
        </w:rPr>
        <w:t>d</w:t>
      </w:r>
      <w:r w:rsidR="00EA35C7">
        <w:rPr>
          <w:rFonts w:ascii="Book Antiqua" w:hAnsi="Book Antiqua" w:cs="Times New Roman"/>
          <w:noProof w:val="0"/>
          <w:sz w:val="26"/>
          <w:szCs w:val="26"/>
        </w:rPr>
        <w:t xml:space="preserve">u premier trimestre de </w:t>
      </w:r>
      <w:r w:rsidR="004A27F9">
        <w:rPr>
          <w:rFonts w:ascii="Book Antiqua" w:hAnsi="Book Antiqua" w:cs="Times New Roman"/>
          <w:noProof w:val="0"/>
          <w:sz w:val="26"/>
          <w:szCs w:val="26"/>
        </w:rPr>
        <w:t>cette année</w:t>
      </w:r>
      <w:r w:rsidR="004A27F9" w:rsidRPr="00DA6A9A">
        <w:rPr>
          <w:rFonts w:ascii="Book Antiqua" w:hAnsi="Book Antiqua" w:cs="Times New Roman"/>
          <w:noProof w:val="0"/>
          <w:sz w:val="26"/>
          <w:szCs w:val="26"/>
        </w:rPr>
        <w:t xml:space="preserve">, ce qui correspond à une </w:t>
      </w:r>
      <w:r w:rsidR="004A27F9">
        <w:rPr>
          <w:rFonts w:ascii="Book Antiqua" w:hAnsi="Book Antiqua" w:cs="Times New Roman"/>
          <w:noProof w:val="0"/>
          <w:sz w:val="26"/>
          <w:szCs w:val="26"/>
        </w:rPr>
        <w:t>baisse</w:t>
      </w:r>
      <w:r w:rsidR="004A27F9" w:rsidRPr="00DA6A9A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4A27F9">
        <w:rPr>
          <w:rFonts w:ascii="Book Antiqua" w:hAnsi="Book Antiqua" w:cs="Times New Roman"/>
          <w:noProof w:val="0"/>
          <w:sz w:val="26"/>
          <w:szCs w:val="26"/>
        </w:rPr>
        <w:t>4</w:t>
      </w:r>
      <w:r w:rsidR="004A27F9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4A27F9">
        <w:rPr>
          <w:rFonts w:ascii="Book Antiqua" w:hAnsi="Book Antiqua" w:cs="Times New Roman"/>
          <w:noProof w:val="0"/>
          <w:sz w:val="26"/>
          <w:szCs w:val="26"/>
        </w:rPr>
        <w:t>1</w:t>
      </w:r>
      <w:r w:rsidR="004A27F9" w:rsidRPr="00DA6A9A">
        <w:rPr>
          <w:rFonts w:ascii="Book Antiqua" w:hAnsi="Book Antiqua" w:cs="Times New Roman"/>
          <w:noProof w:val="0"/>
          <w:sz w:val="26"/>
          <w:szCs w:val="26"/>
        </w:rPr>
        <w:t>% du volume d’emploi d</w:t>
      </w:r>
      <w:r w:rsidR="004A27F9">
        <w:rPr>
          <w:rFonts w:ascii="Book Antiqua" w:hAnsi="Book Antiqua" w:cs="Times New Roman"/>
          <w:noProof w:val="0"/>
          <w:sz w:val="26"/>
          <w:szCs w:val="26"/>
        </w:rPr>
        <w:t xml:space="preserve">ans ce </w:t>
      </w:r>
      <w:r w:rsidR="004A27F9" w:rsidRPr="00DA6A9A">
        <w:rPr>
          <w:rFonts w:ascii="Book Antiqua" w:hAnsi="Book Antiqua" w:cs="Times New Roman"/>
          <w:noProof w:val="0"/>
          <w:sz w:val="26"/>
          <w:szCs w:val="26"/>
        </w:rPr>
        <w:t>secteur</w:t>
      </w:r>
      <w:r w:rsidR="004A27F9" w:rsidRPr="009F4CE2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732456" w:rsidRPr="005C2DC1" w:rsidRDefault="009B7BDC" w:rsidP="0075120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5C2DC1">
        <w:rPr>
          <w:rFonts w:ascii="Book Antiqua" w:hAnsi="Book Antiqua" w:cs="Times New Roman"/>
          <w:b/>
          <w:bCs/>
          <w:noProof w:val="0"/>
          <w:sz w:val="24"/>
          <w:szCs w:val="24"/>
        </w:rPr>
        <w:t>Figure 2. Créations nettes d’emploi</w:t>
      </w:r>
      <w:r w:rsidR="005C2DC1" w:rsidRPr="005C2DC1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, </w:t>
      </w:r>
      <w:r w:rsidR="005C2DC1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les </w:t>
      </w:r>
      <w:r w:rsidR="005C2DC1">
        <w:rPr>
          <w:rFonts w:ascii="Book Antiqua" w:hAnsi="Book Antiqua" w:cs="Times New Roman"/>
          <w:b/>
          <w:bCs/>
          <w:noProof w:val="0"/>
          <w:sz w:val="24"/>
          <w:szCs w:val="24"/>
        </w:rPr>
        <w:t>premiers trimestres de 2018</w:t>
      </w:r>
      <w:r w:rsidR="005C2DC1"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5C2DC1">
        <w:rPr>
          <w:rFonts w:ascii="Book Antiqua" w:hAnsi="Book Antiqua" w:cs="Times New Roman"/>
          <w:b/>
          <w:bCs/>
          <w:noProof w:val="0"/>
          <w:sz w:val="24"/>
          <w:szCs w:val="24"/>
        </w:rPr>
        <w:t>2019,</w:t>
      </w:r>
      <w:r w:rsidRPr="005C2DC1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par secteur d’activité économique et milieu de résidence</w:t>
      </w:r>
    </w:p>
    <w:p w:rsidR="009B7BDC" w:rsidRPr="00732456" w:rsidRDefault="009B7BDC" w:rsidP="00732456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Pr="00754D0C" w:rsidRDefault="00D87298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  <w:r w:rsidRPr="00D87298">
        <w:rPr>
          <w:rFonts w:ascii="Book Antiqua" w:hAnsi="Book Antiq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0</wp:posOffset>
            </wp:positionV>
            <wp:extent cx="6319520" cy="2877820"/>
            <wp:effectExtent l="19050" t="0" r="24130" b="0"/>
            <wp:wrapTight wrapText="bothSides">
              <wp:wrapPolygon edited="0">
                <wp:start x="-65" y="0"/>
                <wp:lineTo x="-65" y="21590"/>
                <wp:lineTo x="21682" y="21590"/>
                <wp:lineTo x="21682" y="0"/>
                <wp:lineTo x="-65" y="0"/>
              </wp:wrapPolygon>
            </wp:wrapTight>
            <wp:docPr id="5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A3445E" w:rsidRDefault="00A3445E" w:rsidP="004A27F9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7F7C47" w:rsidRPr="00984E6C" w:rsidRDefault="004A27F9" w:rsidP="00A3445E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B</w:t>
      </w:r>
      <w:r w:rsidR="007C7CC5"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aisse du volume </w:t>
      </w:r>
      <w:r w:rsidR="00844F19"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et du taux </w:t>
      </w:r>
      <w:r w:rsidR="007C7CC5"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d</w:t>
      </w:r>
      <w:r w:rsidR="00844F19"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e</w:t>
      </w:r>
      <w:r w:rsidR="007C7CC5"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chômage</w:t>
      </w:r>
    </w:p>
    <w:p w:rsidR="009B7BDC" w:rsidRPr="005E24F2" w:rsidRDefault="009B7BDC" w:rsidP="007F7C47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14"/>
          <w:szCs w:val="14"/>
        </w:rPr>
      </w:pPr>
      <w:r w:rsidRPr="00CA7892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</w:t>
      </w:r>
    </w:p>
    <w:p w:rsidR="009B7BDC" w:rsidRDefault="003D37FE" w:rsidP="000835FE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4B3621">
        <w:rPr>
          <w:rFonts w:ascii="Book Antiqua" w:hAnsi="Book Antiqua" w:cs="Times New Roman"/>
          <w:noProof w:val="0"/>
          <w:sz w:val="26"/>
          <w:szCs w:val="26"/>
        </w:rPr>
        <w:t>Avec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un</w:t>
      </w:r>
      <w:r w:rsidR="000835FE">
        <w:rPr>
          <w:rFonts w:ascii="Book Antiqua" w:hAnsi="Book Antiqua" w:cs="Times New Roman"/>
          <w:noProof w:val="0"/>
          <w:sz w:val="26"/>
          <w:szCs w:val="26"/>
        </w:rPr>
        <w:t xml:space="preserve"> recul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0835FE">
        <w:rPr>
          <w:rFonts w:ascii="Book Antiqua" w:hAnsi="Book Antiqua" w:cs="Times New Roman"/>
          <w:noProof w:val="0"/>
          <w:sz w:val="26"/>
          <w:szCs w:val="26"/>
        </w:rPr>
        <w:t>61</w:t>
      </w:r>
      <w:r w:rsidRPr="00D95E34">
        <w:rPr>
          <w:rFonts w:ascii="Book Antiqua" w:hAnsi="Book Antiqua" w:cs="Times New Roman"/>
          <w:noProof w:val="0"/>
          <w:sz w:val="26"/>
          <w:szCs w:val="26"/>
        </w:rPr>
        <w:t xml:space="preserve">.000 chômeurs, </w:t>
      </w:r>
      <w:r w:rsidR="004B3621">
        <w:rPr>
          <w:rFonts w:ascii="Book Antiqua" w:hAnsi="Book Antiqua" w:cs="Times New Roman"/>
          <w:noProof w:val="0"/>
          <w:sz w:val="26"/>
          <w:szCs w:val="26"/>
        </w:rPr>
        <w:t xml:space="preserve">résultant d’une </w:t>
      </w:r>
      <w:r w:rsidR="000835FE">
        <w:rPr>
          <w:rFonts w:ascii="Book Antiqua" w:hAnsi="Book Antiqua" w:cs="Times New Roman"/>
          <w:noProof w:val="0"/>
          <w:sz w:val="26"/>
          <w:szCs w:val="26"/>
        </w:rPr>
        <w:t xml:space="preserve">baisse </w:t>
      </w:r>
      <w:r w:rsidR="004B3621">
        <w:rPr>
          <w:rFonts w:ascii="Book Antiqua" w:hAnsi="Book Antiqua" w:cs="Times New Roman"/>
          <w:noProof w:val="0"/>
          <w:sz w:val="26"/>
          <w:szCs w:val="26"/>
        </w:rPr>
        <w:t>de 6</w:t>
      </w:r>
      <w:r w:rsidR="000835FE">
        <w:rPr>
          <w:rFonts w:ascii="Book Antiqua" w:hAnsi="Book Antiqua" w:cs="Times New Roman"/>
          <w:noProof w:val="0"/>
          <w:sz w:val="26"/>
          <w:szCs w:val="26"/>
        </w:rPr>
        <w:t>9</w:t>
      </w:r>
      <w:r w:rsidRPr="00D95E34">
        <w:rPr>
          <w:rFonts w:ascii="Book Antiqua" w:hAnsi="Book Antiqua" w:cs="Times New Roman"/>
          <w:noProof w:val="0"/>
          <w:sz w:val="26"/>
          <w:szCs w:val="26"/>
        </w:rPr>
        <w:t xml:space="preserve">.000 en milieu urbain et </w:t>
      </w:r>
      <w:r w:rsidR="004B3621">
        <w:rPr>
          <w:rFonts w:ascii="Book Antiqua" w:hAnsi="Book Antiqua" w:cs="Times New Roman"/>
          <w:noProof w:val="0"/>
          <w:sz w:val="26"/>
          <w:szCs w:val="26"/>
        </w:rPr>
        <w:t xml:space="preserve">d’une </w:t>
      </w:r>
      <w:r w:rsidR="000835FE">
        <w:rPr>
          <w:rFonts w:ascii="Book Antiqua" w:hAnsi="Book Antiqua" w:cs="Times New Roman"/>
          <w:noProof w:val="0"/>
          <w:sz w:val="26"/>
          <w:szCs w:val="26"/>
        </w:rPr>
        <w:t xml:space="preserve">hausse </w:t>
      </w:r>
      <w:r w:rsidR="004B3621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0835FE">
        <w:rPr>
          <w:rFonts w:ascii="Book Antiqua" w:hAnsi="Book Antiqua" w:cs="Times New Roman"/>
          <w:noProof w:val="0"/>
          <w:sz w:val="26"/>
          <w:szCs w:val="26"/>
        </w:rPr>
        <w:t>8</w:t>
      </w:r>
      <w:r w:rsidR="004B3621">
        <w:rPr>
          <w:rFonts w:ascii="Book Antiqua" w:hAnsi="Book Antiqua" w:cs="Times New Roman"/>
          <w:noProof w:val="0"/>
          <w:sz w:val="26"/>
          <w:szCs w:val="26"/>
        </w:rPr>
        <w:t>.</w:t>
      </w:r>
      <w:r w:rsidRPr="00D95E34">
        <w:rPr>
          <w:rFonts w:ascii="Book Antiqua" w:hAnsi="Book Antiqua" w:cs="Times New Roman"/>
          <w:noProof w:val="0"/>
          <w:sz w:val="26"/>
          <w:szCs w:val="26"/>
        </w:rPr>
        <w:t>000 en milieu rural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F317A4" w:rsidRPr="00D95E34">
        <w:rPr>
          <w:rFonts w:ascii="Book Antiqua" w:hAnsi="Book Antiqua" w:cs="Times New Roman"/>
          <w:noProof w:val="0"/>
          <w:sz w:val="26"/>
          <w:szCs w:val="26"/>
        </w:rPr>
        <w:t>l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 xml:space="preserve">a population active en chômage </w:t>
      </w:r>
      <w:r>
        <w:rPr>
          <w:rFonts w:ascii="Book Antiqua" w:hAnsi="Book Antiqua" w:cs="Times New Roman"/>
          <w:noProof w:val="0"/>
          <w:sz w:val="26"/>
          <w:szCs w:val="26"/>
        </w:rPr>
        <w:t>est passée</w:t>
      </w:r>
      <w:r w:rsidRPr="003D37FE">
        <w:rPr>
          <w:rFonts w:ascii="Book Antiqua" w:hAnsi="Book Antiqua" w:cs="Times New Roman"/>
          <w:noProof w:val="0"/>
          <w:sz w:val="26"/>
          <w:szCs w:val="26"/>
        </w:rPr>
        <w:t xml:space="preserve">, entre le premier trimestre de l’année </w:t>
      </w:r>
      <w:r w:rsidR="004B3621">
        <w:rPr>
          <w:rFonts w:ascii="Book Antiqua" w:hAnsi="Book Antiqua" w:cs="Times New Roman"/>
          <w:noProof w:val="0"/>
          <w:sz w:val="26"/>
          <w:szCs w:val="26"/>
        </w:rPr>
        <w:t>201</w:t>
      </w:r>
      <w:r w:rsidR="000835FE">
        <w:rPr>
          <w:rFonts w:ascii="Book Antiqua" w:hAnsi="Book Antiqua" w:cs="Times New Roman"/>
          <w:noProof w:val="0"/>
          <w:sz w:val="26"/>
          <w:szCs w:val="26"/>
        </w:rPr>
        <w:t>8</w:t>
      </w:r>
      <w:r w:rsidRPr="003D37FE">
        <w:rPr>
          <w:rFonts w:ascii="Book Antiqua" w:hAnsi="Book Antiqua" w:cs="Times New Roman"/>
          <w:noProof w:val="0"/>
          <w:sz w:val="26"/>
          <w:szCs w:val="26"/>
        </w:rPr>
        <w:t xml:space="preserve"> et celui de </w:t>
      </w:r>
      <w:r w:rsidR="004B3621">
        <w:rPr>
          <w:rFonts w:ascii="Book Antiqua" w:hAnsi="Book Antiqua" w:cs="Times New Roman"/>
          <w:noProof w:val="0"/>
          <w:sz w:val="26"/>
          <w:szCs w:val="26"/>
        </w:rPr>
        <w:t>201</w:t>
      </w:r>
      <w:r w:rsidR="000835FE">
        <w:rPr>
          <w:rFonts w:ascii="Book Antiqua" w:hAnsi="Book Antiqua" w:cs="Times New Roman"/>
          <w:noProof w:val="0"/>
          <w:sz w:val="26"/>
          <w:szCs w:val="26"/>
        </w:rPr>
        <w:t>9</w:t>
      </w:r>
      <w:r w:rsidRPr="003D37FE">
        <w:rPr>
          <w:rFonts w:ascii="Book Antiqua" w:hAnsi="Book Antiqua" w:cs="Times New Roman"/>
          <w:noProof w:val="0"/>
          <w:sz w:val="26"/>
          <w:szCs w:val="26"/>
        </w:rPr>
        <w:t>, de 1.</w:t>
      </w:r>
      <w:r w:rsidR="000835FE">
        <w:rPr>
          <w:rFonts w:ascii="Book Antiqua" w:hAnsi="Book Antiqua" w:cs="Times New Roman"/>
          <w:noProof w:val="0"/>
          <w:sz w:val="26"/>
          <w:szCs w:val="26"/>
        </w:rPr>
        <w:t>272</w:t>
      </w:r>
      <w:r w:rsidRPr="003D37FE">
        <w:rPr>
          <w:rFonts w:ascii="Book Antiqua" w:hAnsi="Book Antiqua" w:cs="Times New Roman"/>
          <w:noProof w:val="0"/>
          <w:sz w:val="26"/>
          <w:szCs w:val="26"/>
        </w:rPr>
        <w:t>.000 à 1.</w:t>
      </w:r>
      <w:r w:rsidR="000835FE">
        <w:rPr>
          <w:rFonts w:ascii="Book Antiqua" w:hAnsi="Book Antiqua" w:cs="Times New Roman"/>
          <w:noProof w:val="0"/>
          <w:sz w:val="26"/>
          <w:szCs w:val="26"/>
        </w:rPr>
        <w:t>211</w:t>
      </w:r>
      <w:r w:rsidRPr="003D37FE">
        <w:rPr>
          <w:rFonts w:ascii="Book Antiqua" w:hAnsi="Book Antiqua" w:cs="Times New Roman"/>
          <w:noProof w:val="0"/>
          <w:sz w:val="26"/>
          <w:szCs w:val="26"/>
        </w:rPr>
        <w:t>.000 chômeurs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, enregistrant une baisse de </w:t>
      </w:r>
      <w:r w:rsidR="000835FE">
        <w:rPr>
          <w:rFonts w:ascii="Book Antiqua" w:hAnsi="Book Antiqua" w:cs="Times New Roman"/>
          <w:noProof w:val="0"/>
          <w:sz w:val="26"/>
          <w:szCs w:val="26"/>
        </w:rPr>
        <w:t>4</w:t>
      </w:r>
      <w:r w:rsidR="00F317A4" w:rsidRPr="00D95E34">
        <w:rPr>
          <w:rFonts w:ascii="Book Antiqua" w:hAnsi="Book Antiqua" w:cs="Times New Roman"/>
          <w:noProof w:val="0"/>
          <w:sz w:val="26"/>
          <w:szCs w:val="26"/>
        </w:rPr>
        <w:t>,</w:t>
      </w:r>
      <w:r w:rsidR="000835FE">
        <w:rPr>
          <w:rFonts w:ascii="Book Antiqua" w:hAnsi="Book Antiqua" w:cs="Times New Roman"/>
          <w:noProof w:val="0"/>
          <w:sz w:val="26"/>
          <w:szCs w:val="26"/>
        </w:rPr>
        <w:t>8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>%</w:t>
      </w:r>
      <w:r w:rsidR="009B7BDC" w:rsidRPr="00D95E34">
        <w:rPr>
          <w:rFonts w:ascii="Book Antiqua" w:hAnsi="Book Antiqua" w:cs="Times New Roman"/>
          <w:noProof w:val="0"/>
          <w:color w:val="0000FF"/>
          <w:sz w:val="26"/>
          <w:szCs w:val="26"/>
        </w:rPr>
        <w:t xml:space="preserve"> </w:t>
      </w:r>
      <w:r w:rsidR="0077129F" w:rsidRPr="0077129F">
        <w:rPr>
          <w:rFonts w:ascii="Book Antiqua" w:hAnsi="Book Antiqua" w:cs="Times New Roman"/>
          <w:noProof w:val="0"/>
          <w:sz w:val="26"/>
          <w:szCs w:val="26"/>
        </w:rPr>
        <w:t>dans le</w:t>
      </w:r>
      <w:r w:rsidR="0077129F">
        <w:rPr>
          <w:rFonts w:ascii="Book Antiqua" w:hAnsi="Book Antiqua" w:cs="Times New Roman"/>
          <w:noProof w:val="0"/>
          <w:color w:val="0000FF"/>
          <w:sz w:val="26"/>
          <w:szCs w:val="26"/>
        </w:rPr>
        <w:t xml:space="preserve"> </w:t>
      </w:r>
      <w:r w:rsidR="004B3621" w:rsidRPr="004B3621">
        <w:rPr>
          <w:rFonts w:ascii="Book Antiqua" w:hAnsi="Book Antiqua" w:cs="Times New Roman"/>
          <w:noProof w:val="0"/>
          <w:sz w:val="26"/>
          <w:szCs w:val="26"/>
        </w:rPr>
        <w:t xml:space="preserve">volume global du chômage </w:t>
      </w:r>
      <w:r w:rsidR="009B7BDC" w:rsidRPr="004B3621">
        <w:rPr>
          <w:rFonts w:ascii="Book Antiqua" w:hAnsi="Book Antiqua" w:cs="Times New Roman"/>
          <w:noProof w:val="0"/>
          <w:sz w:val="26"/>
          <w:szCs w:val="26"/>
        </w:rPr>
        <w:t xml:space="preserve">au niveau national. </w:t>
      </w:r>
      <w:r w:rsidR="007277B9" w:rsidRPr="004B3621">
        <w:rPr>
          <w:rFonts w:ascii="Book Antiqua" w:hAnsi="Book Antiqua" w:cs="Times New Roman"/>
          <w:noProof w:val="0"/>
          <w:sz w:val="26"/>
          <w:szCs w:val="26"/>
        </w:rPr>
        <w:t>L</w:t>
      </w:r>
      <w:r w:rsidR="009B7BDC" w:rsidRPr="004B3621">
        <w:rPr>
          <w:rFonts w:ascii="Book Antiqua" w:hAnsi="Book Antiqua" w:cs="Times New Roman"/>
          <w:noProof w:val="0"/>
          <w:sz w:val="26"/>
          <w:szCs w:val="26"/>
        </w:rPr>
        <w:t xml:space="preserve">e taux de chômage est </w:t>
      </w:r>
      <w:r w:rsidR="007277B9" w:rsidRPr="004B3621">
        <w:rPr>
          <w:rFonts w:ascii="Book Antiqua" w:hAnsi="Book Antiqua" w:cs="Times New Roman"/>
          <w:noProof w:val="0"/>
          <w:sz w:val="26"/>
          <w:szCs w:val="26"/>
        </w:rPr>
        <w:t xml:space="preserve">ainsi 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>passé</w:t>
      </w:r>
      <w:r w:rsidR="007277B9" w:rsidRPr="00D95E34">
        <w:rPr>
          <w:rFonts w:ascii="Book Antiqua" w:hAnsi="Book Antiqua" w:cs="Times New Roman"/>
          <w:noProof w:val="0"/>
          <w:sz w:val="26"/>
          <w:szCs w:val="26"/>
        </w:rPr>
        <w:t>, entre les deux périodes,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F317A4" w:rsidRPr="00D95E34">
        <w:rPr>
          <w:rFonts w:ascii="Book Antiqua" w:hAnsi="Book Antiqua" w:cs="Times New Roman"/>
          <w:noProof w:val="0"/>
          <w:sz w:val="26"/>
          <w:szCs w:val="26"/>
        </w:rPr>
        <w:t>10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>,</w:t>
      </w:r>
      <w:r w:rsidR="000835FE">
        <w:rPr>
          <w:rFonts w:ascii="Book Antiqua" w:hAnsi="Book Antiqua" w:cs="Times New Roman"/>
          <w:noProof w:val="0"/>
          <w:sz w:val="26"/>
          <w:szCs w:val="26"/>
        </w:rPr>
        <w:t>5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4B3621">
        <w:rPr>
          <w:rFonts w:ascii="Book Antiqua" w:hAnsi="Book Antiqua" w:cs="Times New Roman"/>
          <w:noProof w:val="0"/>
          <w:sz w:val="26"/>
          <w:szCs w:val="26"/>
        </w:rPr>
        <w:t>10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>%</w:t>
      </w:r>
      <w:r w:rsidR="007277B9" w:rsidRPr="00D95E34">
        <w:rPr>
          <w:rFonts w:ascii="Book Antiqua" w:hAnsi="Book Antiqua" w:cs="Times New Roman"/>
          <w:noProof w:val="0"/>
          <w:sz w:val="26"/>
          <w:szCs w:val="26"/>
        </w:rPr>
        <w:t xml:space="preserve"> au niveau national, 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430790">
        <w:rPr>
          <w:rFonts w:ascii="Book Antiqua" w:hAnsi="Book Antiqua" w:cs="Times New Roman"/>
          <w:noProof w:val="0"/>
          <w:sz w:val="26"/>
          <w:szCs w:val="26"/>
        </w:rPr>
        <w:t>15</w:t>
      </w:r>
      <w:r w:rsidR="00F317A4" w:rsidRPr="00D95E34">
        <w:rPr>
          <w:rFonts w:ascii="Book Antiqua" w:hAnsi="Book Antiqua" w:cs="Times New Roman"/>
          <w:noProof w:val="0"/>
          <w:sz w:val="26"/>
          <w:szCs w:val="26"/>
        </w:rPr>
        <w:t>,</w:t>
      </w:r>
      <w:r w:rsidR="000835FE">
        <w:rPr>
          <w:rFonts w:ascii="Book Antiqua" w:hAnsi="Book Antiqua" w:cs="Times New Roman"/>
          <w:noProof w:val="0"/>
          <w:sz w:val="26"/>
          <w:szCs w:val="26"/>
        </w:rPr>
        <w:t>6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0835FE">
        <w:rPr>
          <w:rFonts w:ascii="Book Antiqua" w:hAnsi="Book Antiqua" w:cs="Times New Roman"/>
          <w:noProof w:val="0"/>
          <w:sz w:val="26"/>
          <w:szCs w:val="26"/>
        </w:rPr>
        <w:t>14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>,</w:t>
      </w:r>
      <w:r w:rsidR="000835FE">
        <w:rPr>
          <w:rFonts w:ascii="Book Antiqua" w:hAnsi="Book Antiqua" w:cs="Times New Roman"/>
          <w:noProof w:val="0"/>
          <w:sz w:val="26"/>
          <w:szCs w:val="26"/>
        </w:rPr>
        <w:t>5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 xml:space="preserve">% en milieu urbain et de </w:t>
      </w:r>
      <w:r w:rsidR="000835FE">
        <w:rPr>
          <w:rFonts w:ascii="Book Antiqua" w:hAnsi="Book Antiqua" w:cs="Times New Roman"/>
          <w:noProof w:val="0"/>
          <w:sz w:val="26"/>
          <w:szCs w:val="26"/>
        </w:rPr>
        <w:t>3,5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4A086F">
        <w:rPr>
          <w:rFonts w:ascii="Book Antiqua" w:hAnsi="Book Antiqua" w:cs="Times New Roman"/>
          <w:noProof w:val="0"/>
          <w:sz w:val="26"/>
          <w:szCs w:val="26"/>
        </w:rPr>
        <w:t>3,</w:t>
      </w:r>
      <w:r w:rsidR="000835FE">
        <w:rPr>
          <w:rFonts w:ascii="Book Antiqua" w:hAnsi="Book Antiqua" w:cs="Times New Roman"/>
          <w:noProof w:val="0"/>
          <w:sz w:val="26"/>
          <w:szCs w:val="26"/>
        </w:rPr>
        <w:t>8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>% en milieu  rural.</w:t>
      </w:r>
    </w:p>
    <w:p w:rsidR="00AB105A" w:rsidRPr="00AB105A" w:rsidRDefault="00AB105A" w:rsidP="00AB105A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Default="00E71298" w:rsidP="00A835E6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E71298">
        <w:rPr>
          <w:rFonts w:ascii="Book Antiqua" w:hAnsi="Book Antiqua" w:cs="Times New Roman"/>
          <w:noProof w:val="0"/>
          <w:sz w:val="26"/>
          <w:szCs w:val="26"/>
        </w:rPr>
        <w:t>Les baisses les plus importantes du taux de chômage ont été relevées parmi les jeunes âgés de 15 à 24 ans</w:t>
      </w:r>
      <w:r w:rsidR="008F7889">
        <w:rPr>
          <w:rFonts w:ascii="Book Antiqua" w:hAnsi="Book Antiqua" w:cs="Times New Roman"/>
          <w:noProof w:val="0"/>
          <w:sz w:val="26"/>
          <w:szCs w:val="26"/>
        </w:rPr>
        <w:t>,</w:t>
      </w:r>
      <w:r w:rsidRPr="00E7129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8F7889" w:rsidRPr="008F7889">
        <w:rPr>
          <w:rFonts w:ascii="Book Antiqua" w:hAnsi="Book Antiqua" w:cs="Times New Roman"/>
          <w:noProof w:val="0"/>
          <w:sz w:val="26"/>
          <w:szCs w:val="26"/>
        </w:rPr>
        <w:t>passant de 25,7% à 24,1%, et parmi les personnes disposant d’un diplôme, avec 17,1% après 18,3% une année auparavant</w:t>
      </w:r>
      <w:r w:rsidRPr="00E71298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</w:p>
    <w:p w:rsidR="004F377E" w:rsidRPr="004A086F" w:rsidRDefault="004F377E" w:rsidP="008C44D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Default="0077129F" w:rsidP="00E71298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3 : Evolution du taux de chômage 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les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premiers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trimestres de </w:t>
      </w:r>
      <w:r w:rsidR="00E13B21">
        <w:rPr>
          <w:rFonts w:ascii="Book Antiqua" w:hAnsi="Book Antiqua" w:cs="Times New Roman"/>
          <w:b/>
          <w:bCs/>
          <w:noProof w:val="0"/>
          <w:sz w:val="24"/>
          <w:szCs w:val="24"/>
        </w:rPr>
        <w:t>201</w:t>
      </w:r>
      <w:r w:rsidR="00E71298">
        <w:rPr>
          <w:rFonts w:ascii="Book Antiqua" w:hAnsi="Book Antiqua" w:cs="Times New Roman"/>
          <w:b/>
          <w:bCs/>
          <w:noProof w:val="0"/>
          <w:sz w:val="24"/>
          <w:szCs w:val="24"/>
        </w:rPr>
        <w:t>8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E13B21">
        <w:rPr>
          <w:rFonts w:ascii="Book Antiqua" w:hAnsi="Book Antiqua" w:cs="Times New Roman"/>
          <w:b/>
          <w:bCs/>
          <w:noProof w:val="0"/>
          <w:sz w:val="24"/>
          <w:szCs w:val="24"/>
        </w:rPr>
        <w:t>201</w:t>
      </w:r>
      <w:r w:rsidR="00E71298">
        <w:rPr>
          <w:rFonts w:ascii="Book Antiqua" w:hAnsi="Book Antiqua" w:cs="Times New Roman"/>
          <w:b/>
          <w:bCs/>
          <w:noProof w:val="0"/>
          <w:sz w:val="24"/>
          <w:szCs w:val="24"/>
        </w:rPr>
        <w:t>9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par</w:t>
      </w:r>
      <w:r w:rsidR="00373B0C">
        <w:rPr>
          <w:rFonts w:ascii="Book Antiqua" w:hAnsi="Book Antiqua" w:cs="Times New Roman"/>
          <w:b/>
          <w:bCs/>
          <w:noProof w:val="0"/>
          <w:sz w:val="24"/>
          <w:szCs w:val="24"/>
        </w:rPr>
        <w:t>mi certaines catégories de la population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(en %).</w:t>
      </w:r>
    </w:p>
    <w:p w:rsidR="00373B0C" w:rsidRPr="00373B0C" w:rsidRDefault="00373B0C" w:rsidP="00373B0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8"/>
          <w:szCs w:val="8"/>
        </w:rPr>
      </w:pPr>
    </w:p>
    <w:p w:rsidR="0077129F" w:rsidRDefault="004A578D" w:rsidP="0077129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</w:rPr>
      </w:pPr>
      <w:r w:rsidRPr="004A578D">
        <w:rPr>
          <w:rFonts w:ascii="Book Antiqua" w:hAnsi="Book Antiqua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27774</wp:posOffset>
            </wp:positionH>
            <wp:positionV relativeFrom="paragraph">
              <wp:posOffset>3562</wp:posOffset>
            </wp:positionV>
            <wp:extent cx="5998210" cy="3085106"/>
            <wp:effectExtent l="19050" t="0" r="21590" b="994"/>
            <wp:wrapTight wrapText="bothSides">
              <wp:wrapPolygon edited="0">
                <wp:start x="-69" y="0"/>
                <wp:lineTo x="-69" y="21607"/>
                <wp:lineTo x="21678" y="21607"/>
                <wp:lineTo x="21678" y="0"/>
                <wp:lineTo x="-69" y="0"/>
              </wp:wrapPolygon>
            </wp:wrapTight>
            <wp:docPr id="12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080969" w:rsidRDefault="00080969" w:rsidP="00080969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E71298" w:rsidRPr="004A578D" w:rsidRDefault="00E71298" w:rsidP="004A578D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4A578D">
        <w:rPr>
          <w:rFonts w:ascii="Book Antiqua" w:hAnsi="Book Antiqua" w:cs="Times New Roman"/>
          <w:noProof w:val="0"/>
          <w:sz w:val="26"/>
          <w:szCs w:val="26"/>
        </w:rPr>
        <w:t>Les taux de chômage les plus élevés sont relevés, en particulier, parmi les femmes (1</w:t>
      </w:r>
      <w:r w:rsidR="004A578D">
        <w:rPr>
          <w:rFonts w:ascii="Book Antiqua" w:hAnsi="Book Antiqua" w:cs="Times New Roman"/>
          <w:noProof w:val="0"/>
          <w:sz w:val="26"/>
          <w:szCs w:val="26"/>
        </w:rPr>
        <w:t>4</w:t>
      </w:r>
      <w:r w:rsidRPr="004A578D">
        <w:rPr>
          <w:rFonts w:ascii="Book Antiqua" w:hAnsi="Book Antiqua" w:cs="Times New Roman"/>
          <w:noProof w:val="0"/>
          <w:sz w:val="26"/>
          <w:szCs w:val="26"/>
        </w:rPr>
        <w:t>,</w:t>
      </w:r>
      <w:r w:rsidR="004A578D">
        <w:rPr>
          <w:rFonts w:ascii="Book Antiqua" w:hAnsi="Book Antiqua" w:cs="Times New Roman"/>
          <w:noProof w:val="0"/>
          <w:sz w:val="26"/>
          <w:szCs w:val="26"/>
        </w:rPr>
        <w:t>7</w:t>
      </w:r>
      <w:r w:rsidRPr="004A578D">
        <w:rPr>
          <w:rFonts w:ascii="Book Antiqua" w:hAnsi="Book Antiqua" w:cs="Times New Roman"/>
          <w:noProof w:val="0"/>
          <w:sz w:val="26"/>
          <w:szCs w:val="26"/>
        </w:rPr>
        <w:t>% contre 8</w:t>
      </w:r>
      <w:r w:rsidR="004A578D">
        <w:rPr>
          <w:rFonts w:ascii="Book Antiqua" w:hAnsi="Book Antiqua" w:cs="Times New Roman"/>
          <w:noProof w:val="0"/>
          <w:sz w:val="26"/>
          <w:szCs w:val="26"/>
        </w:rPr>
        <w:t>,5</w:t>
      </w:r>
      <w:r w:rsidRPr="004A578D">
        <w:rPr>
          <w:rFonts w:ascii="Book Antiqua" w:hAnsi="Book Antiqua" w:cs="Times New Roman"/>
          <w:noProof w:val="0"/>
          <w:sz w:val="26"/>
          <w:szCs w:val="26"/>
        </w:rPr>
        <w:t>% parmi les hommes), les jeunes âgés de 15 à 24 ans (2</w:t>
      </w:r>
      <w:r w:rsidR="004A578D">
        <w:rPr>
          <w:rFonts w:ascii="Book Antiqua" w:hAnsi="Book Antiqua" w:cs="Times New Roman"/>
          <w:noProof w:val="0"/>
          <w:sz w:val="26"/>
          <w:szCs w:val="26"/>
        </w:rPr>
        <w:t>4</w:t>
      </w:r>
      <w:r w:rsidRPr="004A578D">
        <w:rPr>
          <w:rFonts w:ascii="Book Antiqua" w:hAnsi="Book Antiqua" w:cs="Times New Roman"/>
          <w:noProof w:val="0"/>
          <w:sz w:val="26"/>
          <w:szCs w:val="26"/>
        </w:rPr>
        <w:t xml:space="preserve">,1% contre </w:t>
      </w:r>
      <w:r w:rsidR="004A578D">
        <w:rPr>
          <w:rFonts w:ascii="Book Antiqua" w:hAnsi="Book Antiqua" w:cs="Times New Roman"/>
          <w:noProof w:val="0"/>
          <w:sz w:val="26"/>
          <w:szCs w:val="26"/>
        </w:rPr>
        <w:t>7</w:t>
      </w:r>
      <w:r w:rsidRPr="004A578D">
        <w:rPr>
          <w:rFonts w:ascii="Book Antiqua" w:hAnsi="Book Antiqua" w:cs="Times New Roman"/>
          <w:noProof w:val="0"/>
          <w:sz w:val="26"/>
          <w:szCs w:val="26"/>
        </w:rPr>
        <w:t>,8% parmi les personnes âgées de 25 ans et plus) et les détenteurs d’un diplôme (1</w:t>
      </w:r>
      <w:r w:rsidR="004A578D">
        <w:rPr>
          <w:rFonts w:ascii="Book Antiqua" w:hAnsi="Book Antiqua" w:cs="Times New Roman"/>
          <w:noProof w:val="0"/>
          <w:sz w:val="26"/>
          <w:szCs w:val="26"/>
        </w:rPr>
        <w:t>7</w:t>
      </w:r>
      <w:r w:rsidRPr="004A578D">
        <w:rPr>
          <w:rFonts w:ascii="Book Antiqua" w:hAnsi="Book Antiqua" w:cs="Times New Roman"/>
          <w:noProof w:val="0"/>
          <w:sz w:val="26"/>
          <w:szCs w:val="26"/>
        </w:rPr>
        <w:t>,</w:t>
      </w:r>
      <w:r w:rsidR="004A578D">
        <w:rPr>
          <w:rFonts w:ascii="Book Antiqua" w:hAnsi="Book Antiqua" w:cs="Times New Roman"/>
          <w:noProof w:val="0"/>
          <w:sz w:val="26"/>
          <w:szCs w:val="26"/>
        </w:rPr>
        <w:t>1</w:t>
      </w:r>
      <w:r w:rsidRPr="004A578D">
        <w:rPr>
          <w:rFonts w:ascii="Book Antiqua" w:hAnsi="Book Antiqua" w:cs="Times New Roman"/>
          <w:noProof w:val="0"/>
          <w:sz w:val="26"/>
          <w:szCs w:val="26"/>
        </w:rPr>
        <w:t xml:space="preserve">% contre </w:t>
      </w:r>
      <w:r w:rsidR="004A578D">
        <w:rPr>
          <w:rFonts w:ascii="Book Antiqua" w:hAnsi="Book Antiqua" w:cs="Times New Roman"/>
          <w:noProof w:val="0"/>
          <w:sz w:val="26"/>
          <w:szCs w:val="26"/>
        </w:rPr>
        <w:t>3</w:t>
      </w:r>
      <w:r w:rsidRPr="004A578D">
        <w:rPr>
          <w:rFonts w:ascii="Book Antiqua" w:hAnsi="Book Antiqua" w:cs="Times New Roman"/>
          <w:noProof w:val="0"/>
          <w:sz w:val="26"/>
          <w:szCs w:val="26"/>
        </w:rPr>
        <w:t>,</w:t>
      </w:r>
      <w:r w:rsidR="004A578D">
        <w:rPr>
          <w:rFonts w:ascii="Book Antiqua" w:hAnsi="Book Antiqua" w:cs="Times New Roman"/>
          <w:noProof w:val="0"/>
          <w:sz w:val="26"/>
          <w:szCs w:val="26"/>
        </w:rPr>
        <w:t>7</w:t>
      </w:r>
      <w:r w:rsidRPr="004A578D">
        <w:rPr>
          <w:rFonts w:ascii="Book Antiqua" w:hAnsi="Book Antiqua" w:cs="Times New Roman"/>
          <w:noProof w:val="0"/>
          <w:sz w:val="26"/>
          <w:szCs w:val="26"/>
        </w:rPr>
        <w:t xml:space="preserve">% parmi les personnes n’ayant aucun diplôme). </w:t>
      </w:r>
    </w:p>
    <w:p w:rsidR="00E71298" w:rsidRDefault="00E71298" w:rsidP="00E71298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</w:p>
    <w:p w:rsidR="00E71298" w:rsidRDefault="00E71298" w:rsidP="00E71298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</w:p>
    <w:p w:rsidR="00A835E6" w:rsidRDefault="00A835E6" w:rsidP="00A835E6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</w:p>
    <w:p w:rsidR="00E71298" w:rsidRPr="003942D1" w:rsidRDefault="00E71298" w:rsidP="00E7129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12"/>
          <w:szCs w:val="12"/>
        </w:rPr>
      </w:pPr>
    </w:p>
    <w:p w:rsidR="004A578D" w:rsidRDefault="004A578D" w:rsidP="00E71298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E71298" w:rsidRPr="00984E6C" w:rsidRDefault="00E71298" w:rsidP="004A578D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Un chômage de longue durée et de première insertion</w:t>
      </w:r>
    </w:p>
    <w:p w:rsidR="00E71298" w:rsidRPr="0090502A" w:rsidRDefault="00E71298" w:rsidP="00E71298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  <w:highlight w:val="yellow"/>
        </w:rPr>
      </w:pPr>
    </w:p>
    <w:p w:rsidR="00E71298" w:rsidRPr="00C6267F" w:rsidRDefault="00E71298" w:rsidP="00EA35C7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P</w:t>
      </w:r>
      <w:r w:rsidRPr="00CC0CBB">
        <w:rPr>
          <w:rFonts w:ascii="Book Antiqua" w:hAnsi="Book Antiqua" w:cs="Times New Roman"/>
          <w:noProof w:val="0"/>
          <w:sz w:val="26"/>
          <w:szCs w:val="26"/>
        </w:rPr>
        <w:t xml:space="preserve">rès de </w:t>
      </w:r>
      <w:r w:rsidR="00EA35C7">
        <w:rPr>
          <w:rFonts w:ascii="Book Antiqua" w:hAnsi="Book Antiqua" w:cs="Times New Roman"/>
          <w:noProof w:val="0"/>
          <w:sz w:val="26"/>
          <w:szCs w:val="26"/>
        </w:rPr>
        <w:t>6</w:t>
      </w:r>
      <w:r w:rsidRPr="00CC0CBB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 xml:space="preserve">chômeurs </w:t>
      </w:r>
      <w:r w:rsidRPr="00CC0CBB">
        <w:rPr>
          <w:rFonts w:ascii="Book Antiqua" w:hAnsi="Book Antiqua" w:cs="Times New Roman"/>
          <w:noProof w:val="0"/>
          <w:sz w:val="26"/>
          <w:szCs w:val="26"/>
        </w:rPr>
        <w:t xml:space="preserve">sur </w:t>
      </w:r>
      <w:r w:rsidR="00EA35C7">
        <w:rPr>
          <w:rFonts w:ascii="Book Antiqua" w:hAnsi="Book Antiqua" w:cs="Times New Roman"/>
          <w:noProof w:val="0"/>
          <w:sz w:val="26"/>
          <w:szCs w:val="26"/>
        </w:rPr>
        <w:t>10</w:t>
      </w:r>
      <w:r w:rsidRPr="00CC0CBB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>(</w:t>
      </w:r>
      <w:r>
        <w:rPr>
          <w:rFonts w:ascii="Book Antiqua" w:hAnsi="Book Antiqua" w:cs="Times New Roman"/>
          <w:noProof w:val="0"/>
          <w:sz w:val="26"/>
          <w:szCs w:val="26"/>
        </w:rPr>
        <w:t>58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B84D47">
        <w:rPr>
          <w:rFonts w:ascii="Book Antiqua" w:hAnsi="Book Antiqua" w:cs="Times New Roman"/>
          <w:noProof w:val="0"/>
          <w:sz w:val="26"/>
          <w:szCs w:val="26"/>
        </w:rPr>
        <w:t>5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>%) sont à la recherche de leur premier emploi (</w:t>
      </w:r>
      <w:r>
        <w:rPr>
          <w:rFonts w:ascii="Book Antiqua" w:hAnsi="Book Antiqua" w:cs="Times New Roman"/>
          <w:noProof w:val="0"/>
          <w:sz w:val="26"/>
          <w:szCs w:val="26"/>
        </w:rPr>
        <w:t>5</w:t>
      </w:r>
      <w:r w:rsidR="00B84D47">
        <w:rPr>
          <w:rFonts w:ascii="Book Antiqua" w:hAnsi="Book Antiqua" w:cs="Times New Roman"/>
          <w:noProof w:val="0"/>
          <w:sz w:val="26"/>
          <w:szCs w:val="26"/>
        </w:rPr>
        <w:t>1,1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>%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parmi les 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 xml:space="preserve">hommes et </w:t>
      </w:r>
      <w:r w:rsidR="00B84D47">
        <w:rPr>
          <w:rFonts w:ascii="Book Antiqua" w:hAnsi="Book Antiqua" w:cs="Times New Roman"/>
          <w:noProof w:val="0"/>
          <w:sz w:val="26"/>
          <w:szCs w:val="26"/>
        </w:rPr>
        <w:t>71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B84D47">
        <w:rPr>
          <w:rFonts w:ascii="Book Antiqua" w:hAnsi="Book Antiqua" w:cs="Times New Roman"/>
          <w:noProof w:val="0"/>
          <w:sz w:val="26"/>
          <w:szCs w:val="26"/>
        </w:rPr>
        <w:t>4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parmi les 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>femmes)</w:t>
      </w:r>
      <w:r>
        <w:rPr>
          <w:rFonts w:ascii="Book Antiqua" w:hAnsi="Book Antiqua" w:cs="Times New Roman"/>
          <w:noProof w:val="0"/>
          <w:sz w:val="26"/>
          <w:szCs w:val="26"/>
        </w:rPr>
        <w:t>. Plus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 xml:space="preserve"> des deux-tiers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des chômeurs 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>(</w:t>
      </w:r>
      <w:r>
        <w:rPr>
          <w:rFonts w:ascii="Book Antiqua" w:hAnsi="Book Antiqua" w:cs="Times New Roman"/>
          <w:noProof w:val="0"/>
          <w:sz w:val="26"/>
          <w:szCs w:val="26"/>
        </w:rPr>
        <w:t>68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B84D47">
        <w:rPr>
          <w:rFonts w:ascii="Book Antiqua" w:hAnsi="Book Antiqua" w:cs="Times New Roman"/>
          <w:noProof w:val="0"/>
          <w:sz w:val="26"/>
          <w:szCs w:val="26"/>
        </w:rPr>
        <w:t>3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 xml:space="preserve">%) </w:t>
      </w:r>
      <w:r w:rsidR="004A4DDC">
        <w:rPr>
          <w:rFonts w:ascii="Book Antiqua" w:hAnsi="Book Antiqua" w:cs="Times New Roman"/>
          <w:noProof w:val="0"/>
          <w:sz w:val="26"/>
          <w:szCs w:val="26"/>
        </w:rPr>
        <w:t>le sont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>depuis une année ou plus (</w:t>
      </w:r>
      <w:r>
        <w:rPr>
          <w:rFonts w:ascii="Book Antiqua" w:hAnsi="Book Antiqua" w:cs="Times New Roman"/>
          <w:noProof w:val="0"/>
          <w:sz w:val="26"/>
          <w:szCs w:val="26"/>
        </w:rPr>
        <w:t>6</w:t>
      </w:r>
      <w:r w:rsidR="00B84D47">
        <w:rPr>
          <w:rFonts w:ascii="Book Antiqua" w:hAnsi="Book Antiqua" w:cs="Times New Roman"/>
          <w:noProof w:val="0"/>
          <w:sz w:val="26"/>
          <w:szCs w:val="26"/>
        </w:rPr>
        <w:t>3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B84D47">
        <w:rPr>
          <w:rFonts w:ascii="Book Antiqua" w:hAnsi="Book Antiqua" w:cs="Times New Roman"/>
          <w:noProof w:val="0"/>
          <w:sz w:val="26"/>
          <w:szCs w:val="26"/>
        </w:rPr>
        <w:t>1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>%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parmi les 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 xml:space="preserve">hommes et </w:t>
      </w:r>
      <w:r>
        <w:rPr>
          <w:rFonts w:ascii="Book Antiqua" w:hAnsi="Book Antiqua" w:cs="Times New Roman"/>
          <w:noProof w:val="0"/>
          <w:sz w:val="26"/>
          <w:szCs w:val="26"/>
        </w:rPr>
        <w:t>77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B84D47">
        <w:rPr>
          <w:rFonts w:ascii="Book Antiqua" w:hAnsi="Book Antiqua" w:cs="Times New Roman"/>
          <w:noProof w:val="0"/>
          <w:sz w:val="26"/>
          <w:szCs w:val="26"/>
        </w:rPr>
        <w:t>3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parmi les 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>femmes)</w:t>
      </w:r>
      <w:r>
        <w:rPr>
          <w:rFonts w:ascii="Book Antiqua" w:hAnsi="Book Antiqua" w:cs="Times New Roman"/>
          <w:noProof w:val="0"/>
          <w:sz w:val="26"/>
          <w:szCs w:val="26"/>
        </w:rPr>
        <w:t>. D’un autre côté, 22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B84D47">
        <w:rPr>
          <w:rFonts w:ascii="Book Antiqua" w:hAnsi="Book Antiqua" w:cs="Times New Roman"/>
          <w:noProof w:val="0"/>
          <w:sz w:val="26"/>
          <w:szCs w:val="26"/>
        </w:rPr>
        <w:t>8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F05199">
        <w:rPr>
          <w:rFonts w:ascii="Book Antiqua" w:hAnsi="Book Antiqua" w:cs="Times New Roman"/>
          <w:noProof w:val="0"/>
          <w:sz w:val="26"/>
          <w:szCs w:val="26"/>
        </w:rPr>
        <w:t>d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es 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 xml:space="preserve">chômeurs se sont retrouvés </w:t>
      </w:r>
      <w:r w:rsidR="00F05199">
        <w:rPr>
          <w:rFonts w:ascii="Book Antiqua" w:hAnsi="Book Antiqua" w:cs="Times New Roman"/>
          <w:noProof w:val="0"/>
          <w:sz w:val="26"/>
          <w:szCs w:val="26"/>
        </w:rPr>
        <w:t>dans cette situation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 xml:space="preserve">suite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à des 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>licenciement</w:t>
      </w:r>
      <w:r>
        <w:rPr>
          <w:rFonts w:ascii="Book Antiqua" w:hAnsi="Book Antiqua" w:cs="Times New Roman"/>
          <w:noProof w:val="0"/>
          <w:sz w:val="26"/>
          <w:szCs w:val="26"/>
        </w:rPr>
        <w:t>s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B84D47">
        <w:rPr>
          <w:rFonts w:ascii="Book Antiqua" w:hAnsi="Book Antiqua" w:cs="Times New Roman"/>
          <w:noProof w:val="0"/>
          <w:sz w:val="26"/>
          <w:szCs w:val="26"/>
        </w:rPr>
        <w:t>17,2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>%) ou l’arrêt de l’activité de l’établissement employeur (</w:t>
      </w:r>
      <w:r w:rsidR="00B84D47">
        <w:rPr>
          <w:rFonts w:ascii="Book Antiqua" w:hAnsi="Book Antiqua" w:cs="Times New Roman"/>
          <w:noProof w:val="0"/>
          <w:sz w:val="26"/>
          <w:szCs w:val="26"/>
        </w:rPr>
        <w:t>5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B84D47">
        <w:rPr>
          <w:rFonts w:ascii="Book Antiqua" w:hAnsi="Book Antiqua" w:cs="Times New Roman"/>
          <w:noProof w:val="0"/>
          <w:sz w:val="26"/>
          <w:szCs w:val="26"/>
        </w:rPr>
        <w:t>6</w:t>
      </w:r>
      <w:r w:rsidRPr="00C6267F">
        <w:rPr>
          <w:rFonts w:ascii="Book Antiqua" w:hAnsi="Book Antiqua" w:cs="Times New Roman"/>
          <w:noProof w:val="0"/>
          <w:sz w:val="26"/>
          <w:szCs w:val="26"/>
        </w:rPr>
        <w:t xml:space="preserve">%). </w:t>
      </w:r>
    </w:p>
    <w:p w:rsidR="00E71298" w:rsidRDefault="00E71298" w:rsidP="00A835E6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 w:rsidRPr="00E8159B">
        <w:rPr>
          <w:rFonts w:ascii="Book Antiqua" w:hAnsi="Book Antiqua" w:cs="Times New Roman"/>
          <w:noProof w:val="0"/>
          <w:sz w:val="26"/>
          <w:szCs w:val="26"/>
        </w:rPr>
        <w:t xml:space="preserve">Par ailleurs, </w:t>
      </w:r>
      <w:r w:rsidR="00E8159B" w:rsidRPr="00E8159B">
        <w:rPr>
          <w:rFonts w:ascii="Book Antiqua" w:hAnsi="Book Antiqua" w:cs="Times New Roman"/>
          <w:noProof w:val="0"/>
          <w:sz w:val="26"/>
          <w:szCs w:val="26"/>
        </w:rPr>
        <w:t>6</w:t>
      </w:r>
      <w:r w:rsidRPr="00E8159B">
        <w:rPr>
          <w:rFonts w:ascii="Book Antiqua" w:hAnsi="Book Antiqua" w:cs="Times New Roman"/>
          <w:noProof w:val="0"/>
          <w:sz w:val="26"/>
          <w:szCs w:val="26"/>
        </w:rPr>
        <w:t>,</w:t>
      </w:r>
      <w:r w:rsidR="00E8159B" w:rsidRPr="00E8159B">
        <w:rPr>
          <w:rFonts w:ascii="Book Antiqua" w:hAnsi="Book Antiqua" w:cs="Times New Roman"/>
          <w:noProof w:val="0"/>
          <w:sz w:val="26"/>
          <w:szCs w:val="26"/>
        </w:rPr>
        <w:t>7</w:t>
      </w:r>
      <w:r w:rsidRPr="00E8159B">
        <w:rPr>
          <w:rFonts w:ascii="Book Antiqua" w:hAnsi="Book Antiqua" w:cs="Times New Roman"/>
          <w:noProof w:val="0"/>
          <w:sz w:val="26"/>
          <w:szCs w:val="26"/>
        </w:rPr>
        <w:t>% des chômeurs, totalisant 8</w:t>
      </w:r>
      <w:r w:rsidR="00E8159B" w:rsidRPr="00E8159B">
        <w:rPr>
          <w:rFonts w:ascii="Book Antiqua" w:hAnsi="Book Antiqua" w:cs="Times New Roman"/>
          <w:noProof w:val="0"/>
          <w:sz w:val="26"/>
          <w:szCs w:val="26"/>
        </w:rPr>
        <w:t>1</w:t>
      </w:r>
      <w:r w:rsidRPr="00E8159B">
        <w:rPr>
          <w:rFonts w:ascii="Book Antiqua" w:hAnsi="Book Antiqua" w:cs="Times New Roman"/>
          <w:noProof w:val="0"/>
          <w:sz w:val="26"/>
          <w:szCs w:val="26"/>
        </w:rPr>
        <w:t xml:space="preserve">.000 personnes au </w:t>
      </w:r>
      <w:r w:rsidR="005E48BD" w:rsidRPr="00E8159B">
        <w:rPr>
          <w:rFonts w:ascii="Book Antiqua" w:hAnsi="Book Antiqua" w:cs="Times New Roman"/>
          <w:noProof w:val="0"/>
          <w:sz w:val="26"/>
          <w:szCs w:val="26"/>
        </w:rPr>
        <w:t>premier</w:t>
      </w:r>
      <w:r w:rsidRPr="00E8159B">
        <w:rPr>
          <w:rFonts w:ascii="Book Antiqua" w:hAnsi="Book Antiqua" w:cs="Times New Roman"/>
          <w:noProof w:val="0"/>
          <w:sz w:val="26"/>
          <w:szCs w:val="26"/>
        </w:rPr>
        <w:t xml:space="preserve"> trimestre de 201</w:t>
      </w:r>
      <w:r w:rsidR="005E48BD" w:rsidRPr="00E8159B">
        <w:rPr>
          <w:rFonts w:ascii="Book Antiqua" w:hAnsi="Book Antiqua" w:cs="Times New Roman"/>
          <w:noProof w:val="0"/>
          <w:sz w:val="26"/>
          <w:szCs w:val="26"/>
        </w:rPr>
        <w:t>9</w:t>
      </w:r>
      <w:r w:rsidRPr="00E8159B">
        <w:rPr>
          <w:rFonts w:ascii="Book Antiqua" w:hAnsi="Book Antiqua" w:cs="Times New Roman"/>
          <w:noProof w:val="0"/>
          <w:sz w:val="26"/>
          <w:szCs w:val="26"/>
        </w:rPr>
        <w:t>,</w:t>
      </w:r>
      <w:r w:rsidRPr="00211C48">
        <w:rPr>
          <w:rFonts w:ascii="Book Antiqua" w:hAnsi="Book Antiqua" w:cs="Times New Roman"/>
          <w:noProof w:val="0"/>
          <w:sz w:val="26"/>
          <w:szCs w:val="26"/>
        </w:rPr>
        <w:t xml:space="preserve"> sont découragés par la recherche active d’un emploi, contre 7</w:t>
      </w:r>
      <w:r>
        <w:rPr>
          <w:rFonts w:ascii="Book Antiqua" w:hAnsi="Book Antiqua" w:cs="Times New Roman"/>
          <w:noProof w:val="0"/>
          <w:sz w:val="26"/>
          <w:szCs w:val="26"/>
        </w:rPr>
        <w:t>,1</w:t>
      </w:r>
      <w:r w:rsidRPr="00211C48">
        <w:rPr>
          <w:rFonts w:ascii="Book Antiqua" w:hAnsi="Book Antiqua" w:cs="Times New Roman"/>
          <w:noProof w:val="0"/>
          <w:sz w:val="26"/>
          <w:szCs w:val="26"/>
        </w:rPr>
        <w:t xml:space="preserve">% une année auparavant. Ils sont à </w:t>
      </w:r>
      <w:r>
        <w:rPr>
          <w:rFonts w:ascii="Book Antiqua" w:hAnsi="Book Antiqua" w:cs="Times New Roman"/>
          <w:noProof w:val="0"/>
          <w:sz w:val="26"/>
          <w:szCs w:val="26"/>
        </w:rPr>
        <w:t>8</w:t>
      </w:r>
      <w:r w:rsidR="00E8159B">
        <w:rPr>
          <w:rFonts w:ascii="Book Antiqua" w:hAnsi="Book Antiqua" w:cs="Times New Roman"/>
          <w:noProof w:val="0"/>
          <w:sz w:val="26"/>
          <w:szCs w:val="26"/>
        </w:rPr>
        <w:t>4</w:t>
      </w:r>
      <w:r w:rsidRPr="00211C48">
        <w:rPr>
          <w:rFonts w:ascii="Book Antiqua" w:hAnsi="Book Antiqua" w:cs="Times New Roman"/>
          <w:noProof w:val="0"/>
          <w:sz w:val="26"/>
          <w:szCs w:val="26"/>
        </w:rPr>
        <w:t xml:space="preserve">% citadins, </w:t>
      </w:r>
      <w:r w:rsidR="00E8159B">
        <w:rPr>
          <w:rFonts w:ascii="Book Antiqua" w:hAnsi="Book Antiqua" w:cs="Times New Roman"/>
          <w:noProof w:val="0"/>
          <w:sz w:val="26"/>
          <w:szCs w:val="26"/>
        </w:rPr>
        <w:t>52</w:t>
      </w:r>
      <w:r w:rsidRPr="00211C48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E8159B">
        <w:rPr>
          <w:rFonts w:ascii="Book Antiqua" w:hAnsi="Book Antiqua" w:cs="Times New Roman"/>
          <w:noProof w:val="0"/>
          <w:sz w:val="26"/>
          <w:szCs w:val="26"/>
        </w:rPr>
        <w:t>masculins</w:t>
      </w:r>
      <w:r w:rsidRPr="00211C48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E8159B">
        <w:rPr>
          <w:rFonts w:ascii="Book Antiqua" w:hAnsi="Book Antiqua" w:cs="Times New Roman"/>
          <w:noProof w:val="0"/>
          <w:sz w:val="26"/>
          <w:szCs w:val="26"/>
        </w:rPr>
        <w:t>45</w:t>
      </w:r>
      <w:r w:rsidRPr="00211C48">
        <w:rPr>
          <w:rFonts w:ascii="Book Antiqua" w:hAnsi="Book Antiqua" w:cs="Times New Roman"/>
          <w:noProof w:val="0"/>
          <w:sz w:val="26"/>
          <w:szCs w:val="26"/>
        </w:rPr>
        <w:t xml:space="preserve">% jeunes âgés de 15 à 29 ans et </w:t>
      </w:r>
      <w:r w:rsidR="00E8159B">
        <w:rPr>
          <w:rFonts w:ascii="Book Antiqua" w:hAnsi="Book Antiqua" w:cs="Times New Roman"/>
          <w:noProof w:val="0"/>
          <w:sz w:val="26"/>
          <w:szCs w:val="26"/>
        </w:rPr>
        <w:t>80</w:t>
      </w:r>
      <w:r w:rsidRPr="00211C48">
        <w:rPr>
          <w:rFonts w:ascii="Book Antiqua" w:hAnsi="Book Antiqua" w:cs="Times New Roman"/>
          <w:noProof w:val="0"/>
          <w:sz w:val="26"/>
          <w:szCs w:val="26"/>
        </w:rPr>
        <w:t>% diplômés.</w:t>
      </w:r>
      <w:r w:rsidRPr="00844ABD">
        <w:rPr>
          <w:rFonts w:ascii="Book Antiqua" w:hAnsi="Book Antiqua" w:cstheme="majorBidi"/>
          <w:noProof w:val="0"/>
          <w:sz w:val="26"/>
          <w:szCs w:val="26"/>
        </w:rPr>
        <w:t xml:space="preserve">  </w:t>
      </w:r>
    </w:p>
    <w:p w:rsidR="00DF3461" w:rsidRPr="00984E6C" w:rsidRDefault="00CD7D41" w:rsidP="000F4003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Baisse</w:t>
      </w:r>
      <w:r w:rsidR="00DF3461"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</w:t>
      </w:r>
      <w:r w:rsidR="000F4003"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du volume et </w:t>
      </w:r>
      <w:r w:rsidR="00DF3461"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du taux de </w:t>
      </w:r>
      <w:r w:rsidR="000F4003"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sous-emploi</w:t>
      </w:r>
      <w:r w:rsidR="00DF3461"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</w:t>
      </w:r>
    </w:p>
    <w:p w:rsidR="006E711B" w:rsidRPr="006E711B" w:rsidRDefault="006E711B" w:rsidP="006E711B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8"/>
          <w:szCs w:val="8"/>
        </w:rPr>
      </w:pPr>
    </w:p>
    <w:p w:rsidR="00425B39" w:rsidRDefault="00425B39" w:rsidP="003A7A65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>
        <w:rPr>
          <w:rFonts w:ascii="Book Antiqua" w:hAnsi="Book Antiqua" w:cs="Times New Roman"/>
          <w:noProof w:val="0"/>
          <w:sz w:val="27"/>
          <w:szCs w:val="27"/>
        </w:rPr>
        <w:t>L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e volume des actifs occupés </w:t>
      </w:r>
      <w:r>
        <w:rPr>
          <w:rFonts w:ascii="Book Antiqua" w:hAnsi="Book Antiqua" w:cs="Times New Roman"/>
          <w:noProof w:val="0"/>
          <w:sz w:val="27"/>
          <w:szCs w:val="27"/>
        </w:rPr>
        <w:t>en situation de sous-emploi a baissé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, entre </w:t>
      </w:r>
      <w:r w:rsidRPr="00E92F6B">
        <w:rPr>
          <w:rFonts w:ascii="Book Antiqua" w:hAnsi="Book Antiqua" w:cstheme="majorBidi"/>
          <w:noProof w:val="0"/>
          <w:sz w:val="26"/>
          <w:szCs w:val="26"/>
        </w:rPr>
        <w:t xml:space="preserve">le </w:t>
      </w:r>
      <w:r>
        <w:rPr>
          <w:rFonts w:ascii="Book Antiqua" w:hAnsi="Book Antiqua" w:cstheme="majorBidi"/>
          <w:noProof w:val="0"/>
          <w:sz w:val="26"/>
          <w:szCs w:val="26"/>
        </w:rPr>
        <w:t>premier</w:t>
      </w:r>
      <w:r w:rsidRPr="00E92F6B">
        <w:rPr>
          <w:rFonts w:ascii="Book Antiqua" w:hAnsi="Book Antiqua" w:cstheme="majorBidi"/>
          <w:noProof w:val="0"/>
          <w:sz w:val="26"/>
          <w:szCs w:val="26"/>
        </w:rPr>
        <w:t xml:space="preserve"> trimestre de 201</w:t>
      </w:r>
      <w:r>
        <w:rPr>
          <w:rFonts w:ascii="Book Antiqua" w:hAnsi="Book Antiqua" w:cstheme="majorBidi"/>
          <w:noProof w:val="0"/>
          <w:sz w:val="26"/>
          <w:szCs w:val="26"/>
        </w:rPr>
        <w:t>8</w:t>
      </w:r>
      <w:r w:rsidRPr="00E92F6B">
        <w:rPr>
          <w:rFonts w:ascii="Book Antiqua" w:hAnsi="Book Antiqua" w:cstheme="majorBidi"/>
          <w:noProof w:val="0"/>
          <w:sz w:val="26"/>
          <w:szCs w:val="26"/>
        </w:rPr>
        <w:t xml:space="preserve"> et la même période de 201</w:t>
      </w:r>
      <w:r>
        <w:rPr>
          <w:rFonts w:ascii="Book Antiqua" w:hAnsi="Book Antiqua" w:cstheme="majorBidi"/>
          <w:noProof w:val="0"/>
          <w:sz w:val="26"/>
          <w:szCs w:val="26"/>
        </w:rPr>
        <w:t>9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, de </w:t>
      </w:r>
      <w:r>
        <w:rPr>
          <w:rFonts w:ascii="Book Antiqua" w:hAnsi="Book Antiqua" w:cs="Times New Roman"/>
          <w:noProof w:val="0"/>
          <w:sz w:val="27"/>
          <w:szCs w:val="27"/>
        </w:rPr>
        <w:t>1.090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>.000 à 1.</w:t>
      </w:r>
      <w:r>
        <w:rPr>
          <w:rFonts w:ascii="Book Antiqua" w:hAnsi="Book Antiqua" w:cs="Times New Roman"/>
          <w:noProof w:val="0"/>
          <w:sz w:val="27"/>
          <w:szCs w:val="27"/>
        </w:rPr>
        <w:t>04</w:t>
      </w:r>
      <w:r w:rsidR="003A7A65">
        <w:rPr>
          <w:rFonts w:ascii="Book Antiqua" w:hAnsi="Book Antiqua" w:cs="Times New Roman"/>
          <w:noProof w:val="0"/>
          <w:sz w:val="27"/>
          <w:szCs w:val="27"/>
        </w:rPr>
        <w:t>8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.000 personnes au niveau national, de </w:t>
      </w:r>
      <w:r>
        <w:rPr>
          <w:rFonts w:ascii="Book Antiqua" w:hAnsi="Book Antiqua" w:cs="Times New Roman"/>
          <w:noProof w:val="0"/>
          <w:sz w:val="27"/>
          <w:szCs w:val="27"/>
        </w:rPr>
        <w:t>558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.000 à </w:t>
      </w:r>
      <w:r>
        <w:rPr>
          <w:rFonts w:ascii="Book Antiqua" w:hAnsi="Book Antiqua" w:cs="Times New Roman"/>
          <w:noProof w:val="0"/>
          <w:sz w:val="27"/>
          <w:szCs w:val="27"/>
        </w:rPr>
        <w:t>540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.000 personnes dans les villes et de </w:t>
      </w:r>
      <w:r>
        <w:rPr>
          <w:rFonts w:ascii="Book Antiqua" w:hAnsi="Book Antiqua" w:cs="Times New Roman"/>
          <w:noProof w:val="0"/>
          <w:sz w:val="27"/>
          <w:szCs w:val="27"/>
        </w:rPr>
        <w:t>532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.000 à </w:t>
      </w:r>
      <w:r>
        <w:rPr>
          <w:rFonts w:ascii="Book Antiqua" w:hAnsi="Book Antiqua" w:cs="Times New Roman"/>
          <w:noProof w:val="0"/>
          <w:sz w:val="27"/>
          <w:szCs w:val="27"/>
        </w:rPr>
        <w:t>508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.000 dans la campagne. Le taux de sous-emploi est ainsi passé de </w:t>
      </w:r>
      <w:r>
        <w:rPr>
          <w:rFonts w:ascii="Book Antiqua" w:hAnsi="Book Antiqua" w:cs="Times New Roman"/>
          <w:noProof w:val="0"/>
          <w:sz w:val="27"/>
          <w:szCs w:val="27"/>
        </w:rPr>
        <w:t>10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>
        <w:rPr>
          <w:rFonts w:ascii="Book Antiqua" w:hAnsi="Book Antiqua" w:cs="Times New Roman"/>
          <w:noProof w:val="0"/>
          <w:sz w:val="27"/>
          <w:szCs w:val="27"/>
        </w:rPr>
        <w:t>9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>
        <w:rPr>
          <w:rFonts w:ascii="Book Antiqua" w:hAnsi="Book Antiqua" w:cs="Times New Roman"/>
          <w:noProof w:val="0"/>
          <w:sz w:val="27"/>
          <w:szCs w:val="27"/>
        </w:rPr>
        <w:t>6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% au niveau national, de </w:t>
      </w:r>
      <w:r>
        <w:rPr>
          <w:rFonts w:ascii="Book Antiqua" w:hAnsi="Book Antiqua" w:cs="Times New Roman"/>
          <w:noProof w:val="0"/>
          <w:sz w:val="27"/>
          <w:szCs w:val="27"/>
        </w:rPr>
        <w:t>9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>
        <w:rPr>
          <w:rFonts w:ascii="Book Antiqua" w:hAnsi="Book Antiqua" w:cs="Times New Roman"/>
          <w:noProof w:val="0"/>
          <w:sz w:val="27"/>
          <w:szCs w:val="27"/>
        </w:rPr>
        <w:t>4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>
        <w:rPr>
          <w:rFonts w:ascii="Book Antiqua" w:hAnsi="Book Antiqua" w:cs="Times New Roman"/>
          <w:noProof w:val="0"/>
          <w:sz w:val="27"/>
          <w:szCs w:val="27"/>
        </w:rPr>
        <w:t>9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% </w:t>
      </w:r>
      <w:r>
        <w:rPr>
          <w:rFonts w:ascii="Book Antiqua" w:hAnsi="Book Antiqua" w:cs="Times New Roman"/>
          <w:noProof w:val="0"/>
          <w:sz w:val="27"/>
          <w:szCs w:val="27"/>
        </w:rPr>
        <w:t>en milieu urbain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 et de </w:t>
      </w:r>
      <w:r>
        <w:rPr>
          <w:rFonts w:ascii="Book Antiqua" w:hAnsi="Book Antiqua" w:cs="Times New Roman"/>
          <w:noProof w:val="0"/>
          <w:sz w:val="27"/>
          <w:szCs w:val="27"/>
        </w:rPr>
        <w:t>10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>
        <w:rPr>
          <w:rFonts w:ascii="Book Antiqua" w:hAnsi="Book Antiqua" w:cs="Times New Roman"/>
          <w:noProof w:val="0"/>
          <w:sz w:val="27"/>
          <w:szCs w:val="27"/>
        </w:rPr>
        <w:t>7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>
        <w:rPr>
          <w:rFonts w:ascii="Book Antiqua" w:hAnsi="Book Antiqua" w:cs="Times New Roman"/>
          <w:noProof w:val="0"/>
          <w:sz w:val="27"/>
          <w:szCs w:val="27"/>
        </w:rPr>
        <w:t>10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>
        <w:rPr>
          <w:rFonts w:ascii="Book Antiqua" w:hAnsi="Book Antiqua" w:cs="Times New Roman"/>
          <w:noProof w:val="0"/>
          <w:sz w:val="27"/>
          <w:szCs w:val="27"/>
        </w:rPr>
        <w:t>4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% </w:t>
      </w:r>
      <w:r>
        <w:rPr>
          <w:rFonts w:ascii="Book Antiqua" w:hAnsi="Book Antiqua" w:cs="Times New Roman"/>
          <w:noProof w:val="0"/>
          <w:sz w:val="27"/>
          <w:szCs w:val="27"/>
        </w:rPr>
        <w:t>en milieu rural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>.</w:t>
      </w:r>
    </w:p>
    <w:p w:rsidR="00425B39" w:rsidRPr="00425B39" w:rsidRDefault="00425B39" w:rsidP="00051D20">
      <w:pPr>
        <w:autoSpaceDE w:val="0"/>
        <w:autoSpaceDN w:val="0"/>
        <w:bidi w:val="0"/>
        <w:adjustRightInd w:val="0"/>
        <w:spacing w:line="276" w:lineRule="auto"/>
        <w:jc w:val="center"/>
        <w:rPr>
          <w:rFonts w:ascii="Book Antiqua" w:hAnsi="Book Antiqua" w:cs="Times New Roman"/>
          <w:b/>
          <w:bCs/>
          <w:noProof w:val="0"/>
          <w:sz w:val="12"/>
          <w:szCs w:val="12"/>
        </w:rPr>
      </w:pPr>
    </w:p>
    <w:p w:rsidR="00DF3461" w:rsidRDefault="00DF3461" w:rsidP="00425B39">
      <w:pPr>
        <w:autoSpaceDE w:val="0"/>
        <w:autoSpaceDN w:val="0"/>
        <w:bidi w:val="0"/>
        <w:adjustRightInd w:val="0"/>
        <w:spacing w:line="276" w:lineRule="auto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0C2EE5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425B39">
        <w:rPr>
          <w:rFonts w:ascii="Book Antiqua" w:hAnsi="Book Antiqua" w:cs="Times New Roman"/>
          <w:b/>
          <w:bCs/>
          <w:noProof w:val="0"/>
          <w:sz w:val="24"/>
          <w:szCs w:val="24"/>
        </w:rPr>
        <w:t>4</w:t>
      </w:r>
      <w:r w:rsidRPr="000C2EE5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 : </w:t>
      </w:r>
      <w:r w:rsidR="00B818E2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Evolution du taux de </w:t>
      </w:r>
      <w:r w:rsidR="00B818E2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sous-emploi </w:t>
      </w:r>
      <w:r w:rsidR="00B818E2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les </w:t>
      </w:r>
      <w:r w:rsidR="00B818E2">
        <w:rPr>
          <w:rFonts w:ascii="Book Antiqua" w:hAnsi="Book Antiqua" w:cs="Times New Roman"/>
          <w:b/>
          <w:bCs/>
          <w:noProof w:val="0"/>
          <w:sz w:val="24"/>
          <w:szCs w:val="24"/>
        </w:rPr>
        <w:t>premiers</w:t>
      </w:r>
      <w:r w:rsidR="00B818E2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trimestres de </w:t>
      </w:r>
      <w:r w:rsidR="00B818E2">
        <w:rPr>
          <w:rFonts w:ascii="Book Antiqua" w:hAnsi="Book Antiqua" w:cs="Times New Roman"/>
          <w:b/>
          <w:bCs/>
          <w:noProof w:val="0"/>
          <w:sz w:val="24"/>
          <w:szCs w:val="24"/>
        </w:rPr>
        <w:t>201</w:t>
      </w:r>
      <w:r w:rsidR="00425B39">
        <w:rPr>
          <w:rFonts w:ascii="Book Antiqua" w:hAnsi="Book Antiqua" w:cs="Times New Roman"/>
          <w:b/>
          <w:bCs/>
          <w:noProof w:val="0"/>
          <w:sz w:val="24"/>
          <w:szCs w:val="24"/>
        </w:rPr>
        <w:t>8</w:t>
      </w:r>
      <w:r w:rsidR="00B818E2"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B818E2">
        <w:rPr>
          <w:rFonts w:ascii="Book Antiqua" w:hAnsi="Book Antiqua" w:cs="Times New Roman"/>
          <w:b/>
          <w:bCs/>
          <w:noProof w:val="0"/>
          <w:sz w:val="24"/>
          <w:szCs w:val="24"/>
        </w:rPr>
        <w:t>201</w:t>
      </w:r>
      <w:r w:rsidR="00425B39">
        <w:rPr>
          <w:rFonts w:ascii="Book Antiqua" w:hAnsi="Book Antiqua" w:cs="Times New Roman"/>
          <w:b/>
          <w:bCs/>
          <w:noProof w:val="0"/>
          <w:sz w:val="24"/>
          <w:szCs w:val="24"/>
        </w:rPr>
        <w:t>9</w:t>
      </w:r>
      <w:r w:rsidR="00B818E2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par</w:t>
      </w:r>
      <w:r w:rsidR="00051D2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mi certaines catégories de la population </w:t>
      </w:r>
      <w:r w:rsidR="00B818E2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(en %).</w:t>
      </w:r>
    </w:p>
    <w:p w:rsidR="00DF3461" w:rsidRPr="00B818E2" w:rsidRDefault="00DF3461" w:rsidP="00DF3461">
      <w:pPr>
        <w:autoSpaceDE w:val="0"/>
        <w:autoSpaceDN w:val="0"/>
        <w:bidi w:val="0"/>
        <w:adjustRightInd w:val="0"/>
        <w:spacing w:line="264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DF3461" w:rsidRPr="00AA1B50" w:rsidRDefault="006F268F" w:rsidP="00DF3461">
      <w:pPr>
        <w:autoSpaceDE w:val="0"/>
        <w:autoSpaceDN w:val="0"/>
        <w:bidi w:val="0"/>
        <w:adjustRightInd w:val="0"/>
        <w:spacing w:line="264" w:lineRule="auto"/>
        <w:jc w:val="center"/>
        <w:rPr>
          <w:rFonts w:asciiTheme="majorBidi" w:hAnsiTheme="majorBidi" w:cstheme="majorBidi"/>
        </w:rPr>
      </w:pPr>
      <w:r w:rsidRPr="006F268F">
        <w:rPr>
          <w:rFonts w:asciiTheme="majorBidi" w:hAnsiTheme="majorBidi" w:cstheme="majorBidi"/>
        </w:rPr>
        <w:drawing>
          <wp:inline distT="0" distB="0" distL="0" distR="0">
            <wp:extent cx="6334249" cy="2247199"/>
            <wp:effectExtent l="19050" t="0" r="28451" b="701"/>
            <wp:docPr id="17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4C6A" w:rsidRPr="00E64C6A" w:rsidRDefault="00E64C6A" w:rsidP="007243C5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theme="majorBidi"/>
          <w:noProof w:val="0"/>
          <w:sz w:val="8"/>
          <w:szCs w:val="8"/>
        </w:rPr>
      </w:pPr>
    </w:p>
    <w:p w:rsidR="00425B39" w:rsidRDefault="00425B39" w:rsidP="00E64C6A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</w:p>
    <w:p w:rsidR="00DF3461" w:rsidRDefault="00DF3461" w:rsidP="00DE2E55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theme="majorBidi"/>
          <w:noProof w:val="0"/>
          <w:sz w:val="26"/>
          <w:szCs w:val="26"/>
        </w:rPr>
        <w:lastRenderedPageBreak/>
        <w:t>L</w:t>
      </w:r>
      <w:r w:rsidRPr="00E5087B">
        <w:rPr>
          <w:rFonts w:ascii="Book Antiqua" w:hAnsi="Book Antiqua" w:cstheme="majorBidi"/>
          <w:noProof w:val="0"/>
          <w:sz w:val="26"/>
          <w:szCs w:val="26"/>
        </w:rPr>
        <w:t xml:space="preserve">a population active occupée sous employée est </w:t>
      </w:r>
      <w:r w:rsidR="008F7889">
        <w:rPr>
          <w:rFonts w:ascii="Book Antiqua" w:hAnsi="Book Antiqua" w:cstheme="majorBidi"/>
          <w:noProof w:val="0"/>
          <w:sz w:val="26"/>
          <w:szCs w:val="26"/>
        </w:rPr>
        <w:t xml:space="preserve">à environ </w:t>
      </w:r>
      <w:r w:rsidR="008F7889" w:rsidRPr="00E5087B">
        <w:rPr>
          <w:rFonts w:ascii="Book Antiqua" w:hAnsi="Book Antiqua" w:cstheme="majorBidi"/>
          <w:noProof w:val="0"/>
          <w:sz w:val="26"/>
          <w:szCs w:val="26"/>
        </w:rPr>
        <w:t>8</w:t>
      </w:r>
      <w:r w:rsidR="008F7889">
        <w:rPr>
          <w:rFonts w:ascii="Book Antiqua" w:hAnsi="Book Antiqua" w:cstheme="majorBidi"/>
          <w:noProof w:val="0"/>
          <w:sz w:val="26"/>
          <w:szCs w:val="26"/>
        </w:rPr>
        <w:t>8</w:t>
      </w:r>
      <w:r w:rsidR="008F7889" w:rsidRPr="00E5087B">
        <w:rPr>
          <w:rFonts w:ascii="Book Antiqua" w:hAnsi="Book Antiqua" w:cstheme="majorBidi"/>
          <w:noProof w:val="0"/>
          <w:sz w:val="26"/>
          <w:szCs w:val="26"/>
        </w:rPr>
        <w:t>%</w:t>
      </w:r>
      <w:r w:rsidR="00781567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Pr="00E5087B">
        <w:rPr>
          <w:rFonts w:ascii="Book Antiqua" w:hAnsi="Book Antiqua" w:cstheme="majorBidi"/>
          <w:noProof w:val="0"/>
          <w:sz w:val="26"/>
          <w:szCs w:val="26"/>
        </w:rPr>
        <w:t xml:space="preserve">masculine, </w:t>
      </w:r>
      <w:r w:rsidR="004A4A50">
        <w:rPr>
          <w:rFonts w:ascii="Book Antiqua" w:hAnsi="Book Antiqua" w:cs="Times New Roman"/>
          <w:noProof w:val="0"/>
          <w:sz w:val="26"/>
          <w:szCs w:val="26"/>
        </w:rPr>
        <w:t>48</w:t>
      </w:r>
      <w:r w:rsidR="004A4A50" w:rsidRPr="00E5087B">
        <w:rPr>
          <w:rFonts w:ascii="Book Antiqua" w:hAnsi="Book Antiqua" w:cs="Times New Roman"/>
          <w:noProof w:val="0"/>
          <w:sz w:val="26"/>
          <w:szCs w:val="26"/>
        </w:rPr>
        <w:t>,</w:t>
      </w:r>
      <w:r w:rsidR="004A4A50">
        <w:rPr>
          <w:rFonts w:ascii="Book Antiqua" w:hAnsi="Book Antiqua" w:cs="Times New Roman"/>
          <w:noProof w:val="0"/>
          <w:sz w:val="26"/>
          <w:szCs w:val="26"/>
        </w:rPr>
        <w:t>5</w:t>
      </w:r>
      <w:r w:rsidR="004A4A50" w:rsidRPr="00E5087B">
        <w:rPr>
          <w:rFonts w:ascii="Book Antiqua" w:hAnsi="Book Antiqua" w:cs="Times New Roman"/>
          <w:noProof w:val="0"/>
          <w:sz w:val="26"/>
          <w:szCs w:val="26"/>
        </w:rPr>
        <w:t>%</w:t>
      </w:r>
      <w:r w:rsidR="004A4A50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E5087B">
        <w:rPr>
          <w:rFonts w:ascii="Book Antiqua" w:hAnsi="Book Antiqua" w:cstheme="majorBidi"/>
          <w:noProof w:val="0"/>
          <w:sz w:val="26"/>
          <w:szCs w:val="26"/>
        </w:rPr>
        <w:t>rurale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4A4A50">
        <w:rPr>
          <w:rFonts w:ascii="Book Antiqua" w:hAnsi="Book Antiqua" w:cs="Times New Roman"/>
          <w:noProof w:val="0"/>
          <w:sz w:val="26"/>
          <w:szCs w:val="26"/>
        </w:rPr>
        <w:t xml:space="preserve">41% 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>jeune ne dépassant pas l’âge de 30 a</w:t>
      </w:r>
      <w:r w:rsidR="009E2D38">
        <w:rPr>
          <w:rFonts w:ascii="Book Antiqua" w:hAnsi="Book Antiqua" w:cs="Times New Roman"/>
          <w:noProof w:val="0"/>
          <w:sz w:val="26"/>
          <w:szCs w:val="26"/>
        </w:rPr>
        <w:t>ns</w:t>
      </w:r>
      <w:r w:rsidR="0050133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>et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4A4A50">
        <w:rPr>
          <w:rFonts w:ascii="Book Antiqua" w:hAnsi="Book Antiqua" w:cs="Times New Roman"/>
          <w:noProof w:val="0"/>
          <w:sz w:val="26"/>
          <w:szCs w:val="26"/>
        </w:rPr>
        <w:t>46,8</w:t>
      </w:r>
      <w:r w:rsidR="004A4A50" w:rsidRPr="00E5087B">
        <w:rPr>
          <w:rFonts w:ascii="Book Antiqua" w:hAnsi="Book Antiqua" w:cs="Times New Roman"/>
          <w:noProof w:val="0"/>
          <w:sz w:val="26"/>
          <w:szCs w:val="26"/>
        </w:rPr>
        <w:t>%</w:t>
      </w:r>
      <w:r w:rsidR="004A4A50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E5087B">
        <w:rPr>
          <w:rFonts w:ascii="Book Antiqua" w:hAnsi="Book Antiqua" w:cstheme="majorBidi"/>
          <w:noProof w:val="0"/>
          <w:sz w:val="26"/>
          <w:szCs w:val="26"/>
        </w:rPr>
        <w:t xml:space="preserve">diplômée </w:t>
      </w:r>
      <w:r w:rsidR="00195E1C">
        <w:rPr>
          <w:rFonts w:ascii="Book Antiqua" w:hAnsi="Book Antiqua" w:cstheme="majorBidi"/>
          <w:noProof w:val="0"/>
          <w:sz w:val="26"/>
          <w:szCs w:val="26"/>
        </w:rPr>
        <w:t>(</w:t>
      </w:r>
      <w:r w:rsidR="00195E1C">
        <w:rPr>
          <w:rFonts w:ascii="Book Antiqua" w:hAnsi="Book Antiqua" w:cs="Times New Roman"/>
          <w:noProof w:val="0"/>
          <w:sz w:val="26"/>
          <w:szCs w:val="26"/>
        </w:rPr>
        <w:t xml:space="preserve">dont </w:t>
      </w:r>
      <w:r w:rsidR="006969D0">
        <w:rPr>
          <w:rFonts w:ascii="Book Antiqua" w:hAnsi="Book Antiqua" w:cs="Times New Roman"/>
          <w:noProof w:val="0"/>
          <w:sz w:val="26"/>
          <w:szCs w:val="26"/>
        </w:rPr>
        <w:t>14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>,</w:t>
      </w:r>
      <w:r w:rsidR="006969D0">
        <w:rPr>
          <w:rFonts w:ascii="Book Antiqua" w:hAnsi="Book Antiqua" w:cs="Times New Roman"/>
          <w:noProof w:val="0"/>
          <w:sz w:val="26"/>
          <w:szCs w:val="26"/>
        </w:rPr>
        <w:t>4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>% détiennent un diplôme de niveau supérieur</w:t>
      </w:r>
      <w:r>
        <w:rPr>
          <w:rFonts w:ascii="Book Antiqua" w:hAnsi="Book Antiqua" w:cs="Times New Roman"/>
          <w:noProof w:val="0"/>
          <w:sz w:val="26"/>
          <w:szCs w:val="26"/>
        </w:rPr>
        <w:t>).</w:t>
      </w:r>
    </w:p>
    <w:p w:rsidR="00E64C6A" w:rsidRPr="00984E6C" w:rsidRDefault="00845D7D" w:rsidP="00EA35C7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Situation</w:t>
      </w:r>
      <w:r w:rsidR="00E64C6A" w:rsidRPr="00984E6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régionale du marché du travail</w:t>
      </w:r>
    </w:p>
    <w:p w:rsidR="00E64C6A" w:rsidRDefault="00E64C6A" w:rsidP="00E64C6A">
      <w:pPr>
        <w:bidi w:val="0"/>
        <w:rPr>
          <w:rFonts w:ascii="Book Antiqua" w:hAnsi="Book Antiqua" w:cs="Times New Roman"/>
          <w:noProof w:val="0"/>
          <w:color w:val="0070C0"/>
          <w:sz w:val="8"/>
          <w:szCs w:val="8"/>
        </w:rPr>
      </w:pPr>
    </w:p>
    <w:p w:rsidR="00E64C6A" w:rsidRPr="0066304E" w:rsidRDefault="00E64C6A" w:rsidP="00E64C6A">
      <w:pPr>
        <w:bidi w:val="0"/>
        <w:rPr>
          <w:rFonts w:ascii="Book Antiqua" w:hAnsi="Book Antiqua" w:cs="Times New Roman"/>
          <w:noProof w:val="0"/>
          <w:color w:val="0070C0"/>
          <w:sz w:val="8"/>
          <w:szCs w:val="8"/>
        </w:rPr>
      </w:pPr>
    </w:p>
    <w:p w:rsidR="00E64C6A" w:rsidRDefault="00E64C6A" w:rsidP="00D52D6B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Cinq</w:t>
      </w:r>
      <w:r w:rsidR="00D52D6B">
        <w:rPr>
          <w:rFonts w:ascii="Book Antiqua" w:hAnsi="Book Antiqua" w:cs="Times New Roman"/>
          <w:noProof w:val="0"/>
          <w:sz w:val="26"/>
          <w:szCs w:val="26"/>
        </w:rPr>
        <w:t xml:space="preserve"> régions </w:t>
      </w:r>
      <w:r>
        <w:rPr>
          <w:rFonts w:ascii="Book Antiqua" w:hAnsi="Book Antiqua" w:cs="Times New Roman"/>
          <w:noProof w:val="0"/>
          <w:sz w:val="26"/>
          <w:szCs w:val="26"/>
        </w:rPr>
        <w:t>abritent 72,</w:t>
      </w:r>
      <w:r w:rsidR="009B58D4">
        <w:rPr>
          <w:rFonts w:ascii="Book Antiqua" w:hAnsi="Book Antiqua" w:cs="Times New Roman"/>
          <w:noProof w:val="0"/>
          <w:sz w:val="26"/>
          <w:szCs w:val="26"/>
        </w:rPr>
        <w:t>2</w:t>
      </w:r>
      <w:r>
        <w:rPr>
          <w:rFonts w:ascii="Book Antiqua" w:hAnsi="Book Antiqua" w:cs="Times New Roman"/>
          <w:noProof w:val="0"/>
          <w:sz w:val="26"/>
          <w:szCs w:val="26"/>
        </w:rPr>
        <w:t>% de l’ensemble des actifs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>âgés de 15 ans et plus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La région de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Casablanca-Settat vient </w:t>
      </w:r>
      <w:r>
        <w:rPr>
          <w:rFonts w:ascii="Book Antiqua" w:hAnsi="Book Antiqua" w:cs="Times New Roman"/>
          <w:noProof w:val="0"/>
          <w:sz w:val="26"/>
          <w:szCs w:val="26"/>
        </w:rPr>
        <w:t>en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premi</w:t>
      </w:r>
      <w:r>
        <w:rPr>
          <w:rFonts w:ascii="Book Antiqua" w:hAnsi="Book Antiqua" w:cs="Times New Roman"/>
          <w:noProof w:val="0"/>
          <w:sz w:val="26"/>
          <w:szCs w:val="26"/>
        </w:rPr>
        <w:t>è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r</w:t>
      </w:r>
      <w:r>
        <w:rPr>
          <w:rFonts w:ascii="Book Antiqua" w:hAnsi="Book Antiqua" w:cs="Times New Roman"/>
          <w:noProof w:val="0"/>
          <w:sz w:val="26"/>
          <w:szCs w:val="26"/>
        </w:rPr>
        <w:t>e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position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avec </w:t>
      </w:r>
      <w:r>
        <w:rPr>
          <w:rFonts w:ascii="Book Antiqua" w:hAnsi="Book Antiqua" w:cs="Times New Roman"/>
          <w:noProof w:val="0"/>
          <w:sz w:val="26"/>
          <w:szCs w:val="26"/>
        </w:rPr>
        <w:t>22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9B58D4">
        <w:rPr>
          <w:rFonts w:ascii="Book Antiqua" w:hAnsi="Book Antiqua" w:cs="Times New Roman"/>
          <w:noProof w:val="0"/>
          <w:sz w:val="26"/>
          <w:szCs w:val="26"/>
        </w:rPr>
        <w:t>6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d’actifs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, suivie de </w:t>
      </w:r>
      <w:r w:rsidR="009B58D4" w:rsidRPr="008E381E">
        <w:rPr>
          <w:rFonts w:ascii="Book Antiqua" w:hAnsi="Book Antiqua" w:cs="Times New Roman"/>
          <w:noProof w:val="0"/>
          <w:sz w:val="26"/>
          <w:szCs w:val="26"/>
        </w:rPr>
        <w:t>Rabat-Salé-</w:t>
      </w:r>
      <w:proofErr w:type="spellStart"/>
      <w:r w:rsidR="009B58D4" w:rsidRPr="008E381E">
        <w:rPr>
          <w:rFonts w:ascii="Book Antiqua" w:hAnsi="Book Antiqua" w:cs="Times New Roman"/>
          <w:noProof w:val="0"/>
          <w:sz w:val="26"/>
          <w:szCs w:val="26"/>
        </w:rPr>
        <w:t>Kénitra</w:t>
      </w:r>
      <w:proofErr w:type="spellEnd"/>
      <w:r w:rsidR="009B58D4" w:rsidRPr="008E381E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(</w:t>
      </w:r>
      <w:r w:rsidR="009B58D4">
        <w:rPr>
          <w:rFonts w:ascii="Book Antiqua" w:hAnsi="Book Antiqua" w:cs="Times New Roman"/>
          <w:noProof w:val="0"/>
          <w:sz w:val="26"/>
          <w:szCs w:val="26"/>
        </w:rPr>
        <w:t>13,7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</w:t>
      </w:r>
      <w:r>
        <w:rPr>
          <w:rFonts w:ascii="Book Antiqua" w:hAnsi="Book Antiqua" w:cs="Times New Roman"/>
          <w:noProof w:val="0"/>
          <w:sz w:val="26"/>
          <w:szCs w:val="26"/>
        </w:rPr>
        <w:t>,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B58D4" w:rsidRPr="008E381E">
        <w:rPr>
          <w:rFonts w:ascii="Book Antiqua" w:hAnsi="Book Antiqua" w:cs="Times New Roman"/>
          <w:noProof w:val="0"/>
          <w:sz w:val="26"/>
          <w:szCs w:val="26"/>
        </w:rPr>
        <w:t>Marrakech-Safi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>
        <w:rPr>
          <w:rFonts w:ascii="Book Antiqua" w:hAnsi="Book Antiqua" w:cs="Times New Roman"/>
          <w:noProof w:val="0"/>
          <w:sz w:val="26"/>
          <w:szCs w:val="26"/>
        </w:rPr>
        <w:t>13,</w:t>
      </w:r>
      <w:r w:rsidR="009B58D4">
        <w:rPr>
          <w:rFonts w:ascii="Book Antiqua" w:hAnsi="Book Antiqua" w:cs="Times New Roman"/>
          <w:noProof w:val="0"/>
          <w:sz w:val="26"/>
          <w:szCs w:val="26"/>
        </w:rPr>
        <w:t>2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%), </w:t>
      </w:r>
      <w:r w:rsidR="009B58D4" w:rsidRPr="008E381E">
        <w:rPr>
          <w:rFonts w:ascii="Book Antiqua" w:hAnsi="Book Antiqua" w:cs="Times New Roman"/>
          <w:noProof w:val="0"/>
          <w:sz w:val="26"/>
          <w:szCs w:val="26"/>
        </w:rPr>
        <w:t xml:space="preserve">Fès-Meknès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(1</w:t>
      </w:r>
      <w:r>
        <w:rPr>
          <w:rFonts w:ascii="Book Antiqua" w:hAnsi="Book Antiqua" w:cs="Times New Roman"/>
          <w:noProof w:val="0"/>
          <w:sz w:val="26"/>
          <w:szCs w:val="26"/>
        </w:rPr>
        <w:t>1,</w:t>
      </w:r>
      <w:r w:rsidR="009B58D4">
        <w:rPr>
          <w:rFonts w:ascii="Book Antiqua" w:hAnsi="Book Antiqua" w:cs="Times New Roman"/>
          <w:noProof w:val="0"/>
          <w:sz w:val="26"/>
          <w:szCs w:val="26"/>
        </w:rPr>
        <w:t>7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et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B58D4" w:rsidRPr="008E381E">
        <w:rPr>
          <w:rFonts w:ascii="Book Antiqua" w:hAnsi="Book Antiqua" w:cs="Times New Roman"/>
          <w:noProof w:val="0"/>
          <w:sz w:val="26"/>
          <w:szCs w:val="26"/>
        </w:rPr>
        <w:t>Tanger-Tétouan-Al Hoceima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(1</w:t>
      </w:r>
      <w:r>
        <w:rPr>
          <w:rFonts w:ascii="Book Antiqua" w:hAnsi="Book Antiqua" w:cs="Times New Roman"/>
          <w:noProof w:val="0"/>
          <w:sz w:val="26"/>
          <w:szCs w:val="26"/>
        </w:rPr>
        <w:t>1%)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E64C6A" w:rsidRDefault="00E64C6A" w:rsidP="001844E5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Quatre régions affichent des taux d’activité plus élevés que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 la  moyenne  nationale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(</w:t>
      </w:r>
      <w:r w:rsidR="001844E5">
        <w:rPr>
          <w:rFonts w:ascii="Book Antiqua" w:hAnsi="Book Antiqua" w:cs="Times New Roman"/>
          <w:noProof w:val="0"/>
          <w:sz w:val="26"/>
          <w:szCs w:val="26"/>
        </w:rPr>
        <w:t>46,2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 ; </w:t>
      </w:r>
      <w:proofErr w:type="spellStart"/>
      <w:r w:rsidRPr="008E381E">
        <w:rPr>
          <w:rFonts w:ascii="Book Antiqua" w:hAnsi="Book Antiqua" w:cs="Times New Roman"/>
          <w:noProof w:val="0"/>
          <w:sz w:val="26"/>
          <w:szCs w:val="26"/>
        </w:rPr>
        <w:t>Eddakhla</w:t>
      </w:r>
      <w:proofErr w:type="spellEnd"/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-Oued </w:t>
      </w:r>
      <w:proofErr w:type="spellStart"/>
      <w:r w:rsidRPr="008E381E">
        <w:rPr>
          <w:rFonts w:ascii="Book Antiqua" w:hAnsi="Book Antiqua" w:cs="Times New Roman"/>
          <w:noProof w:val="0"/>
          <w:sz w:val="26"/>
          <w:szCs w:val="26"/>
        </w:rPr>
        <w:t>Eddahab</w:t>
      </w:r>
      <w:proofErr w:type="spellEnd"/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1844E5">
        <w:rPr>
          <w:rFonts w:ascii="Book Antiqua" w:hAnsi="Book Antiqua" w:cs="Times New Roman"/>
          <w:noProof w:val="0"/>
          <w:sz w:val="26"/>
          <w:szCs w:val="26"/>
        </w:rPr>
        <w:t>67,7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%), Casablanca-Settat (</w:t>
      </w:r>
      <w:r w:rsidR="001844E5">
        <w:rPr>
          <w:rFonts w:ascii="Book Antiqua" w:hAnsi="Book Antiqua" w:cs="Times New Roman"/>
          <w:noProof w:val="0"/>
          <w:sz w:val="26"/>
          <w:szCs w:val="26"/>
        </w:rPr>
        <w:t>49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1844E5">
        <w:rPr>
          <w:rFonts w:ascii="Book Antiqua" w:hAnsi="Book Antiqua" w:cs="Times New Roman"/>
          <w:noProof w:val="0"/>
          <w:sz w:val="26"/>
          <w:szCs w:val="26"/>
        </w:rPr>
        <w:t>4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%), Marrakech-Safi (</w:t>
      </w:r>
      <w:r w:rsidR="001844E5">
        <w:rPr>
          <w:rFonts w:ascii="Book Antiqua" w:hAnsi="Book Antiqua" w:cs="Times New Roman"/>
          <w:noProof w:val="0"/>
          <w:sz w:val="26"/>
          <w:szCs w:val="26"/>
        </w:rPr>
        <w:t>47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1844E5">
        <w:rPr>
          <w:rFonts w:ascii="Book Antiqua" w:hAnsi="Book Antiqua" w:cs="Times New Roman"/>
          <w:noProof w:val="0"/>
          <w:sz w:val="26"/>
          <w:szCs w:val="26"/>
        </w:rPr>
        <w:t>9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%) et </w:t>
      </w:r>
      <w:r w:rsidRPr="00CF2A07">
        <w:rPr>
          <w:rFonts w:ascii="Book Antiqua" w:hAnsi="Book Antiqua" w:cs="Times New Roman"/>
          <w:noProof w:val="0"/>
          <w:sz w:val="26"/>
          <w:szCs w:val="26"/>
        </w:rPr>
        <w:t xml:space="preserve">Tanger-Tétouan-Al Hoceima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(</w:t>
      </w:r>
      <w:r w:rsidR="001844E5">
        <w:rPr>
          <w:rFonts w:ascii="Book Antiqua" w:hAnsi="Book Antiqua" w:cs="Times New Roman"/>
          <w:noProof w:val="0"/>
          <w:sz w:val="26"/>
          <w:szCs w:val="26"/>
        </w:rPr>
        <w:t>46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1844E5">
        <w:rPr>
          <w:rFonts w:ascii="Book Antiqua" w:hAnsi="Book Antiqua" w:cs="Times New Roman"/>
          <w:noProof w:val="0"/>
          <w:sz w:val="26"/>
          <w:szCs w:val="26"/>
        </w:rPr>
        <w:t>6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%).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En revanche, les taux les plus bas sont enregistrés dans les régions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proofErr w:type="spellStart"/>
      <w:r w:rsidRPr="008E381E">
        <w:rPr>
          <w:rFonts w:ascii="Book Antiqua" w:hAnsi="Book Antiqua" w:cs="Times New Roman"/>
          <w:noProof w:val="0"/>
          <w:sz w:val="26"/>
          <w:szCs w:val="26"/>
        </w:rPr>
        <w:t>Laayoune</w:t>
      </w:r>
      <w:proofErr w:type="spellEnd"/>
      <w:r w:rsidRPr="008E381E">
        <w:rPr>
          <w:rFonts w:ascii="Book Antiqua" w:hAnsi="Book Antiqua" w:cs="Times New Roman"/>
          <w:noProof w:val="0"/>
          <w:sz w:val="26"/>
          <w:szCs w:val="26"/>
        </w:rPr>
        <w:t>-</w:t>
      </w:r>
      <w:proofErr w:type="spellStart"/>
      <w:r w:rsidRPr="008E381E">
        <w:rPr>
          <w:rFonts w:ascii="Book Antiqua" w:hAnsi="Book Antiqua" w:cs="Times New Roman"/>
          <w:noProof w:val="0"/>
          <w:sz w:val="26"/>
          <w:szCs w:val="26"/>
        </w:rPr>
        <w:t>Sakia</w:t>
      </w:r>
      <w:proofErr w:type="spellEnd"/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El Hamra (</w:t>
      </w:r>
      <w:r w:rsidR="001844E5">
        <w:rPr>
          <w:rFonts w:ascii="Book Antiqua" w:hAnsi="Book Antiqua" w:cs="Times New Roman"/>
          <w:noProof w:val="0"/>
          <w:sz w:val="26"/>
          <w:szCs w:val="26"/>
        </w:rPr>
        <w:t>42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1844E5">
        <w:rPr>
          <w:rFonts w:ascii="Book Antiqua" w:hAnsi="Book Antiqua" w:cs="Times New Roman"/>
          <w:noProof w:val="0"/>
          <w:sz w:val="26"/>
          <w:szCs w:val="26"/>
        </w:rPr>
        <w:t>1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et de </w:t>
      </w:r>
      <w:r w:rsidR="001844E5" w:rsidRPr="001844E5">
        <w:rPr>
          <w:rFonts w:ascii="Book Antiqua" w:hAnsi="Book Antiqua" w:cs="Times New Roman"/>
          <w:noProof w:val="0"/>
          <w:sz w:val="26"/>
          <w:szCs w:val="26"/>
        </w:rPr>
        <w:t xml:space="preserve">Souss-Massa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(</w:t>
      </w:r>
      <w:r w:rsidR="001844E5">
        <w:rPr>
          <w:rFonts w:ascii="Book Antiqua" w:hAnsi="Book Antiqua" w:cs="Times New Roman"/>
          <w:noProof w:val="0"/>
          <w:sz w:val="26"/>
          <w:szCs w:val="26"/>
        </w:rPr>
        <w:t>43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1844E5">
        <w:rPr>
          <w:rFonts w:ascii="Book Antiqua" w:hAnsi="Book Antiqua" w:cs="Times New Roman"/>
          <w:noProof w:val="0"/>
          <w:sz w:val="26"/>
          <w:szCs w:val="26"/>
        </w:rPr>
        <w:t>3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%).</w:t>
      </w:r>
    </w:p>
    <w:p w:rsidR="00E64C6A" w:rsidRDefault="00E64C6A" w:rsidP="002063F5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2063F5">
        <w:rPr>
          <w:rFonts w:ascii="Book Antiqua" w:hAnsi="Book Antiqua" w:cs="Times New Roman"/>
          <w:b/>
          <w:bCs/>
          <w:noProof w:val="0"/>
          <w:sz w:val="24"/>
          <w:szCs w:val="24"/>
        </w:rPr>
        <w:t>5</w:t>
      </w: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> : Taux d’activité selon les régions et le milieu de résidence</w:t>
      </w:r>
      <w:r w:rsidR="00243A15">
        <w:rPr>
          <w:rFonts w:ascii="Book Antiqua" w:hAnsi="Book Antiqua" w:cs="Times New Roman" w:hint="cs"/>
          <w:b/>
          <w:bCs/>
          <w:noProof w:val="0"/>
          <w:sz w:val="24"/>
          <w:szCs w:val="24"/>
          <w:rtl/>
        </w:rPr>
        <w:t xml:space="preserve"> </w:t>
      </w:r>
      <w:r w:rsidR="007F7D31">
        <w:rPr>
          <w:rFonts w:ascii="Book Antiqua" w:hAnsi="Book Antiqua" w:cs="Times New Roman"/>
          <w:b/>
          <w:bCs/>
          <w:noProof w:val="0"/>
          <w:sz w:val="24"/>
          <w:szCs w:val="24"/>
        </w:rPr>
        <w:t>au premier trimestre 2019</w:t>
      </w: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(en%)</w:t>
      </w:r>
    </w:p>
    <w:p w:rsidR="00E64C6A" w:rsidRPr="006916D1" w:rsidRDefault="00E64C6A" w:rsidP="00E64C6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E64C6A" w:rsidRPr="00EA2710" w:rsidRDefault="00734750" w:rsidP="00E64C6A">
      <w:pPr>
        <w:autoSpaceDE w:val="0"/>
        <w:autoSpaceDN w:val="0"/>
        <w:bidi w:val="0"/>
        <w:adjustRightInd w:val="0"/>
        <w:jc w:val="center"/>
        <w:rPr>
          <w:sz w:val="8"/>
          <w:szCs w:val="8"/>
        </w:rPr>
      </w:pPr>
      <w:r>
        <w:rPr>
          <w:sz w:val="8"/>
          <w:szCs w:val="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61595</wp:posOffset>
            </wp:positionV>
            <wp:extent cx="6117590" cy="2480310"/>
            <wp:effectExtent l="19050" t="0" r="16510" b="0"/>
            <wp:wrapTight wrapText="bothSides">
              <wp:wrapPolygon edited="0">
                <wp:start x="-67" y="0"/>
                <wp:lineTo x="-67" y="21567"/>
                <wp:lineTo x="21658" y="21567"/>
                <wp:lineTo x="21658" y="0"/>
                <wp:lineTo x="-67" y="0"/>
              </wp:wrapPolygon>
            </wp:wrapTight>
            <wp:docPr id="18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E64C6A" w:rsidRPr="006A44B7" w:rsidRDefault="00E64C6A" w:rsidP="008F788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64C6A" w:rsidRPr="008E381E" w:rsidRDefault="00406922" w:rsidP="00066CFA">
      <w:pPr>
        <w:bidi w:val="0"/>
        <w:ind w:left="116" w:right="76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Environ l</w:t>
      </w:r>
      <w:r w:rsidR="00E64C6A">
        <w:rPr>
          <w:rFonts w:ascii="Book Antiqua" w:hAnsi="Book Antiqua" w:cs="Times New Roman"/>
          <w:noProof w:val="0"/>
          <w:sz w:val="26"/>
          <w:szCs w:val="26"/>
        </w:rPr>
        <w:t>es trois quarts des chômeurs (7</w:t>
      </w:r>
      <w:r>
        <w:rPr>
          <w:rFonts w:ascii="Book Antiqua" w:hAnsi="Book Antiqua" w:cs="Times New Roman"/>
          <w:noProof w:val="0"/>
          <w:sz w:val="26"/>
          <w:szCs w:val="26"/>
        </w:rPr>
        <w:t>1</w:t>
      </w:r>
      <w:r w:rsidR="00E64C6A">
        <w:rPr>
          <w:rFonts w:ascii="Book Antiqua" w:hAnsi="Book Antiqua" w:cs="Times New Roman"/>
          <w:noProof w:val="0"/>
          <w:sz w:val="26"/>
          <w:szCs w:val="26"/>
        </w:rPr>
        <w:t>,</w:t>
      </w:r>
      <w:r>
        <w:rPr>
          <w:rFonts w:ascii="Book Antiqua" w:hAnsi="Book Antiqua" w:cs="Times New Roman"/>
          <w:noProof w:val="0"/>
          <w:sz w:val="26"/>
          <w:szCs w:val="26"/>
        </w:rPr>
        <w:t>5</w:t>
      </w:r>
      <w:r w:rsidR="00E64C6A">
        <w:rPr>
          <w:rFonts w:ascii="Book Antiqua" w:hAnsi="Book Antiqua" w:cs="Times New Roman"/>
          <w:noProof w:val="0"/>
          <w:sz w:val="26"/>
          <w:szCs w:val="26"/>
        </w:rPr>
        <w:t>%) sont concentrés dans cinq</w:t>
      </w:r>
      <w:r w:rsidR="00066CFA">
        <w:rPr>
          <w:rFonts w:ascii="Book Antiqua" w:hAnsi="Book Antiqua" w:cs="Times New Roman"/>
          <w:noProof w:val="0"/>
          <w:sz w:val="26"/>
          <w:szCs w:val="26"/>
        </w:rPr>
        <w:t xml:space="preserve"> régions</w:t>
      </w:r>
      <w:r w:rsidR="00E64C6A">
        <w:rPr>
          <w:rFonts w:ascii="Book Antiqua" w:hAnsi="Book Antiqua" w:cs="Times New Roman"/>
          <w:noProof w:val="0"/>
          <w:sz w:val="26"/>
          <w:szCs w:val="26"/>
        </w:rPr>
        <w:t xml:space="preserve">; </w:t>
      </w:r>
      <w:r w:rsidR="00E64C6A" w:rsidRPr="008E381E">
        <w:rPr>
          <w:rFonts w:ascii="Book Antiqua" w:hAnsi="Book Antiqua" w:cs="Times New Roman"/>
          <w:noProof w:val="0"/>
          <w:sz w:val="26"/>
          <w:szCs w:val="26"/>
        </w:rPr>
        <w:t xml:space="preserve">Casablanca-Settat vient en  première  position  avec </w:t>
      </w:r>
      <w:r>
        <w:rPr>
          <w:rFonts w:ascii="Book Antiqua" w:hAnsi="Book Antiqua" w:cs="Times New Roman"/>
          <w:noProof w:val="0"/>
          <w:sz w:val="26"/>
          <w:szCs w:val="26"/>
        </w:rPr>
        <w:t>22,8</w:t>
      </w:r>
      <w:r w:rsidR="00E64C6A" w:rsidRPr="008E381E">
        <w:rPr>
          <w:rFonts w:ascii="Book Antiqua" w:hAnsi="Book Antiqua" w:cs="Times New Roman"/>
          <w:noProof w:val="0"/>
          <w:sz w:val="26"/>
          <w:szCs w:val="26"/>
        </w:rPr>
        <w:t>%</w:t>
      </w:r>
      <w:r w:rsidR="00E64C6A">
        <w:rPr>
          <w:rFonts w:ascii="Book Antiqua" w:hAnsi="Book Antiqua" w:cs="Times New Roman"/>
          <w:noProof w:val="0"/>
          <w:sz w:val="26"/>
          <w:szCs w:val="26"/>
        </w:rPr>
        <w:t xml:space="preserve"> de chômeurs</w:t>
      </w:r>
      <w:r w:rsidR="00E64C6A" w:rsidRPr="008E381E">
        <w:rPr>
          <w:rFonts w:ascii="Book Antiqua" w:hAnsi="Book Antiqua" w:cs="Times New Roman"/>
          <w:noProof w:val="0"/>
          <w:sz w:val="26"/>
          <w:szCs w:val="26"/>
        </w:rPr>
        <w:t>, suivie de Rabat-Salé-</w:t>
      </w:r>
      <w:proofErr w:type="spellStart"/>
      <w:r w:rsidR="00E64C6A" w:rsidRPr="008E381E">
        <w:rPr>
          <w:rFonts w:ascii="Book Antiqua" w:hAnsi="Book Antiqua" w:cs="Times New Roman"/>
          <w:noProof w:val="0"/>
          <w:sz w:val="26"/>
          <w:szCs w:val="26"/>
        </w:rPr>
        <w:t>Kénitra</w:t>
      </w:r>
      <w:proofErr w:type="spellEnd"/>
      <w:r w:rsidR="00E64C6A" w:rsidRPr="008E381E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E64C6A">
        <w:rPr>
          <w:rFonts w:ascii="Book Antiqua" w:hAnsi="Book Antiqua" w:cs="Times New Roman"/>
          <w:noProof w:val="0"/>
          <w:sz w:val="26"/>
          <w:szCs w:val="26"/>
        </w:rPr>
        <w:t>16,</w:t>
      </w:r>
      <w:r>
        <w:rPr>
          <w:rFonts w:ascii="Book Antiqua" w:hAnsi="Book Antiqua" w:cs="Times New Roman"/>
          <w:noProof w:val="0"/>
          <w:sz w:val="26"/>
          <w:szCs w:val="26"/>
        </w:rPr>
        <w:t>8</w:t>
      </w:r>
      <w:r w:rsidR="00E64C6A" w:rsidRPr="008E381E">
        <w:rPr>
          <w:rFonts w:ascii="Book Antiqua" w:hAnsi="Book Antiqua" w:cs="Times New Roman"/>
          <w:noProof w:val="0"/>
          <w:sz w:val="26"/>
          <w:szCs w:val="26"/>
        </w:rPr>
        <w:t>%), Fès-Meknès (1</w:t>
      </w:r>
      <w:r w:rsidR="00E64C6A">
        <w:rPr>
          <w:rFonts w:ascii="Book Antiqua" w:hAnsi="Book Antiqua" w:cs="Times New Roman"/>
          <w:noProof w:val="0"/>
          <w:sz w:val="26"/>
          <w:szCs w:val="26"/>
        </w:rPr>
        <w:t>1</w:t>
      </w:r>
      <w:r w:rsidR="00E64C6A"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>
        <w:rPr>
          <w:rFonts w:ascii="Book Antiqua" w:hAnsi="Book Antiqua" w:cs="Times New Roman"/>
          <w:noProof w:val="0"/>
          <w:sz w:val="26"/>
          <w:szCs w:val="26"/>
        </w:rPr>
        <w:t>7</w:t>
      </w:r>
      <w:r w:rsidR="00E64C6A" w:rsidRPr="008E381E">
        <w:rPr>
          <w:rFonts w:ascii="Book Antiqua" w:hAnsi="Book Antiqua" w:cs="Times New Roman"/>
          <w:noProof w:val="0"/>
          <w:sz w:val="26"/>
          <w:szCs w:val="26"/>
        </w:rPr>
        <w:t xml:space="preserve">%),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l’Oriental </w:t>
      </w:r>
      <w:r w:rsidR="00E64C6A" w:rsidRPr="008E381E">
        <w:rPr>
          <w:rFonts w:ascii="Book Antiqua" w:hAnsi="Book Antiqua" w:cs="Times New Roman"/>
          <w:noProof w:val="0"/>
          <w:sz w:val="26"/>
          <w:szCs w:val="26"/>
        </w:rPr>
        <w:t>(</w:t>
      </w:r>
      <w:r w:rsidR="00E64C6A">
        <w:rPr>
          <w:rFonts w:ascii="Book Antiqua" w:hAnsi="Book Antiqua" w:cs="Times New Roman"/>
          <w:noProof w:val="0"/>
          <w:sz w:val="26"/>
          <w:szCs w:val="26"/>
        </w:rPr>
        <w:t>11</w:t>
      </w:r>
      <w:r w:rsidR="00E64C6A" w:rsidRPr="008E381E">
        <w:rPr>
          <w:rFonts w:ascii="Book Antiqua" w:hAnsi="Book Antiqua" w:cs="Times New Roman"/>
          <w:noProof w:val="0"/>
          <w:sz w:val="26"/>
          <w:szCs w:val="26"/>
        </w:rPr>
        <w:t xml:space="preserve">%) et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Marrakech-Safi</w:t>
      </w:r>
      <w:r w:rsidR="00E64C6A" w:rsidRPr="008E381E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>
        <w:rPr>
          <w:rFonts w:ascii="Book Antiqua" w:hAnsi="Book Antiqua" w:cs="Times New Roman"/>
          <w:noProof w:val="0"/>
          <w:sz w:val="26"/>
          <w:szCs w:val="26"/>
        </w:rPr>
        <w:t>9</w:t>
      </w:r>
      <w:r w:rsidR="00E64C6A"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E64C6A">
        <w:rPr>
          <w:rFonts w:ascii="Book Antiqua" w:hAnsi="Book Antiqua" w:cs="Times New Roman"/>
          <w:noProof w:val="0"/>
          <w:sz w:val="26"/>
          <w:szCs w:val="26"/>
        </w:rPr>
        <w:t>2</w:t>
      </w:r>
      <w:r w:rsidR="00E64C6A" w:rsidRPr="008E381E">
        <w:rPr>
          <w:rFonts w:ascii="Book Antiqua" w:hAnsi="Book Antiqua" w:cs="Times New Roman"/>
          <w:noProof w:val="0"/>
          <w:sz w:val="26"/>
          <w:szCs w:val="26"/>
        </w:rPr>
        <w:t>%).</w:t>
      </w:r>
    </w:p>
    <w:p w:rsidR="00E64C6A" w:rsidRPr="00E6510E" w:rsidRDefault="00E64C6A" w:rsidP="00E64C6A">
      <w:pPr>
        <w:bidi w:val="0"/>
        <w:ind w:left="116" w:right="76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E64C6A" w:rsidRPr="008E381E" w:rsidRDefault="00E64C6A" w:rsidP="002063F5">
      <w:pPr>
        <w:bidi w:val="0"/>
        <w:ind w:left="116" w:right="76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Les </w:t>
      </w:r>
      <w:r>
        <w:rPr>
          <w:rFonts w:ascii="Book Antiqua" w:hAnsi="Book Antiqua" w:cs="Times New Roman"/>
          <w:noProof w:val="0"/>
          <w:sz w:val="26"/>
          <w:szCs w:val="26"/>
        </w:rPr>
        <w:t>taux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de chômage les plus élevés sont observés dans les régions de </w:t>
      </w:r>
      <w:proofErr w:type="spellStart"/>
      <w:r w:rsidR="002063F5" w:rsidRPr="00AC07DF">
        <w:rPr>
          <w:rFonts w:ascii="Book Antiqua" w:hAnsi="Book Antiqua" w:cs="Times New Roman"/>
          <w:noProof w:val="0"/>
          <w:sz w:val="26"/>
          <w:szCs w:val="26"/>
        </w:rPr>
        <w:t>Guelmim</w:t>
      </w:r>
      <w:proofErr w:type="spellEnd"/>
      <w:r w:rsidR="002063F5" w:rsidRPr="00AC07DF">
        <w:rPr>
          <w:rFonts w:ascii="Book Antiqua" w:hAnsi="Book Antiqua" w:cs="Times New Roman"/>
          <w:noProof w:val="0"/>
          <w:sz w:val="26"/>
          <w:szCs w:val="26"/>
        </w:rPr>
        <w:t>-Oued Noun</w:t>
      </w:r>
      <w:r w:rsidR="002063F5" w:rsidRPr="008E381E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(</w:t>
      </w:r>
      <w:r w:rsidR="002063F5">
        <w:rPr>
          <w:rFonts w:ascii="Book Antiqua" w:hAnsi="Book Antiqua" w:cs="Times New Roman"/>
          <w:noProof w:val="0"/>
          <w:sz w:val="26"/>
          <w:szCs w:val="26"/>
        </w:rPr>
        <w:t>20,8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 et de l’Oriental (</w:t>
      </w:r>
      <w:r w:rsidR="002063F5">
        <w:rPr>
          <w:rFonts w:ascii="Book Antiqua" w:hAnsi="Book Antiqua" w:cs="Times New Roman"/>
          <w:noProof w:val="0"/>
          <w:sz w:val="26"/>
          <w:szCs w:val="26"/>
        </w:rPr>
        <w:t>16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2063F5">
        <w:rPr>
          <w:rFonts w:ascii="Book Antiqua" w:hAnsi="Book Antiqua" w:cs="Times New Roman"/>
          <w:noProof w:val="0"/>
          <w:sz w:val="26"/>
          <w:szCs w:val="26"/>
        </w:rPr>
        <w:t>3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%).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Avec moins d’acuité, quatre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autres régions </w:t>
      </w:r>
      <w:r>
        <w:rPr>
          <w:rFonts w:ascii="Book Antiqua" w:hAnsi="Book Antiqua" w:cs="Times New Roman"/>
          <w:noProof w:val="0"/>
          <w:sz w:val="26"/>
          <w:szCs w:val="26"/>
        </w:rPr>
        <w:t>dépassent la moyenne nationale (</w:t>
      </w:r>
      <w:r w:rsidR="002063F5">
        <w:rPr>
          <w:rFonts w:ascii="Book Antiqua" w:hAnsi="Book Antiqua" w:cs="Times New Roman"/>
          <w:noProof w:val="0"/>
          <w:sz w:val="26"/>
          <w:szCs w:val="26"/>
        </w:rPr>
        <w:t>10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%)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à savoir </w:t>
      </w:r>
      <w:proofErr w:type="spellStart"/>
      <w:r w:rsidR="002063F5" w:rsidRPr="00AC07DF">
        <w:rPr>
          <w:rFonts w:ascii="Book Antiqua" w:hAnsi="Book Antiqua" w:cs="Times New Roman"/>
          <w:noProof w:val="0"/>
          <w:sz w:val="26"/>
          <w:szCs w:val="26"/>
        </w:rPr>
        <w:t>Laayoune</w:t>
      </w:r>
      <w:proofErr w:type="spellEnd"/>
      <w:r w:rsidR="002063F5" w:rsidRPr="00AC07DF">
        <w:rPr>
          <w:rFonts w:ascii="Book Antiqua" w:hAnsi="Book Antiqua" w:cs="Times New Roman"/>
          <w:noProof w:val="0"/>
          <w:sz w:val="26"/>
          <w:szCs w:val="26"/>
        </w:rPr>
        <w:t>-</w:t>
      </w:r>
      <w:proofErr w:type="spellStart"/>
      <w:r w:rsidR="002063F5" w:rsidRPr="00AC07DF">
        <w:rPr>
          <w:rFonts w:ascii="Book Antiqua" w:hAnsi="Book Antiqua" w:cs="Times New Roman"/>
          <w:noProof w:val="0"/>
          <w:sz w:val="26"/>
          <w:szCs w:val="26"/>
        </w:rPr>
        <w:t>Sakia</w:t>
      </w:r>
      <w:proofErr w:type="spellEnd"/>
      <w:r w:rsidR="002063F5" w:rsidRPr="00AC07DF">
        <w:rPr>
          <w:rFonts w:ascii="Book Antiqua" w:hAnsi="Book Antiqua" w:cs="Times New Roman"/>
          <w:noProof w:val="0"/>
          <w:sz w:val="26"/>
          <w:szCs w:val="26"/>
        </w:rPr>
        <w:t xml:space="preserve"> El Hamra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2063F5">
        <w:rPr>
          <w:rFonts w:ascii="Book Antiqua" w:hAnsi="Book Antiqua" w:cs="Times New Roman"/>
          <w:noProof w:val="0"/>
          <w:sz w:val="26"/>
          <w:szCs w:val="26"/>
        </w:rPr>
        <w:t>14</w:t>
      </w:r>
      <w:r>
        <w:rPr>
          <w:rFonts w:ascii="Book Antiqua" w:hAnsi="Book Antiqua" w:cs="Times New Roman"/>
          <w:noProof w:val="0"/>
          <w:sz w:val="26"/>
          <w:szCs w:val="26"/>
        </w:rPr>
        <w:t>,</w:t>
      </w:r>
      <w:r w:rsidR="002063F5">
        <w:rPr>
          <w:rFonts w:ascii="Book Antiqua" w:hAnsi="Book Antiqua" w:cs="Times New Roman"/>
          <w:noProof w:val="0"/>
          <w:sz w:val="26"/>
          <w:szCs w:val="26"/>
        </w:rPr>
        <w:t>8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%), </w:t>
      </w:r>
      <w:r w:rsidRPr="00AC07DF">
        <w:rPr>
          <w:rFonts w:ascii="Book Antiqua" w:hAnsi="Book Antiqua" w:cs="Times New Roman"/>
          <w:noProof w:val="0"/>
          <w:sz w:val="26"/>
          <w:szCs w:val="26"/>
        </w:rPr>
        <w:t>Rabat-Salé-</w:t>
      </w:r>
      <w:proofErr w:type="spellStart"/>
      <w:r w:rsidRPr="00AC07DF">
        <w:rPr>
          <w:rFonts w:ascii="Book Antiqua" w:hAnsi="Book Antiqua" w:cs="Times New Roman"/>
          <w:noProof w:val="0"/>
          <w:sz w:val="26"/>
          <w:szCs w:val="26"/>
        </w:rPr>
        <w:t>Kénitra</w:t>
      </w:r>
      <w:proofErr w:type="spellEnd"/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2063F5">
        <w:rPr>
          <w:rFonts w:ascii="Book Antiqua" w:hAnsi="Book Antiqua" w:cs="Times New Roman"/>
          <w:noProof w:val="0"/>
          <w:sz w:val="26"/>
          <w:szCs w:val="26"/>
        </w:rPr>
        <w:t>12,2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%), </w:t>
      </w:r>
      <w:r w:rsidR="002063F5" w:rsidRPr="002063F5">
        <w:rPr>
          <w:rFonts w:ascii="Book Antiqua" w:hAnsi="Book Antiqua" w:cs="Times New Roman"/>
          <w:noProof w:val="0"/>
          <w:sz w:val="26"/>
          <w:szCs w:val="26"/>
        </w:rPr>
        <w:t>Souss-Massa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2063F5">
        <w:rPr>
          <w:rFonts w:ascii="Book Antiqua" w:hAnsi="Book Antiqua" w:cs="Times New Roman"/>
          <w:noProof w:val="0"/>
          <w:sz w:val="26"/>
          <w:szCs w:val="26"/>
        </w:rPr>
        <w:t>12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="002063F5" w:rsidRPr="008E381E">
        <w:rPr>
          <w:rFonts w:ascii="Book Antiqua" w:hAnsi="Book Antiqua" w:cs="Times New Roman"/>
          <w:noProof w:val="0"/>
          <w:sz w:val="26"/>
          <w:szCs w:val="26"/>
        </w:rPr>
        <w:t>Casablanca-</w:t>
      </w:r>
      <w:r w:rsidR="002063F5" w:rsidRPr="008E381E">
        <w:rPr>
          <w:rFonts w:ascii="Book Antiqua" w:hAnsi="Book Antiqua" w:cs="Times New Roman"/>
          <w:noProof w:val="0"/>
          <w:sz w:val="26"/>
          <w:szCs w:val="26"/>
        </w:rPr>
        <w:lastRenderedPageBreak/>
        <w:t>Settat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2063F5">
        <w:rPr>
          <w:rFonts w:ascii="Book Antiqua" w:hAnsi="Book Antiqua" w:cs="Times New Roman"/>
          <w:noProof w:val="0"/>
          <w:sz w:val="26"/>
          <w:szCs w:val="26"/>
        </w:rPr>
        <w:t>10,1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%).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En revanche,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les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région</w:t>
      </w:r>
      <w:r>
        <w:rPr>
          <w:rFonts w:ascii="Book Antiqua" w:hAnsi="Book Antiqua" w:cs="Times New Roman"/>
          <w:noProof w:val="0"/>
          <w:sz w:val="26"/>
          <w:szCs w:val="26"/>
        </w:rPr>
        <w:t>s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proofErr w:type="spellStart"/>
      <w:r w:rsidRPr="008E381E">
        <w:rPr>
          <w:rFonts w:ascii="Book Antiqua" w:hAnsi="Book Antiqua" w:cs="Times New Roman"/>
          <w:noProof w:val="0"/>
          <w:sz w:val="26"/>
          <w:szCs w:val="26"/>
        </w:rPr>
        <w:t>Drâa</w:t>
      </w:r>
      <w:proofErr w:type="spellEnd"/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-Tafilalet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de Béni Mellal- </w:t>
      </w:r>
      <w:proofErr w:type="spellStart"/>
      <w:r w:rsidRPr="008E381E">
        <w:rPr>
          <w:rFonts w:ascii="Book Antiqua" w:hAnsi="Book Antiqua" w:cs="Times New Roman"/>
          <w:noProof w:val="0"/>
          <w:sz w:val="26"/>
          <w:szCs w:val="26"/>
        </w:rPr>
        <w:t>Khénifra</w:t>
      </w:r>
      <w:proofErr w:type="spellEnd"/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>enregistrent les taux le</w:t>
      </w:r>
      <w:r w:rsidR="002063F5">
        <w:rPr>
          <w:rFonts w:ascii="Book Antiqua" w:hAnsi="Book Antiqua" w:cs="Times New Roman"/>
          <w:noProof w:val="0"/>
          <w:sz w:val="26"/>
          <w:szCs w:val="26"/>
        </w:rPr>
        <w:t>s plus bas avec respectivement 5</w:t>
      </w:r>
      <w:r>
        <w:rPr>
          <w:rFonts w:ascii="Book Antiqua" w:hAnsi="Book Antiqua" w:cs="Times New Roman"/>
          <w:noProof w:val="0"/>
          <w:sz w:val="26"/>
          <w:szCs w:val="26"/>
        </w:rPr>
        <w:t>,</w:t>
      </w:r>
      <w:r w:rsidR="002063F5">
        <w:rPr>
          <w:rFonts w:ascii="Book Antiqua" w:hAnsi="Book Antiqua" w:cs="Times New Roman"/>
          <w:noProof w:val="0"/>
          <w:sz w:val="26"/>
          <w:szCs w:val="26"/>
        </w:rPr>
        <w:t>6</w:t>
      </w:r>
      <w:r>
        <w:rPr>
          <w:rFonts w:ascii="Book Antiqua" w:hAnsi="Book Antiqua" w:cs="Times New Roman"/>
          <w:noProof w:val="0"/>
          <w:sz w:val="26"/>
          <w:szCs w:val="26"/>
        </w:rPr>
        <w:t>% et 5,</w:t>
      </w:r>
      <w:r w:rsidR="002063F5">
        <w:rPr>
          <w:rFonts w:ascii="Book Antiqua" w:hAnsi="Book Antiqua" w:cs="Times New Roman"/>
          <w:noProof w:val="0"/>
          <w:sz w:val="26"/>
          <w:szCs w:val="26"/>
        </w:rPr>
        <w:t>9</w:t>
      </w:r>
      <w:r>
        <w:rPr>
          <w:rFonts w:ascii="Book Antiqua" w:hAnsi="Book Antiqua" w:cs="Times New Roman"/>
          <w:noProof w:val="0"/>
          <w:sz w:val="26"/>
          <w:szCs w:val="26"/>
        </w:rPr>
        <w:t>%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</w:p>
    <w:p w:rsidR="00E64C6A" w:rsidRPr="00406922" w:rsidRDefault="00E64C6A" w:rsidP="00E64C6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12"/>
          <w:szCs w:val="12"/>
        </w:rPr>
      </w:pPr>
    </w:p>
    <w:p w:rsidR="00E64C6A" w:rsidRPr="00E94782" w:rsidRDefault="00E64C6A" w:rsidP="002063F5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2063F5">
        <w:rPr>
          <w:rFonts w:ascii="Book Antiqua" w:hAnsi="Book Antiqua" w:cs="Times New Roman"/>
          <w:b/>
          <w:bCs/>
          <w:noProof w:val="0"/>
          <w:sz w:val="24"/>
          <w:szCs w:val="24"/>
        </w:rPr>
        <w:t>6</w:t>
      </w: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 : Taux de chômage selon les régions et le milieu de résidence </w:t>
      </w:r>
      <w:r w:rsidR="007F7D31">
        <w:rPr>
          <w:rFonts w:ascii="Book Antiqua" w:hAnsi="Book Antiqua" w:cs="Times New Roman"/>
          <w:b/>
          <w:bCs/>
          <w:noProof w:val="0"/>
          <w:sz w:val="24"/>
          <w:szCs w:val="24"/>
        </w:rPr>
        <w:t>au premier trimestre 2019</w:t>
      </w:r>
      <w:r w:rsidR="007F7D31"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>(en%)</w:t>
      </w:r>
    </w:p>
    <w:p w:rsidR="00E64C6A" w:rsidRPr="006448E0" w:rsidRDefault="00E64C6A" w:rsidP="00E64C6A">
      <w:pPr>
        <w:bidi w:val="0"/>
        <w:ind w:left="116" w:right="76"/>
        <w:jc w:val="both"/>
        <w:rPr>
          <w:rFonts w:ascii="Book Antiqua" w:hAnsi="Book Antiqua" w:cs="Times New Roman"/>
          <w:sz w:val="12"/>
          <w:szCs w:val="12"/>
        </w:rPr>
      </w:pPr>
    </w:p>
    <w:p w:rsidR="00E64C6A" w:rsidRDefault="00C42357" w:rsidP="00E64C6A">
      <w:pPr>
        <w:bidi w:val="0"/>
        <w:ind w:right="76"/>
        <w:jc w:val="both"/>
        <w:rPr>
          <w:rFonts w:ascii="Book Antiqua" w:hAnsi="Book Antiqua" w:cs="Times New Roman"/>
          <w:sz w:val="24"/>
          <w:szCs w:val="24"/>
        </w:rPr>
      </w:pPr>
      <w:r w:rsidRPr="00C42357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77227" cy="3013544"/>
            <wp:effectExtent l="19050" t="0" r="23523" b="0"/>
            <wp:docPr id="19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64C6A" w:rsidRPr="00031DFB" w:rsidRDefault="00E64C6A" w:rsidP="00E64C6A">
      <w:pPr>
        <w:bidi w:val="0"/>
        <w:ind w:left="116" w:right="76"/>
        <w:jc w:val="both"/>
        <w:rPr>
          <w:rFonts w:ascii="Book Antiqua" w:hAnsi="Book Antiqua" w:cs="Times New Roman"/>
          <w:sz w:val="8"/>
          <w:szCs w:val="8"/>
        </w:rPr>
      </w:pPr>
    </w:p>
    <w:p w:rsidR="00E64C6A" w:rsidRDefault="00E64C6A" w:rsidP="008F7889">
      <w:pPr>
        <w:jc w:val="right"/>
        <w:rPr>
          <w:sz w:val="16"/>
          <w:szCs w:val="16"/>
        </w:rPr>
      </w:pPr>
    </w:p>
    <w:p w:rsidR="00E64C6A" w:rsidRPr="0018257C" w:rsidRDefault="00E64C6A" w:rsidP="00E64C6A">
      <w:pPr>
        <w:jc w:val="right"/>
        <w:rPr>
          <w:sz w:val="8"/>
          <w:szCs w:val="8"/>
        </w:rPr>
      </w:pPr>
    </w:p>
    <w:p w:rsidR="00E64C6A" w:rsidRPr="00F44C34" w:rsidRDefault="00E64C6A" w:rsidP="00E64C6A">
      <w:pPr>
        <w:bidi w:val="0"/>
        <w:ind w:left="116" w:right="76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Pr="00984E6C" w:rsidRDefault="00C42357" w:rsidP="00066CFA">
      <w:pPr>
        <w:bidi w:val="0"/>
        <w:ind w:left="116" w:right="76"/>
        <w:jc w:val="both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 w:cs="Times New Roman"/>
          <w:noProof w:val="0"/>
          <w:sz w:val="26"/>
          <w:szCs w:val="26"/>
        </w:rPr>
        <w:br/>
      </w:r>
      <w:bookmarkStart w:id="0" w:name="_GoBack"/>
      <w:bookmarkEnd w:id="0"/>
      <w:r>
        <w:rPr>
          <w:sz w:val="16"/>
          <w:szCs w:val="16"/>
        </w:rPr>
        <w:br w:type="column"/>
      </w:r>
      <w:r w:rsidR="002063F5" w:rsidRPr="00984E6C">
        <w:rPr>
          <w:rFonts w:ascii="Book Antiqua" w:hAnsi="Book Antiqua" w:cs="Times New Roman"/>
          <w:b/>
          <w:bCs/>
          <w:color w:val="0070C0"/>
          <w:sz w:val="21"/>
          <w:szCs w:val="21"/>
        </w:rPr>
        <w:lastRenderedPageBreak/>
        <w:t xml:space="preserve">Tableau 1 : </w:t>
      </w:r>
      <w:r w:rsidR="009B7BDC" w:rsidRPr="00984E6C">
        <w:rPr>
          <w:rFonts w:ascii="Book Antiqua" w:hAnsi="Book Antiqua" w:cs="Times New Roman"/>
          <w:b/>
          <w:bCs/>
          <w:color w:val="0070C0"/>
          <w:sz w:val="21"/>
          <w:szCs w:val="21"/>
        </w:rPr>
        <w:t xml:space="preserve">Indicateurs </w:t>
      </w:r>
      <w:r w:rsidR="001228F8" w:rsidRPr="00984E6C">
        <w:rPr>
          <w:rFonts w:ascii="Book Antiqua" w:hAnsi="Book Antiqua" w:cs="Times New Roman"/>
          <w:b/>
          <w:bCs/>
          <w:color w:val="0070C0"/>
          <w:sz w:val="21"/>
          <w:szCs w:val="21"/>
        </w:rPr>
        <w:t>trimestriels</w:t>
      </w:r>
      <w:r w:rsidR="006F2D9D" w:rsidRPr="00984E6C">
        <w:rPr>
          <w:rFonts w:ascii="Book Antiqua" w:hAnsi="Book Antiqua" w:cs="Times New Roman"/>
          <w:b/>
          <w:bCs/>
          <w:color w:val="0070C0"/>
          <w:sz w:val="21"/>
          <w:szCs w:val="21"/>
        </w:rPr>
        <w:t xml:space="preserve"> </w:t>
      </w:r>
      <w:r w:rsidR="009B7BDC" w:rsidRPr="00984E6C">
        <w:rPr>
          <w:rFonts w:ascii="Book Antiqua" w:hAnsi="Book Antiqua" w:cs="Times New Roman"/>
          <w:b/>
          <w:bCs/>
          <w:color w:val="0070C0"/>
          <w:sz w:val="21"/>
          <w:szCs w:val="21"/>
        </w:rPr>
        <w:t xml:space="preserve">d'activité, d’emploi et de chômage par milieu de résidence </w:t>
      </w:r>
      <w:r w:rsidR="009B7BDC" w:rsidRPr="00984E6C">
        <w:rPr>
          <w:rFonts w:ascii="Book Antiqua" w:hAnsi="Book Antiqua" w:cs="Times New Roman"/>
          <w:b/>
          <w:bCs/>
          <w:color w:val="0070C0"/>
          <w:sz w:val="21"/>
          <w:szCs w:val="21"/>
          <w:vertAlign w:val="superscript"/>
        </w:rPr>
        <w:t>(1)</w:t>
      </w:r>
    </w:p>
    <w:p w:rsidR="009B7BDC" w:rsidRPr="00BE751A" w:rsidRDefault="009B7BDC" w:rsidP="00F71AEA">
      <w:pPr>
        <w:pStyle w:val="Corpsdetexte2"/>
        <w:jc w:val="both"/>
        <w:rPr>
          <w:rFonts w:ascii="Book Antiqua" w:hAnsi="Book Antiqua" w:cs="Times New Roman"/>
          <w:sz w:val="20"/>
        </w:rPr>
      </w:pPr>
      <w:r w:rsidRPr="00754D0C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</w:t>
      </w:r>
      <w:r w:rsidRPr="00BE751A">
        <w:rPr>
          <w:rFonts w:ascii="Book Antiqua" w:hAnsi="Book Antiqua" w:cs="Times New Roman"/>
          <w:sz w:val="20"/>
        </w:rPr>
        <w:t>(</w:t>
      </w:r>
      <w:r w:rsidR="00F71AEA">
        <w:rPr>
          <w:rFonts w:ascii="Book Antiqua" w:hAnsi="Book Antiqua" w:cs="Times New Roman"/>
          <w:sz w:val="20"/>
        </w:rPr>
        <w:t>Effectifs en milliers, t</w:t>
      </w:r>
      <w:r w:rsidRPr="00BE751A">
        <w:rPr>
          <w:rFonts w:ascii="Book Antiqua" w:hAnsi="Book Antiqua" w:cs="Times New Roman"/>
          <w:sz w:val="20"/>
        </w:rPr>
        <w:t xml:space="preserve">aux </w:t>
      </w:r>
      <w:r w:rsidR="006F2D9D">
        <w:rPr>
          <w:rFonts w:ascii="Book Antiqua" w:hAnsi="Book Antiqua" w:cs="Times New Roman"/>
          <w:sz w:val="20"/>
        </w:rPr>
        <w:t xml:space="preserve">et structures </w:t>
      </w:r>
      <w:r w:rsidRPr="00BE751A">
        <w:rPr>
          <w:rFonts w:ascii="Book Antiqua" w:hAnsi="Book Antiqua" w:cs="Times New Roman"/>
          <w:sz w:val="20"/>
        </w:rPr>
        <w:t xml:space="preserve">en %) </w:t>
      </w:r>
    </w:p>
    <w:tbl>
      <w:tblPr>
        <w:tblW w:w="106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8"/>
        <w:gridCol w:w="849"/>
        <w:gridCol w:w="952"/>
        <w:gridCol w:w="1123"/>
        <w:gridCol w:w="1124"/>
        <w:gridCol w:w="1122"/>
        <w:gridCol w:w="1123"/>
      </w:tblGrid>
      <w:tr w:rsidR="002334EC" w:rsidRPr="00645857" w:rsidTr="000B6D30">
        <w:trPr>
          <w:jc w:val="center"/>
        </w:trPr>
        <w:tc>
          <w:tcPr>
            <w:tcW w:w="4348" w:type="dxa"/>
            <w:vMerge w:val="restart"/>
            <w:vAlign w:val="center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Indicateurs</w:t>
            </w:r>
          </w:p>
        </w:tc>
        <w:tc>
          <w:tcPr>
            <w:tcW w:w="2924" w:type="dxa"/>
            <w:gridSpan w:val="3"/>
          </w:tcPr>
          <w:p w:rsidR="002334EC" w:rsidRPr="00645857" w:rsidRDefault="002334EC" w:rsidP="0060402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</w:rPr>
            </w:pPr>
            <w:r w:rsidRPr="00645857">
              <w:rPr>
                <w:rFonts w:ascii="Garamond" w:hAnsi="Garamond"/>
                <w:b/>
                <w:spacing w:val="-2"/>
              </w:rPr>
              <w:t>1</w:t>
            </w:r>
            <w:r w:rsidRPr="00645857">
              <w:rPr>
                <w:rFonts w:ascii="Garamond" w:hAnsi="Garamond"/>
                <w:b/>
                <w:spacing w:val="-2"/>
                <w:vertAlign w:val="superscript"/>
              </w:rPr>
              <w:t>er</w:t>
            </w:r>
            <w:r w:rsidRPr="00645857">
              <w:rPr>
                <w:rFonts w:ascii="Garamond" w:hAnsi="Garamond"/>
                <w:b/>
                <w:spacing w:val="-2"/>
              </w:rPr>
              <w:t xml:space="preserve">  trimestre 201</w:t>
            </w:r>
            <w:r w:rsidR="0060402F">
              <w:rPr>
                <w:rFonts w:ascii="Garamond" w:hAnsi="Garamond"/>
                <w:b/>
                <w:spacing w:val="-2"/>
              </w:rPr>
              <w:t>8</w:t>
            </w:r>
          </w:p>
        </w:tc>
        <w:tc>
          <w:tcPr>
            <w:tcW w:w="3369" w:type="dxa"/>
            <w:gridSpan w:val="3"/>
          </w:tcPr>
          <w:p w:rsidR="002334EC" w:rsidRPr="00645857" w:rsidRDefault="002334EC" w:rsidP="0060402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</w:rPr>
            </w:pPr>
            <w:r w:rsidRPr="00645857">
              <w:rPr>
                <w:rFonts w:ascii="Garamond" w:hAnsi="Garamond"/>
                <w:b/>
                <w:spacing w:val="-2"/>
              </w:rPr>
              <w:t>1</w:t>
            </w:r>
            <w:r w:rsidRPr="00645857">
              <w:rPr>
                <w:rFonts w:ascii="Garamond" w:hAnsi="Garamond"/>
                <w:b/>
                <w:spacing w:val="-2"/>
                <w:vertAlign w:val="superscript"/>
              </w:rPr>
              <w:t>er</w:t>
            </w:r>
            <w:r w:rsidRPr="00645857">
              <w:rPr>
                <w:rFonts w:ascii="Garamond" w:hAnsi="Garamond"/>
                <w:b/>
                <w:spacing w:val="-2"/>
              </w:rPr>
              <w:t xml:space="preserve">  trimestre 201</w:t>
            </w:r>
            <w:r w:rsidR="0060402F">
              <w:rPr>
                <w:rFonts w:ascii="Garamond" w:hAnsi="Garamond"/>
                <w:b/>
                <w:spacing w:val="-2"/>
              </w:rPr>
              <w:t>9</w:t>
            </w:r>
          </w:p>
        </w:tc>
      </w:tr>
      <w:tr w:rsidR="002334EC" w:rsidRPr="00645857" w:rsidTr="000B6D30">
        <w:trPr>
          <w:trHeight w:val="235"/>
          <w:jc w:val="center"/>
        </w:trPr>
        <w:tc>
          <w:tcPr>
            <w:tcW w:w="4348" w:type="dxa"/>
            <w:vMerge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849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952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National</w:t>
            </w:r>
          </w:p>
        </w:tc>
        <w:tc>
          <w:tcPr>
            <w:tcW w:w="1124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1122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National</w:t>
            </w:r>
          </w:p>
        </w:tc>
      </w:tr>
      <w:tr w:rsidR="002334EC" w:rsidRPr="00645857" w:rsidTr="000B6D30">
        <w:trPr>
          <w:trHeight w:val="170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i/>
                <w:spacing w:val="-2"/>
              </w:rPr>
              <w:t xml:space="preserve"> Activité et emploi ( 15 ans et plus )</w:t>
            </w:r>
          </w:p>
        </w:tc>
        <w:tc>
          <w:tcPr>
            <w:tcW w:w="849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952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3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4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2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3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Population active (en milliers)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6994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5160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12154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7034</w:t>
            </w:r>
          </w:p>
        </w:tc>
        <w:tc>
          <w:tcPr>
            <w:tcW w:w="1122" w:type="dxa"/>
            <w:vAlign w:val="center"/>
          </w:tcPr>
          <w:p w:rsidR="002953C2" w:rsidRDefault="003A7A65" w:rsidP="003A7A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5074</w:t>
            </w:r>
          </w:p>
        </w:tc>
        <w:tc>
          <w:tcPr>
            <w:tcW w:w="1123" w:type="dxa"/>
            <w:vAlign w:val="center"/>
          </w:tcPr>
          <w:p w:rsidR="002953C2" w:rsidRDefault="003A7A65" w:rsidP="002953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12108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de féminisation de la population active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22,9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28,6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25,3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22,7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27,4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24,6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d'activité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42,4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55,4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47,1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41,7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54,4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46,2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le sexe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67,3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78,8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71,5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66,4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78,5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70,8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18,9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31,9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23,5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18,4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30,0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22,4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l’âge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15 - 24 ans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22,1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</w:pPr>
            <w:r>
              <w:rPr>
                <w:rtl/>
              </w:rPr>
              <w:t>37,0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</w:pPr>
            <w:r>
              <w:rPr>
                <w:rtl/>
              </w:rPr>
              <w:t>28,1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21,1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</w:pPr>
            <w:r>
              <w:rPr>
                <w:rtl/>
              </w:rPr>
              <w:t>36,4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</w:pPr>
            <w:r>
              <w:rPr>
                <w:rtl/>
              </w:rPr>
              <w:t>27,3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25 - 34 ans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59,5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64,2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61,1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59,4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63,9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60,9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35 - 44 ans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57,9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69,5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61,9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56,9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67,0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60,3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45 ans et plus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36,0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56,6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43,2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35,0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55,5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42,1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36,6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57,8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46,9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35,5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56,4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45,5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47,1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48,9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47,4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46,4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49,1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47,0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i/>
                <w:spacing w:val="-2"/>
              </w:rPr>
              <w:t xml:space="preserve">- </w:t>
            </w:r>
            <w:r w:rsidRPr="00645857">
              <w:rPr>
                <w:rFonts w:ascii="Garamond" w:hAnsi="Garamond" w:cs="Times New Roman"/>
                <w:b/>
                <w:spacing w:val="-2"/>
              </w:rPr>
              <w:t>Population active occupée (en milliers)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5905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4977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10882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6014</w:t>
            </w:r>
          </w:p>
        </w:tc>
        <w:tc>
          <w:tcPr>
            <w:tcW w:w="1122" w:type="dxa"/>
            <w:vAlign w:val="center"/>
          </w:tcPr>
          <w:p w:rsidR="002953C2" w:rsidRDefault="003A7A65" w:rsidP="002953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4883</w:t>
            </w:r>
          </w:p>
        </w:tc>
        <w:tc>
          <w:tcPr>
            <w:tcW w:w="1123" w:type="dxa"/>
            <w:vAlign w:val="center"/>
          </w:tcPr>
          <w:p w:rsidR="002953C2" w:rsidRDefault="003A7A65" w:rsidP="002953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10897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d’emploi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35,8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53,5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42,2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35,6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52,3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41,6</w:t>
            </w:r>
          </w:p>
        </w:tc>
      </w:tr>
      <w:tr w:rsidR="002953C2" w:rsidRPr="00645857" w:rsidTr="002953C2">
        <w:trPr>
          <w:trHeight w:val="586"/>
          <w:jc w:val="center"/>
        </w:trPr>
        <w:tc>
          <w:tcPr>
            <w:tcW w:w="4348" w:type="dxa"/>
          </w:tcPr>
          <w:p w:rsidR="002953C2" w:rsidRPr="00645857" w:rsidRDefault="002953C2" w:rsidP="001A4896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Part de l’emploi  rémunéré dans l’emploi total. Dont :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96,7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63,8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81,7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96,9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66,0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83,1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Salariés   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67,9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40,5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58,1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68,0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41,7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58,6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Auto-employés    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32,1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59,5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41,9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32,0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58,3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41,4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pStyle w:val="ListParagraph1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Garamond" w:hAnsi="Garamond"/>
                <w:b/>
                <w:spacing w:val="-2"/>
                <w:sz w:val="20"/>
                <w:szCs w:val="20"/>
              </w:rPr>
            </w:pPr>
            <w:r w:rsidRPr="00645857">
              <w:rPr>
                <w:rFonts w:ascii="Garamond" w:hAnsi="Garamond"/>
                <w:b/>
                <w:spacing w:val="-2"/>
                <w:sz w:val="20"/>
                <w:szCs w:val="20"/>
              </w:rPr>
              <w:t>- Populati</w:t>
            </w:r>
            <w:r w:rsidR="00781567">
              <w:rPr>
                <w:rFonts w:ascii="Garamond" w:hAnsi="Garamond"/>
                <w:b/>
                <w:spacing w:val="-2"/>
                <w:sz w:val="20"/>
                <w:szCs w:val="20"/>
              </w:rPr>
              <w:t xml:space="preserve">on active occupée sous employée </w:t>
            </w:r>
            <w:r w:rsidRPr="00645857">
              <w:rPr>
                <w:rFonts w:ascii="Garamond" w:hAnsi="Garamond"/>
                <w:b/>
                <w:spacing w:val="-2"/>
                <w:sz w:val="20"/>
                <w:szCs w:val="20"/>
              </w:rPr>
              <w:t>(en milliers)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558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532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1090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540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508</w:t>
            </w:r>
          </w:p>
        </w:tc>
        <w:tc>
          <w:tcPr>
            <w:tcW w:w="1123" w:type="dxa"/>
            <w:vAlign w:val="center"/>
          </w:tcPr>
          <w:p w:rsidR="002953C2" w:rsidRDefault="003A7A65" w:rsidP="003A7A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1048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Taux de sous emploi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9,4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10,7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10,0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9,0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10,4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9,6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i/>
                <w:spacing w:val="-2"/>
              </w:rPr>
              <w:t xml:space="preserve">  Chômage</w:t>
            </w:r>
          </w:p>
        </w:tc>
        <w:tc>
          <w:tcPr>
            <w:tcW w:w="849" w:type="dxa"/>
            <w:vAlign w:val="center"/>
          </w:tcPr>
          <w:p w:rsidR="002953C2" w:rsidRPr="00645857" w:rsidRDefault="002953C2" w:rsidP="00462FD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2" w:type="dxa"/>
            <w:vAlign w:val="center"/>
          </w:tcPr>
          <w:p w:rsidR="002953C2" w:rsidRPr="00645857" w:rsidRDefault="002953C2" w:rsidP="00462FD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2953C2" w:rsidRPr="00645857" w:rsidRDefault="002953C2" w:rsidP="00462FD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bidi w:val="0"/>
              <w:jc w:val="center"/>
              <w:rPr>
                <w:rFonts w:ascii="Arial" w:hAnsi="Arial" w:cs="Arial"/>
              </w:rPr>
            </w:pP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Population active en chômage (en milliers)   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1089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183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1272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1020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191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1211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Taux de féminisation de la population </w:t>
            </w:r>
          </w:p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active en chômage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39,4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</w:pPr>
            <w:r>
              <w:rPr>
                <w:rtl/>
              </w:rPr>
              <w:t>18,9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36,5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39,0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</w:pPr>
            <w:r>
              <w:rPr>
                <w:rtl/>
              </w:rPr>
              <w:t>21,5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36,3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de chômage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15,6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3,5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10,5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14,5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3,8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10,0</w:t>
            </w:r>
          </w:p>
        </w:tc>
      </w:tr>
      <w:tr w:rsidR="0060402F" w:rsidRPr="00645857" w:rsidTr="000B6D30">
        <w:trPr>
          <w:trHeight w:val="284"/>
          <w:jc w:val="center"/>
        </w:trPr>
        <w:tc>
          <w:tcPr>
            <w:tcW w:w="4348" w:type="dxa"/>
          </w:tcPr>
          <w:p w:rsidR="0060402F" w:rsidRPr="00645857" w:rsidRDefault="0060402F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. Selon le sexe</w:t>
            </w:r>
          </w:p>
        </w:tc>
        <w:tc>
          <w:tcPr>
            <w:tcW w:w="849" w:type="dxa"/>
            <w:vAlign w:val="center"/>
          </w:tcPr>
          <w:p w:rsidR="0060402F" w:rsidRPr="00645857" w:rsidRDefault="0060402F" w:rsidP="00462FD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2" w:type="dxa"/>
            <w:vAlign w:val="center"/>
          </w:tcPr>
          <w:p w:rsidR="0060402F" w:rsidRPr="00645857" w:rsidRDefault="0060402F" w:rsidP="00462FD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60402F" w:rsidRPr="00645857" w:rsidRDefault="0060402F" w:rsidP="00462FD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4" w:type="dxa"/>
            <w:vAlign w:val="center"/>
          </w:tcPr>
          <w:p w:rsidR="0060402F" w:rsidRPr="00645857" w:rsidRDefault="0060402F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2" w:type="dxa"/>
            <w:vAlign w:val="center"/>
          </w:tcPr>
          <w:p w:rsidR="0060402F" w:rsidRPr="00645857" w:rsidRDefault="0060402F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60402F" w:rsidRPr="00645857" w:rsidRDefault="0060402F" w:rsidP="000B6D30">
            <w:pPr>
              <w:jc w:val="center"/>
              <w:rPr>
                <w:rFonts w:ascii="Garamond" w:hAnsi="Garamond"/>
              </w:rPr>
            </w:pP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12,2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4,0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8,9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11,4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4,1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8,5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26,8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2,3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15,1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25,0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3,0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14,7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l'âge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15-24 ans 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</w:pPr>
            <w:r>
              <w:rPr>
                <w:rtl/>
              </w:rPr>
              <w:t>43,5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</w:pPr>
            <w:r>
              <w:rPr>
                <w:rtl/>
              </w:rPr>
              <w:t>10,1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</w:pPr>
            <w:r>
              <w:rPr>
                <w:rtl/>
              </w:rPr>
              <w:t>25,7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</w:pPr>
            <w:r>
              <w:rPr>
                <w:rtl/>
              </w:rPr>
              <w:t>40,3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</w:pPr>
            <w:r>
              <w:rPr>
                <w:rtl/>
              </w:rPr>
              <w:t>10,3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</w:pPr>
            <w:r>
              <w:rPr>
                <w:rtl/>
              </w:rPr>
              <w:t>24,1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25-34 ans 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</w:pPr>
            <w:r>
              <w:rPr>
                <w:rtl/>
              </w:rPr>
              <w:t>23,7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4,5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16,7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</w:pPr>
            <w:r>
              <w:rPr>
                <w:rtl/>
              </w:rPr>
              <w:t>22,4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4,2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15,9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35-44 ans 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8,2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1,3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5,5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7,3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2,0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5,3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45 ans et plus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3,7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1,2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2,5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3,8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1,5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2,8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7,1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1,9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4,0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6,0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2,0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3,7</w:t>
            </w:r>
          </w:p>
        </w:tc>
      </w:tr>
      <w:tr w:rsidR="002953C2" w:rsidRPr="00645857" w:rsidTr="002953C2">
        <w:trPr>
          <w:trHeight w:val="284"/>
          <w:jc w:val="center"/>
        </w:trPr>
        <w:tc>
          <w:tcPr>
            <w:tcW w:w="4348" w:type="dxa"/>
          </w:tcPr>
          <w:p w:rsidR="002953C2" w:rsidRPr="00645857" w:rsidRDefault="002953C2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20,8</w:t>
            </w:r>
          </w:p>
        </w:tc>
        <w:tc>
          <w:tcPr>
            <w:tcW w:w="952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9,0</w:t>
            </w:r>
          </w:p>
        </w:tc>
        <w:tc>
          <w:tcPr>
            <w:tcW w:w="1123" w:type="dxa"/>
            <w:vAlign w:val="center"/>
          </w:tcPr>
          <w:p w:rsidR="002953C2" w:rsidRDefault="002953C2" w:rsidP="00462FD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18,3</w:t>
            </w:r>
          </w:p>
        </w:tc>
        <w:tc>
          <w:tcPr>
            <w:tcW w:w="1124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19,5</w:t>
            </w:r>
          </w:p>
        </w:tc>
        <w:tc>
          <w:tcPr>
            <w:tcW w:w="1122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8,8</w:t>
            </w:r>
          </w:p>
        </w:tc>
        <w:tc>
          <w:tcPr>
            <w:tcW w:w="1123" w:type="dxa"/>
            <w:vAlign w:val="center"/>
          </w:tcPr>
          <w:p w:rsidR="002953C2" w:rsidRDefault="002953C2" w:rsidP="002953C2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17,1</w:t>
            </w:r>
          </w:p>
        </w:tc>
      </w:tr>
    </w:tbl>
    <w:p w:rsidR="009B7BDC" w:rsidRDefault="009B7BDC" w:rsidP="00654EF2">
      <w:pPr>
        <w:tabs>
          <w:tab w:val="left" w:pos="-720"/>
        </w:tabs>
        <w:suppressAutoHyphens/>
        <w:jc w:val="right"/>
      </w:pPr>
      <w:r w:rsidRPr="00754D0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Source</w:t>
      </w:r>
      <w:r w:rsidRPr="00754D0C">
        <w:rPr>
          <w:rFonts w:ascii="Book Antiqua" w:hAnsi="Book Antiqua" w:cs="Times New Roman"/>
          <w:b/>
          <w:spacing w:val="-2"/>
          <w:sz w:val="16"/>
          <w:szCs w:val="16"/>
        </w:rPr>
        <w:t xml:space="preserve"> :</w:t>
      </w:r>
      <w:r w:rsidRPr="00754D0C">
        <w:rPr>
          <w:rFonts w:ascii="Book Antiqua" w:hAnsi="Book Antiqua" w:cs="Times New Roman"/>
          <w:spacing w:val="-2"/>
          <w:sz w:val="16"/>
          <w:szCs w:val="16"/>
        </w:rPr>
        <w:t xml:space="preserve"> </w:t>
      </w:r>
      <w:r w:rsidRPr="00754D0C">
        <w:rPr>
          <w:rFonts w:ascii="Book Antiqua" w:hAnsi="Book Antiqua" w:cs="Times New Roman"/>
          <w:b/>
          <w:spacing w:val="-2"/>
          <w:sz w:val="16"/>
          <w:szCs w:val="16"/>
        </w:rPr>
        <w:t>Enquête nationale sur l'emploi, Haut Commissariat au Plan</w:t>
      </w:r>
      <w:r w:rsidRPr="00754D0C">
        <w:rPr>
          <w:rFonts w:ascii="Book Antiqua" w:hAnsi="Book Antiqua" w:cs="Times New Roman"/>
          <w:spacing w:val="-2"/>
          <w:sz w:val="16"/>
          <w:szCs w:val="16"/>
        </w:rPr>
        <w:t xml:space="preserve">  (</w:t>
      </w:r>
      <w:r w:rsidRPr="00754D0C">
        <w:rPr>
          <w:rFonts w:ascii="Book Antiqua" w:hAnsi="Book Antiqua" w:cs="Times New Roman"/>
          <w:b/>
          <w:spacing w:val="-2"/>
          <w:sz w:val="16"/>
          <w:szCs w:val="16"/>
        </w:rPr>
        <w:t>Direction de la Statistique).</w:t>
      </w:r>
      <w:r>
        <w:rPr>
          <w:rFonts w:ascii="Book Antiqua" w:hAnsi="Book Antiqua" w:cs="Times New Roman"/>
          <w:b/>
          <w:spacing w:val="-2"/>
          <w:sz w:val="16"/>
          <w:szCs w:val="16"/>
        </w:rPr>
        <w:t xml:space="preserve"> </w:t>
      </w:r>
      <w:r w:rsidRPr="00754D0C">
        <w:rPr>
          <w:rFonts w:ascii="Book Antiqua" w:hAnsi="Book Antiqua" w:cs="Times New Roman"/>
          <w:b/>
          <w:sz w:val="16"/>
          <w:szCs w:val="16"/>
        </w:rPr>
        <w:t xml:space="preserve">(1) Pour les définitions des concepts et indicateurs utilisés, se référer au glossaire disponible sur le site web du HCP : </w:t>
      </w:r>
      <w:hyperlink r:id="rId14" w:history="1">
        <w:r w:rsidRPr="00754D0C">
          <w:rPr>
            <w:rStyle w:val="Lienhypertexte"/>
            <w:rFonts w:ascii="Book Antiqua" w:hAnsi="Book Antiqua"/>
            <w:b/>
            <w:sz w:val="16"/>
            <w:szCs w:val="16"/>
          </w:rPr>
          <w:t>http://www.hcp.ma</w:t>
        </w:r>
      </w:hyperlink>
    </w:p>
    <w:p w:rsidR="00C42357" w:rsidRDefault="00C42357" w:rsidP="00654EF2">
      <w:pPr>
        <w:tabs>
          <w:tab w:val="left" w:pos="-720"/>
        </w:tabs>
        <w:suppressAutoHyphens/>
        <w:jc w:val="right"/>
      </w:pPr>
    </w:p>
    <w:p w:rsidR="00C42357" w:rsidRDefault="00C42357" w:rsidP="00654EF2">
      <w:pPr>
        <w:tabs>
          <w:tab w:val="left" w:pos="-720"/>
        </w:tabs>
        <w:suppressAutoHyphens/>
        <w:jc w:val="right"/>
      </w:pPr>
    </w:p>
    <w:p w:rsidR="006248B1" w:rsidRDefault="006248B1" w:rsidP="00654EF2">
      <w:pPr>
        <w:tabs>
          <w:tab w:val="left" w:pos="-720"/>
        </w:tabs>
        <w:suppressAutoHyphens/>
        <w:jc w:val="right"/>
      </w:pPr>
    </w:p>
    <w:p w:rsidR="006248B1" w:rsidRPr="00984E6C" w:rsidRDefault="006248B1" w:rsidP="006248B1">
      <w:pPr>
        <w:bidi w:val="0"/>
        <w:ind w:left="-567"/>
        <w:jc w:val="center"/>
        <w:rPr>
          <w:rFonts w:ascii="Book Antiqua" w:hAnsi="Book Antiqua" w:cs="Times New Roman"/>
          <w:b/>
          <w:bCs/>
          <w:color w:val="0070C0"/>
          <w:vertAlign w:val="superscript"/>
        </w:rPr>
      </w:pPr>
      <w:r w:rsidRPr="00984E6C">
        <w:rPr>
          <w:rFonts w:ascii="Book Antiqua" w:hAnsi="Book Antiqua" w:cs="Times New Roman"/>
          <w:b/>
          <w:bCs/>
          <w:color w:val="0070C0"/>
        </w:rPr>
        <w:lastRenderedPageBreak/>
        <w:t>Tableau 2: Taux d'activité, d’emploi, de chômage et de sous emploi par région et milieu de résidence (en%)</w:t>
      </w:r>
      <w:r w:rsidRPr="00984E6C">
        <w:rPr>
          <w:rFonts w:ascii="Book Antiqua" w:hAnsi="Book Antiqua" w:cs="Times New Roman"/>
          <w:b/>
          <w:bCs/>
          <w:color w:val="0070C0"/>
          <w:vertAlign w:val="superscript"/>
        </w:rPr>
        <w:t>(2)</w:t>
      </w:r>
    </w:p>
    <w:p w:rsidR="006248B1" w:rsidRPr="0021012C" w:rsidRDefault="006248B1" w:rsidP="006248B1">
      <w:pPr>
        <w:bidi w:val="0"/>
        <w:ind w:left="-567"/>
        <w:jc w:val="center"/>
        <w:rPr>
          <w:rFonts w:ascii="Book Antiqua" w:hAnsi="Book Antiqua" w:cs="Times New Roman"/>
          <w:color w:val="0070C0"/>
          <w:sz w:val="6"/>
          <w:szCs w:val="6"/>
          <w:vertAlign w:val="superscript"/>
        </w:rPr>
      </w:pPr>
    </w:p>
    <w:p w:rsidR="006248B1" w:rsidRPr="00145E01" w:rsidRDefault="006248B1" w:rsidP="006248B1">
      <w:pPr>
        <w:pStyle w:val="Corpsdetexte2"/>
        <w:jc w:val="both"/>
        <w:rPr>
          <w:rFonts w:ascii="Book Antiqua" w:hAnsi="Book Antiqua" w:cs="Times New Roman"/>
          <w:sz w:val="4"/>
          <w:szCs w:val="4"/>
        </w:rPr>
      </w:pPr>
      <w:r w:rsidRPr="000C77C1">
        <w:rPr>
          <w:rFonts w:ascii="Book Antiqua" w:hAnsi="Book Antiqua" w:cs="Times New Roman"/>
          <w:sz w:val="18"/>
          <w:szCs w:val="18"/>
        </w:rPr>
        <w:t xml:space="preserve">                                                                                            </w:t>
      </w:r>
    </w:p>
    <w:tbl>
      <w:tblPr>
        <w:tblW w:w="106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34"/>
        <w:gridCol w:w="963"/>
        <w:gridCol w:w="880"/>
        <w:gridCol w:w="1275"/>
        <w:gridCol w:w="1044"/>
        <w:gridCol w:w="1122"/>
        <w:gridCol w:w="1123"/>
      </w:tblGrid>
      <w:tr w:rsidR="00DB242A" w:rsidRPr="00645857" w:rsidTr="00AB0D20">
        <w:trPr>
          <w:trHeight w:val="170"/>
          <w:jc w:val="center"/>
        </w:trPr>
        <w:tc>
          <w:tcPr>
            <w:tcW w:w="4234" w:type="dxa"/>
            <w:vMerge w:val="restart"/>
            <w:vAlign w:val="center"/>
          </w:tcPr>
          <w:p w:rsidR="00DB242A" w:rsidRPr="00645857" w:rsidRDefault="00DB242A" w:rsidP="00462FD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Indicateurs</w:t>
            </w:r>
          </w:p>
        </w:tc>
        <w:tc>
          <w:tcPr>
            <w:tcW w:w="3118" w:type="dxa"/>
            <w:gridSpan w:val="3"/>
          </w:tcPr>
          <w:p w:rsidR="00DB242A" w:rsidRPr="00645857" w:rsidRDefault="00DB242A" w:rsidP="00FA77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</w:rPr>
            </w:pPr>
            <w:r w:rsidRPr="00645857">
              <w:rPr>
                <w:rFonts w:ascii="Garamond" w:hAnsi="Garamond"/>
                <w:b/>
                <w:spacing w:val="-2"/>
              </w:rPr>
              <w:t>1</w:t>
            </w:r>
            <w:r w:rsidRPr="00645857">
              <w:rPr>
                <w:rFonts w:ascii="Garamond" w:hAnsi="Garamond"/>
                <w:b/>
                <w:spacing w:val="-2"/>
                <w:vertAlign w:val="superscript"/>
              </w:rPr>
              <w:t>er</w:t>
            </w:r>
            <w:r w:rsidRPr="00645857">
              <w:rPr>
                <w:rFonts w:ascii="Garamond" w:hAnsi="Garamond"/>
                <w:b/>
                <w:spacing w:val="-2"/>
              </w:rPr>
              <w:t xml:space="preserve">  trimestre 201</w:t>
            </w:r>
            <w:r>
              <w:rPr>
                <w:rFonts w:ascii="Garamond" w:hAnsi="Garamond"/>
                <w:b/>
                <w:spacing w:val="-2"/>
              </w:rPr>
              <w:t>8</w:t>
            </w:r>
          </w:p>
        </w:tc>
        <w:tc>
          <w:tcPr>
            <w:tcW w:w="3289" w:type="dxa"/>
            <w:gridSpan w:val="3"/>
          </w:tcPr>
          <w:p w:rsidR="00DB242A" w:rsidRPr="00645857" w:rsidRDefault="00DB242A" w:rsidP="00FA77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</w:rPr>
            </w:pPr>
            <w:r w:rsidRPr="00645857">
              <w:rPr>
                <w:rFonts w:ascii="Garamond" w:hAnsi="Garamond"/>
                <w:b/>
                <w:spacing w:val="-2"/>
              </w:rPr>
              <w:t>1</w:t>
            </w:r>
            <w:r w:rsidRPr="00645857">
              <w:rPr>
                <w:rFonts w:ascii="Garamond" w:hAnsi="Garamond"/>
                <w:b/>
                <w:spacing w:val="-2"/>
                <w:vertAlign w:val="superscript"/>
              </w:rPr>
              <w:t>er</w:t>
            </w:r>
            <w:r w:rsidRPr="00645857">
              <w:rPr>
                <w:rFonts w:ascii="Garamond" w:hAnsi="Garamond"/>
                <w:b/>
                <w:spacing w:val="-2"/>
              </w:rPr>
              <w:t xml:space="preserve">  trimestre 201</w:t>
            </w:r>
            <w:r>
              <w:rPr>
                <w:rFonts w:ascii="Garamond" w:hAnsi="Garamond"/>
                <w:b/>
                <w:spacing w:val="-2"/>
              </w:rPr>
              <w:t>9</w:t>
            </w:r>
          </w:p>
        </w:tc>
      </w:tr>
      <w:tr w:rsidR="006248B1" w:rsidRPr="00645857" w:rsidTr="00AB0D20">
        <w:trPr>
          <w:trHeight w:val="170"/>
          <w:jc w:val="center"/>
        </w:trPr>
        <w:tc>
          <w:tcPr>
            <w:tcW w:w="4234" w:type="dxa"/>
            <w:vMerge/>
          </w:tcPr>
          <w:p w:rsidR="006248B1" w:rsidRPr="00645857" w:rsidRDefault="006248B1" w:rsidP="00462FD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963" w:type="dxa"/>
            <w:vAlign w:val="center"/>
          </w:tcPr>
          <w:p w:rsidR="006248B1" w:rsidRPr="00C74E83" w:rsidRDefault="006248B1" w:rsidP="00AB0D2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</w:pPr>
            <w:r w:rsidRPr="00C74E83"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880" w:type="dxa"/>
            <w:vAlign w:val="center"/>
          </w:tcPr>
          <w:p w:rsidR="006248B1" w:rsidRPr="00C74E83" w:rsidRDefault="006248B1" w:rsidP="00AB0D2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</w:pPr>
            <w:r w:rsidRPr="00C74E83"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  <w:t>Rural</w:t>
            </w:r>
          </w:p>
        </w:tc>
        <w:tc>
          <w:tcPr>
            <w:tcW w:w="1275" w:type="dxa"/>
            <w:vAlign w:val="center"/>
          </w:tcPr>
          <w:p w:rsidR="006248B1" w:rsidRPr="00AB0D20" w:rsidRDefault="00AB0D20" w:rsidP="00AB0D2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>Les deux milieux</w:t>
            </w:r>
          </w:p>
        </w:tc>
        <w:tc>
          <w:tcPr>
            <w:tcW w:w="1044" w:type="dxa"/>
            <w:vAlign w:val="center"/>
          </w:tcPr>
          <w:p w:rsidR="006248B1" w:rsidRPr="00596BF9" w:rsidRDefault="006248B1" w:rsidP="00AB0D2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</w:pPr>
            <w:r w:rsidRPr="00596BF9"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1122" w:type="dxa"/>
            <w:vAlign w:val="center"/>
          </w:tcPr>
          <w:p w:rsidR="006248B1" w:rsidRPr="00596BF9" w:rsidRDefault="006248B1" w:rsidP="00AB0D2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</w:pPr>
            <w:r w:rsidRPr="00596BF9">
              <w:rPr>
                <w:rFonts w:ascii="Garamond" w:hAnsi="Garamond" w:cs="Times New Roman"/>
                <w:b/>
                <w:spacing w:val="-2"/>
                <w:sz w:val="18"/>
                <w:szCs w:val="18"/>
                <w:lang w:val="en-GB"/>
              </w:rPr>
              <w:t>Rural</w:t>
            </w:r>
          </w:p>
        </w:tc>
        <w:tc>
          <w:tcPr>
            <w:tcW w:w="1123" w:type="dxa"/>
            <w:vAlign w:val="center"/>
          </w:tcPr>
          <w:p w:rsidR="006248B1" w:rsidRPr="00596BF9" w:rsidRDefault="00AB0D20" w:rsidP="00AB0D2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>Les deux milieux</w:t>
            </w:r>
          </w:p>
        </w:tc>
      </w:tr>
      <w:tr w:rsidR="006248B1" w:rsidRPr="00645857" w:rsidTr="00AB0D20">
        <w:trPr>
          <w:trHeight w:val="113"/>
          <w:jc w:val="center"/>
        </w:trPr>
        <w:tc>
          <w:tcPr>
            <w:tcW w:w="4234" w:type="dxa"/>
          </w:tcPr>
          <w:p w:rsidR="006248B1" w:rsidRPr="00596BF9" w:rsidRDefault="006248B1" w:rsidP="00462FD2">
            <w:pPr>
              <w:tabs>
                <w:tab w:val="left" w:pos="-720"/>
              </w:tabs>
              <w:suppressAutoHyphens/>
              <w:ind w:left="708"/>
              <w:jc w:val="right"/>
              <w:rPr>
                <w:rFonts w:ascii="Book Antiqua" w:hAnsi="Book Antiqua" w:cs="Times New Roman"/>
                <w:b/>
                <w:color w:val="0070C0"/>
                <w:spacing w:val="-2"/>
                <w:sz w:val="16"/>
                <w:szCs w:val="16"/>
              </w:rPr>
            </w:pPr>
            <w:r w:rsidRPr="00596BF9">
              <w:rPr>
                <w:rFonts w:ascii="Book Antiqua" w:hAnsi="Book Antiqua" w:cs="Times New Roman"/>
                <w:b/>
                <w:i/>
                <w:color w:val="0070C0"/>
                <w:spacing w:val="-2"/>
                <w:sz w:val="16"/>
                <w:szCs w:val="16"/>
              </w:rPr>
              <w:t xml:space="preserve"> Taux d’activité ( 15 ans et plus )</w:t>
            </w:r>
          </w:p>
        </w:tc>
        <w:tc>
          <w:tcPr>
            <w:tcW w:w="963" w:type="dxa"/>
          </w:tcPr>
          <w:p w:rsidR="006248B1" w:rsidRPr="00645857" w:rsidRDefault="006248B1" w:rsidP="00462FD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880" w:type="dxa"/>
          </w:tcPr>
          <w:p w:rsidR="006248B1" w:rsidRPr="00645857" w:rsidRDefault="006248B1" w:rsidP="00462FD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275" w:type="dxa"/>
          </w:tcPr>
          <w:p w:rsidR="006248B1" w:rsidRPr="00645857" w:rsidRDefault="006248B1" w:rsidP="00462FD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044" w:type="dxa"/>
          </w:tcPr>
          <w:p w:rsidR="006248B1" w:rsidRPr="00645857" w:rsidRDefault="006248B1" w:rsidP="00462FD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2" w:type="dxa"/>
          </w:tcPr>
          <w:p w:rsidR="006248B1" w:rsidRPr="00645857" w:rsidRDefault="006248B1" w:rsidP="00462FD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3" w:type="dxa"/>
          </w:tcPr>
          <w:p w:rsidR="006248B1" w:rsidRPr="00645857" w:rsidRDefault="006248B1" w:rsidP="00462FD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 : Tanger-Tétouan-Al Hoceima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46,6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2 : Oriental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44,6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3 : Fès-Meknès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43,7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4 : Rabat-Salé-Kénitra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46,0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5 : Béni Mellal-Khénifra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55,5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44,8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6 :  Casablanca-Settat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49,4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7 : Marrakech-Safi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47,9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8 : Drâa-Tafilalet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43,8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9 : Souss-Massa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43,3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10 : Guelmim-Oued Noun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43,8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11 : Laayoune-Sakia El Hamra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42,1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12 : Eddakhla-Oued Eddahab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55,9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67,7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86612A" w:rsidRDefault="00FA77E5" w:rsidP="00462FD2">
            <w:pPr>
              <w:bidi w:val="0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86612A">
              <w:rPr>
                <w:rFonts w:ascii="Book Antiqua" w:hAnsi="Book Antiqua" w:cs="Arial"/>
                <w:b/>
                <w:sz w:val="16"/>
                <w:szCs w:val="16"/>
              </w:rPr>
              <w:t xml:space="preserve">    Total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46,2</w:t>
            </w:r>
          </w:p>
        </w:tc>
      </w:tr>
      <w:tr w:rsidR="006248B1" w:rsidRPr="00645857" w:rsidTr="00AB0D20">
        <w:trPr>
          <w:trHeight w:val="113"/>
          <w:jc w:val="center"/>
        </w:trPr>
        <w:tc>
          <w:tcPr>
            <w:tcW w:w="4234" w:type="dxa"/>
          </w:tcPr>
          <w:p w:rsidR="006248B1" w:rsidRPr="00596BF9" w:rsidRDefault="006248B1" w:rsidP="00462FD2">
            <w:pPr>
              <w:tabs>
                <w:tab w:val="left" w:pos="-720"/>
              </w:tabs>
              <w:suppressAutoHyphens/>
              <w:ind w:left="708"/>
              <w:jc w:val="right"/>
              <w:rPr>
                <w:rFonts w:ascii="Book Antiqua" w:hAnsi="Book Antiqua" w:cs="Times New Roman"/>
                <w:b/>
                <w:color w:val="0070C0"/>
                <w:spacing w:val="-2"/>
                <w:sz w:val="16"/>
                <w:szCs w:val="16"/>
              </w:rPr>
            </w:pPr>
            <w:r w:rsidRPr="00596BF9">
              <w:rPr>
                <w:rFonts w:ascii="Book Antiqua" w:hAnsi="Book Antiqua" w:cs="Times New Roman"/>
                <w:b/>
                <w:i/>
                <w:color w:val="0070C0"/>
                <w:spacing w:val="-2"/>
                <w:sz w:val="16"/>
                <w:szCs w:val="16"/>
              </w:rPr>
              <w:t xml:space="preserve"> Taux d’emploi ( 15 ans et plus )</w:t>
            </w:r>
          </w:p>
        </w:tc>
        <w:tc>
          <w:tcPr>
            <w:tcW w:w="963" w:type="dxa"/>
            <w:vAlign w:val="bottom"/>
          </w:tcPr>
          <w:p w:rsidR="006248B1" w:rsidRPr="00596BF9" w:rsidRDefault="006248B1" w:rsidP="00462FD2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6248B1" w:rsidRPr="00596BF9" w:rsidRDefault="006248B1" w:rsidP="00462FD2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6248B1" w:rsidRPr="00596BF9" w:rsidRDefault="006248B1" w:rsidP="00462FD2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6248B1" w:rsidRPr="00596BF9" w:rsidRDefault="006248B1" w:rsidP="00462FD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6248B1" w:rsidRPr="00596BF9" w:rsidRDefault="006248B1" w:rsidP="00462FD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6248B1" w:rsidRPr="00596BF9" w:rsidRDefault="006248B1" w:rsidP="00462FD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 : Tanger-Tétouan-Al Hoceima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42,9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2 : Oriental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37,3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3 : Fès-Meknès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39,3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4 : Rabat-Salé-Kénitra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40,4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5 : Béni Mellal-Khénifra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42,2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6 :  Casablanca-Settat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44,4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7 : Marrakech-Safi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44,6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8 : Drâa-Tafilalet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42,0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9 : Souss-Massa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38,1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10 : Guelmim-Oued Noun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35,0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11 : Laayoune-Sakia El Hamra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35,9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12 : Eddakhla-Oued Eddahab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61,1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  <w:sz w:val="16"/>
                <w:szCs w:val="16"/>
              </w:rPr>
            </w:pPr>
            <w:r w:rsidRPr="00596BF9">
              <w:rPr>
                <w:rFonts w:ascii="Book Antiqua" w:hAnsi="Book Antiqua" w:cs="Times New Roman"/>
                <w:bCs/>
                <w:spacing w:val="-2"/>
                <w:sz w:val="16"/>
                <w:szCs w:val="16"/>
              </w:rPr>
              <w:t xml:space="preserve">      </w:t>
            </w:r>
            <w:r w:rsidRPr="00596BF9">
              <w:rPr>
                <w:rFonts w:ascii="Book Antiqua" w:hAnsi="Book Antiqua" w:cs="Arial"/>
                <w:b/>
                <w:sz w:val="16"/>
                <w:szCs w:val="16"/>
              </w:rPr>
              <w:t>Total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41,6</w:t>
            </w:r>
          </w:p>
        </w:tc>
      </w:tr>
      <w:tr w:rsidR="006248B1" w:rsidRPr="00645857" w:rsidTr="00AB0D20">
        <w:trPr>
          <w:trHeight w:val="113"/>
          <w:jc w:val="center"/>
        </w:trPr>
        <w:tc>
          <w:tcPr>
            <w:tcW w:w="4234" w:type="dxa"/>
          </w:tcPr>
          <w:p w:rsidR="006248B1" w:rsidRPr="00596BF9" w:rsidRDefault="006248B1" w:rsidP="00462FD2">
            <w:pPr>
              <w:tabs>
                <w:tab w:val="left" w:pos="-720"/>
              </w:tabs>
              <w:suppressAutoHyphens/>
              <w:ind w:left="708"/>
              <w:jc w:val="right"/>
              <w:rPr>
                <w:rFonts w:ascii="Book Antiqua" w:hAnsi="Book Antiqua" w:cs="Times New Roman"/>
                <w:b/>
                <w:color w:val="0070C0"/>
                <w:spacing w:val="-2"/>
                <w:sz w:val="16"/>
                <w:szCs w:val="16"/>
              </w:rPr>
            </w:pPr>
            <w:r w:rsidRPr="00596BF9">
              <w:rPr>
                <w:rFonts w:ascii="Book Antiqua" w:hAnsi="Book Antiqua" w:cs="Times New Roman"/>
                <w:b/>
                <w:i/>
                <w:color w:val="0070C0"/>
                <w:spacing w:val="-2"/>
                <w:sz w:val="16"/>
                <w:szCs w:val="16"/>
              </w:rPr>
              <w:t xml:space="preserve"> Taux de chômage ( 15 ans et plus )</w:t>
            </w:r>
          </w:p>
        </w:tc>
        <w:tc>
          <w:tcPr>
            <w:tcW w:w="963" w:type="dxa"/>
            <w:vAlign w:val="bottom"/>
          </w:tcPr>
          <w:p w:rsidR="006248B1" w:rsidRPr="00596BF9" w:rsidRDefault="006248B1" w:rsidP="00462FD2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6248B1" w:rsidRPr="00596BF9" w:rsidRDefault="006248B1" w:rsidP="00462FD2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6248B1" w:rsidRPr="00596BF9" w:rsidRDefault="006248B1" w:rsidP="00462FD2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6248B1" w:rsidRPr="00596BF9" w:rsidRDefault="006248B1" w:rsidP="00462FD2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6248B1" w:rsidRPr="00596BF9" w:rsidRDefault="006248B1" w:rsidP="00462FD2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6248B1" w:rsidRPr="00596BF9" w:rsidRDefault="006248B1" w:rsidP="00462FD2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 : Tanger-Tétouan-Al Hoceima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8,0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2 : Oriental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16,3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3 : Fès-Meknès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4 : Rabat-Salé-Kénitra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12,2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5 : Béni Mellal-Khénifra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5,9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6 :  Casablanca-Settat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10,1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7 : Marrakech-Safi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7,0</w:t>
            </w:r>
          </w:p>
        </w:tc>
      </w:tr>
      <w:tr w:rsidR="00FA77E5" w:rsidRPr="00645857" w:rsidTr="00AB0D20">
        <w:trPr>
          <w:trHeight w:val="113"/>
          <w:jc w:val="center"/>
        </w:trPr>
        <w:tc>
          <w:tcPr>
            <w:tcW w:w="4234" w:type="dxa"/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8 : Drâa-Tafilalet</w:t>
            </w:r>
          </w:p>
        </w:tc>
        <w:tc>
          <w:tcPr>
            <w:tcW w:w="96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880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5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44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22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23" w:type="dxa"/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5,6</w:t>
            </w:r>
          </w:p>
        </w:tc>
      </w:tr>
      <w:tr w:rsidR="00FA77E5" w:rsidRPr="00104668" w:rsidTr="00AB0D20">
        <w:trPr>
          <w:trHeight w:val="113"/>
          <w:jc w:val="center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9 : Souss-Massa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FA77E5" w:rsidRPr="00104668" w:rsidTr="00AB0D20">
        <w:trPr>
          <w:trHeight w:val="113"/>
          <w:jc w:val="center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10 : Guelmim-Oued Noun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20,8</w:t>
            </w:r>
          </w:p>
        </w:tc>
      </w:tr>
      <w:tr w:rsidR="00FA77E5" w:rsidRPr="00104668" w:rsidTr="00AB0D20">
        <w:trPr>
          <w:trHeight w:val="113"/>
          <w:jc w:val="center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11 : Laayoune-Sakia El Hamra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14,8</w:t>
            </w:r>
          </w:p>
        </w:tc>
      </w:tr>
      <w:tr w:rsidR="00FA77E5" w:rsidRPr="00104668" w:rsidTr="00AB0D20">
        <w:trPr>
          <w:trHeight w:val="113"/>
          <w:jc w:val="center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12 : Eddakhla-Oued Eddahab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8,5</w:t>
            </w:r>
          </w:p>
        </w:tc>
      </w:tr>
      <w:tr w:rsidR="00FA77E5" w:rsidRPr="00104668" w:rsidTr="00AB0D20">
        <w:trPr>
          <w:trHeight w:val="113"/>
          <w:jc w:val="center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596BF9" w:rsidRDefault="00FA77E5" w:rsidP="00462FD2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  <w:sz w:val="16"/>
                <w:szCs w:val="16"/>
              </w:rPr>
            </w:pPr>
            <w:r w:rsidRPr="00596BF9">
              <w:rPr>
                <w:rFonts w:ascii="Book Antiqua" w:hAnsi="Book Antiqua" w:cs="Times New Roman"/>
                <w:bCs/>
                <w:spacing w:val="-2"/>
                <w:sz w:val="16"/>
                <w:szCs w:val="16"/>
              </w:rPr>
              <w:t xml:space="preserve">      </w:t>
            </w:r>
            <w:r w:rsidRPr="00596BF9">
              <w:rPr>
                <w:rFonts w:ascii="Book Antiqua" w:hAnsi="Book Antiqua" w:cs="Arial"/>
                <w:b/>
                <w:sz w:val="16"/>
                <w:szCs w:val="16"/>
              </w:rPr>
              <w:t>Total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10,0</w:t>
            </w:r>
          </w:p>
        </w:tc>
      </w:tr>
      <w:tr w:rsidR="006248B1" w:rsidRPr="00104668" w:rsidTr="00AB0D20">
        <w:trPr>
          <w:trHeight w:val="113"/>
          <w:jc w:val="center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8B1" w:rsidRPr="00596BF9" w:rsidRDefault="006248B1" w:rsidP="00462FD2">
            <w:pPr>
              <w:tabs>
                <w:tab w:val="left" w:pos="-720"/>
              </w:tabs>
              <w:suppressAutoHyphens/>
              <w:ind w:left="708"/>
              <w:jc w:val="right"/>
              <w:rPr>
                <w:rFonts w:ascii="Book Antiqua" w:hAnsi="Book Antiqua" w:cs="Times New Roman"/>
                <w:b/>
                <w:color w:val="0070C0"/>
                <w:spacing w:val="-2"/>
                <w:sz w:val="16"/>
                <w:szCs w:val="16"/>
              </w:rPr>
            </w:pPr>
            <w:r w:rsidRPr="00596BF9">
              <w:rPr>
                <w:rFonts w:ascii="Book Antiqua" w:hAnsi="Book Antiqua" w:cs="Times New Roman"/>
                <w:b/>
                <w:i/>
                <w:color w:val="0070C0"/>
                <w:spacing w:val="-2"/>
                <w:sz w:val="16"/>
                <w:szCs w:val="16"/>
              </w:rPr>
              <w:t xml:space="preserve"> Taux de </w:t>
            </w:r>
            <w:r>
              <w:rPr>
                <w:rFonts w:ascii="Book Antiqua" w:hAnsi="Book Antiqua" w:cs="Times New Roman"/>
                <w:b/>
                <w:i/>
                <w:color w:val="0070C0"/>
                <w:spacing w:val="-2"/>
                <w:sz w:val="16"/>
                <w:szCs w:val="16"/>
              </w:rPr>
              <w:t xml:space="preserve">sous emploi </w:t>
            </w:r>
            <w:r w:rsidRPr="00596BF9">
              <w:rPr>
                <w:rFonts w:ascii="Book Antiqua" w:hAnsi="Book Antiqua" w:cs="Times New Roman"/>
                <w:b/>
                <w:i/>
                <w:color w:val="0070C0"/>
                <w:spacing w:val="-2"/>
                <w:sz w:val="16"/>
                <w:szCs w:val="16"/>
              </w:rPr>
              <w:t>( 15 ans et plus 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8B1" w:rsidRPr="00596BF9" w:rsidRDefault="006248B1" w:rsidP="00462FD2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8B1" w:rsidRPr="00596BF9" w:rsidRDefault="006248B1" w:rsidP="00462FD2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8B1" w:rsidRPr="00596BF9" w:rsidRDefault="006248B1" w:rsidP="00462FD2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8B1" w:rsidRPr="00596BF9" w:rsidRDefault="006248B1" w:rsidP="00462FD2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8B1" w:rsidRPr="00596BF9" w:rsidRDefault="006248B1" w:rsidP="00462FD2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8B1" w:rsidRPr="00596BF9" w:rsidRDefault="006248B1" w:rsidP="00462FD2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</w:p>
        </w:tc>
      </w:tr>
      <w:tr w:rsidR="00FA77E5" w:rsidRPr="00104668" w:rsidTr="00AB0D20">
        <w:trPr>
          <w:trHeight w:val="113"/>
          <w:jc w:val="center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 : Tanger-Tétouan-Al Hoceima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14,6</w:t>
            </w:r>
          </w:p>
        </w:tc>
      </w:tr>
      <w:tr w:rsidR="00FA77E5" w:rsidRPr="00104668" w:rsidTr="00AB0D20">
        <w:trPr>
          <w:trHeight w:val="113"/>
          <w:jc w:val="center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2 : Oriental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13,0</w:t>
            </w:r>
          </w:p>
        </w:tc>
      </w:tr>
      <w:tr w:rsidR="00FA77E5" w:rsidRPr="00104668" w:rsidTr="00AB0D20">
        <w:trPr>
          <w:trHeight w:val="113"/>
          <w:jc w:val="center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3 : Fès-Meknès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13,2</w:t>
            </w:r>
          </w:p>
        </w:tc>
      </w:tr>
      <w:tr w:rsidR="00FA77E5" w:rsidRPr="00104668" w:rsidTr="00AB0D20">
        <w:trPr>
          <w:trHeight w:val="113"/>
          <w:jc w:val="center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4 : Rabat-Salé-Kénitra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8,5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9,2</w:t>
            </w:r>
          </w:p>
        </w:tc>
      </w:tr>
      <w:tr w:rsidR="00FA77E5" w:rsidRPr="00104668" w:rsidTr="00AB0D20">
        <w:trPr>
          <w:trHeight w:val="113"/>
          <w:jc w:val="center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5 : Béni Mellal-Khénifra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14,1</w:t>
            </w:r>
          </w:p>
        </w:tc>
      </w:tr>
      <w:tr w:rsidR="00FA77E5" w:rsidRPr="00104668" w:rsidTr="00AB0D20">
        <w:trPr>
          <w:trHeight w:val="113"/>
          <w:jc w:val="center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6 :  Casablanca-Settat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5,9</w:t>
            </w:r>
          </w:p>
        </w:tc>
      </w:tr>
      <w:tr w:rsidR="00FA77E5" w:rsidRPr="00104668" w:rsidTr="00AB0D20">
        <w:trPr>
          <w:trHeight w:val="113"/>
          <w:jc w:val="center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7 : Marrakech-Safi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9,2</w:t>
            </w:r>
          </w:p>
        </w:tc>
      </w:tr>
      <w:tr w:rsidR="00FA77E5" w:rsidRPr="00104668" w:rsidTr="00AB0D20">
        <w:trPr>
          <w:trHeight w:val="113"/>
          <w:jc w:val="center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8 : Drâa-Tafilalet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3,8</w:t>
            </w:r>
          </w:p>
        </w:tc>
      </w:tr>
      <w:tr w:rsidR="00FA77E5" w:rsidRPr="00104668" w:rsidTr="00AB0D20">
        <w:trPr>
          <w:trHeight w:val="113"/>
          <w:jc w:val="center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9 : Souss-Massa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7,0</w:t>
            </w:r>
          </w:p>
        </w:tc>
      </w:tr>
      <w:tr w:rsidR="00FA77E5" w:rsidRPr="00104668" w:rsidTr="00AB0D20">
        <w:trPr>
          <w:trHeight w:val="113"/>
          <w:jc w:val="center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10 : Guelmim-Oued Noun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4,5</w:t>
            </w:r>
          </w:p>
        </w:tc>
      </w:tr>
      <w:tr w:rsidR="00FA77E5" w:rsidRPr="00104668" w:rsidTr="00AB0D20">
        <w:trPr>
          <w:trHeight w:val="113"/>
          <w:jc w:val="center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11 : Laayoune-Sakia El Hamra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6,3</w:t>
            </w:r>
          </w:p>
        </w:tc>
      </w:tr>
      <w:tr w:rsidR="00FA77E5" w:rsidRPr="00104668" w:rsidTr="00AB0D20">
        <w:trPr>
          <w:trHeight w:val="113"/>
          <w:jc w:val="center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596BF9" w:rsidRDefault="00FA77E5" w:rsidP="00462FD2">
            <w:pPr>
              <w:bidi w:val="0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96BF9">
              <w:rPr>
                <w:rFonts w:ascii="Book Antiqua" w:hAnsi="Book Antiqua" w:cs="Arial"/>
                <w:bCs/>
                <w:sz w:val="16"/>
                <w:szCs w:val="16"/>
              </w:rPr>
              <w:t>Région 12 : Eddakhla-Oued Eddahab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Cs/>
                <w:color w:val="000000"/>
                <w:sz w:val="18"/>
                <w:szCs w:val="18"/>
              </w:rPr>
              <w:t>3,6</w:t>
            </w:r>
          </w:p>
        </w:tc>
      </w:tr>
      <w:tr w:rsidR="00FA77E5" w:rsidRPr="00104668" w:rsidTr="00AB0D20">
        <w:trPr>
          <w:trHeight w:val="113"/>
          <w:jc w:val="center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596BF9" w:rsidRDefault="00FA77E5" w:rsidP="00462FD2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  <w:sz w:val="16"/>
                <w:szCs w:val="16"/>
              </w:rPr>
            </w:pPr>
            <w:r w:rsidRPr="00596BF9">
              <w:rPr>
                <w:rFonts w:ascii="Book Antiqua" w:hAnsi="Book Antiqua" w:cs="Times New Roman"/>
                <w:bCs/>
                <w:spacing w:val="-2"/>
                <w:sz w:val="16"/>
                <w:szCs w:val="16"/>
              </w:rPr>
              <w:t xml:space="preserve">      </w:t>
            </w:r>
            <w:r w:rsidRPr="00596BF9">
              <w:rPr>
                <w:rFonts w:ascii="Book Antiqua" w:hAnsi="Book Antiqua" w:cs="Arial"/>
                <w:b/>
                <w:sz w:val="16"/>
                <w:szCs w:val="16"/>
              </w:rPr>
              <w:t>Total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5" w:rsidRPr="00FA77E5" w:rsidRDefault="00FA77E5" w:rsidP="00FA77E5">
            <w:pPr>
              <w:jc w:val="center"/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</w:pPr>
            <w:r w:rsidRPr="00FA77E5">
              <w:rPr>
                <w:rFonts w:ascii="Garamond" w:hAnsi="Garamond" w:cs="Times New Roman"/>
                <w:b/>
                <w:color w:val="000000"/>
                <w:sz w:val="18"/>
                <w:szCs w:val="18"/>
              </w:rPr>
              <w:t>9,6</w:t>
            </w:r>
          </w:p>
        </w:tc>
      </w:tr>
    </w:tbl>
    <w:p w:rsidR="006248B1" w:rsidRPr="006248B1" w:rsidRDefault="00984E6C" w:rsidP="00AB0D20">
      <w:pPr>
        <w:tabs>
          <w:tab w:val="left" w:pos="-720"/>
        </w:tabs>
        <w:suppressAutoHyphens/>
        <w:jc w:val="right"/>
      </w:pPr>
      <w:r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S</w:t>
      </w:r>
      <w:r w:rsidR="006248B1" w:rsidRPr="00E10AC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ource</w:t>
      </w:r>
      <w:r w:rsidR="006248B1"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 :Enquête </w:t>
      </w:r>
      <w:r w:rsidR="006248B1">
        <w:rPr>
          <w:rFonts w:ascii="Book Antiqua" w:hAnsi="Book Antiqua" w:cs="Times New Roman"/>
          <w:b/>
          <w:spacing w:val="-2"/>
          <w:sz w:val="16"/>
          <w:szCs w:val="16"/>
        </w:rPr>
        <w:t>N</w:t>
      </w:r>
      <w:r w:rsidR="006248B1" w:rsidRPr="00E10ACC">
        <w:rPr>
          <w:rFonts w:ascii="Book Antiqua" w:hAnsi="Book Antiqua" w:cs="Times New Roman"/>
          <w:b/>
          <w:spacing w:val="-2"/>
          <w:sz w:val="16"/>
          <w:szCs w:val="16"/>
        </w:rPr>
        <w:t>ationale sur l'</w:t>
      </w:r>
      <w:r w:rsidR="006248B1">
        <w:rPr>
          <w:rFonts w:ascii="Book Antiqua" w:hAnsi="Book Antiqua" w:cs="Times New Roman"/>
          <w:b/>
          <w:spacing w:val="-2"/>
          <w:sz w:val="16"/>
          <w:szCs w:val="16"/>
        </w:rPr>
        <w:t>E</w:t>
      </w:r>
      <w:r w:rsidR="006248B1" w:rsidRPr="00E10ACC">
        <w:rPr>
          <w:rFonts w:ascii="Book Antiqua" w:hAnsi="Book Antiqua" w:cs="Times New Roman"/>
          <w:b/>
          <w:spacing w:val="-2"/>
          <w:sz w:val="16"/>
          <w:szCs w:val="16"/>
        </w:rPr>
        <w:t>mploi</w:t>
      </w:r>
      <w:r w:rsidR="006248B1">
        <w:rPr>
          <w:rFonts w:ascii="Book Antiqua" w:hAnsi="Book Antiqua" w:cs="Times New Roman"/>
          <w:b/>
          <w:spacing w:val="-2"/>
          <w:sz w:val="16"/>
          <w:szCs w:val="16"/>
        </w:rPr>
        <w:t>, HCP,</w:t>
      </w:r>
      <w:r w:rsidR="00781567">
        <w:rPr>
          <w:rFonts w:ascii="Book Antiqua" w:hAnsi="Book Antiqua" w:cs="Times New Roman"/>
          <w:b/>
          <w:spacing w:val="-2"/>
          <w:sz w:val="16"/>
          <w:szCs w:val="16"/>
        </w:rPr>
        <w:t xml:space="preserve"> </w:t>
      </w:r>
      <w:r w:rsidR="006248B1">
        <w:rPr>
          <w:rFonts w:ascii="Book Antiqua" w:hAnsi="Book Antiqua" w:cs="Times New Roman"/>
          <w:b/>
          <w:spacing w:val="-2"/>
          <w:sz w:val="16"/>
          <w:szCs w:val="16"/>
        </w:rPr>
        <w:t>DS</w:t>
      </w:r>
      <w:r w:rsidR="006248B1" w:rsidRPr="0086612A">
        <w:rPr>
          <w:rFonts w:ascii="Book Antiqua" w:hAnsi="Book Antiqua" w:cs="Times New Roman"/>
          <w:b/>
          <w:spacing w:val="-2"/>
          <w:sz w:val="16"/>
          <w:szCs w:val="16"/>
        </w:rPr>
        <w:t xml:space="preserve">.  </w:t>
      </w:r>
      <w:r w:rsidR="006248B1">
        <w:rPr>
          <w:rFonts w:ascii="Book Antiqua" w:hAnsi="Book Antiqua" w:cs="Times New Roman"/>
          <w:b/>
          <w:spacing w:val="-2"/>
          <w:sz w:val="16"/>
          <w:szCs w:val="16"/>
        </w:rPr>
        <w:t>*</w:t>
      </w:r>
      <w:r w:rsidR="006248B1" w:rsidRPr="0086612A">
        <w:rPr>
          <w:rFonts w:ascii="Book Antiqua" w:hAnsi="Book Antiqua" w:cs="Times New Roman"/>
          <w:b/>
          <w:spacing w:val="-2"/>
          <w:sz w:val="16"/>
          <w:szCs w:val="16"/>
        </w:rPr>
        <w:t xml:space="preserve"> : </w:t>
      </w:r>
      <w:r w:rsidR="006248B1">
        <w:rPr>
          <w:rFonts w:ascii="Book Antiqua" w:hAnsi="Book Antiqua" w:cs="Times New Roman"/>
          <w:b/>
          <w:spacing w:val="-2"/>
          <w:sz w:val="16"/>
          <w:szCs w:val="16"/>
        </w:rPr>
        <w:t>I</w:t>
      </w:r>
      <w:r w:rsidR="006248B1" w:rsidRPr="0086612A">
        <w:rPr>
          <w:rFonts w:ascii="Book Antiqua" w:hAnsi="Book Antiqua" w:cs="Times New Roman"/>
          <w:b/>
          <w:spacing w:val="-2"/>
          <w:sz w:val="16"/>
          <w:szCs w:val="16"/>
        </w:rPr>
        <w:t xml:space="preserve">nformation </w:t>
      </w:r>
      <w:r w:rsidR="00AB0D20">
        <w:rPr>
          <w:rFonts w:ascii="Book Antiqua" w:hAnsi="Book Antiqua" w:cs="Times New Roman"/>
          <w:b/>
          <w:spacing w:val="-2"/>
          <w:sz w:val="16"/>
          <w:szCs w:val="16"/>
        </w:rPr>
        <w:t>n</w:t>
      </w:r>
      <w:r w:rsidR="006248B1" w:rsidRPr="0086612A">
        <w:rPr>
          <w:rFonts w:ascii="Book Antiqua" w:hAnsi="Book Antiqua" w:cs="Times New Roman"/>
          <w:b/>
          <w:spacing w:val="-2"/>
          <w:sz w:val="16"/>
          <w:szCs w:val="16"/>
        </w:rPr>
        <w:t xml:space="preserve">on </w:t>
      </w:r>
      <w:r w:rsidR="00AB0D20">
        <w:rPr>
          <w:rFonts w:ascii="Book Antiqua" w:hAnsi="Book Antiqua" w:cs="Times New Roman"/>
          <w:b/>
          <w:spacing w:val="-2"/>
          <w:sz w:val="16"/>
          <w:szCs w:val="16"/>
        </w:rPr>
        <w:t>s</w:t>
      </w:r>
      <w:r w:rsidR="006248B1" w:rsidRPr="0086612A">
        <w:rPr>
          <w:rFonts w:ascii="Book Antiqua" w:hAnsi="Book Antiqua" w:cs="Times New Roman"/>
          <w:b/>
          <w:spacing w:val="-2"/>
          <w:sz w:val="16"/>
          <w:szCs w:val="16"/>
        </w:rPr>
        <w:t>ignificative.</w:t>
      </w:r>
      <w:r w:rsidR="006248B1">
        <w:rPr>
          <w:rFonts w:ascii="Book Antiqua" w:hAnsi="Book Antiqua" w:cs="Times New Roman"/>
          <w:bCs/>
          <w:spacing w:val="-2"/>
          <w:sz w:val="16"/>
          <w:szCs w:val="16"/>
        </w:rPr>
        <w:t xml:space="preserve"> </w:t>
      </w:r>
    </w:p>
    <w:sectPr w:rsidR="006248B1" w:rsidRPr="006248B1" w:rsidSect="001702E4">
      <w:footerReference w:type="even" r:id="rId15"/>
      <w:footerReference w:type="default" r:id="rId16"/>
      <w:pgSz w:w="12240" w:h="15840"/>
      <w:pgMar w:top="851" w:right="1418" w:bottom="1077" w:left="1276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53" w:rsidRDefault="00C93053" w:rsidP="009B7BDC">
      <w:r>
        <w:separator/>
      </w:r>
    </w:p>
  </w:endnote>
  <w:endnote w:type="continuationSeparator" w:id="0">
    <w:p w:rsidR="00C93053" w:rsidRDefault="00C93053" w:rsidP="009B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A15" w:rsidRDefault="00E84736" w:rsidP="001702E4">
    <w:pPr>
      <w:pStyle w:val="Pieddepage"/>
      <w:framePr w:wrap="around" w:vAnchor="text" w:hAnchor="margin" w:xAlign="center" w:y="1"/>
      <w:rPr>
        <w:rStyle w:val="Numrodepage"/>
        <w:rFonts w:cs="Traditional Arabic"/>
      </w:rPr>
    </w:pPr>
    <w:r>
      <w:rPr>
        <w:rStyle w:val="Numrodepage"/>
        <w:rFonts w:cs="Traditional Arabic"/>
      </w:rPr>
      <w:fldChar w:fldCharType="begin"/>
    </w:r>
    <w:r w:rsidR="00243A15">
      <w:rPr>
        <w:rStyle w:val="Numrodepage"/>
        <w:rFonts w:cs="Traditional Arabic"/>
      </w:rPr>
      <w:instrText xml:space="preserve">PAGE  </w:instrText>
    </w:r>
    <w:r>
      <w:rPr>
        <w:rStyle w:val="Numrodepage"/>
        <w:rFonts w:cs="Traditional Arabic"/>
      </w:rPr>
      <w:fldChar w:fldCharType="end"/>
    </w:r>
  </w:p>
  <w:p w:rsidR="00243A15" w:rsidRDefault="00243A1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A15" w:rsidRDefault="00E84736">
    <w:pPr>
      <w:pStyle w:val="Pieddepage"/>
      <w:jc w:val="center"/>
    </w:pPr>
    <w:fldSimple w:instr=" PAGE   \* MERGEFORMAT ">
      <w:r w:rsidR="00C65A63">
        <w:rPr>
          <w:rtl/>
        </w:rPr>
        <w:t>1</w:t>
      </w:r>
    </w:fldSimple>
  </w:p>
  <w:p w:rsidR="00243A15" w:rsidRDefault="00243A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53" w:rsidRDefault="00C93053" w:rsidP="009B7BDC">
      <w:r>
        <w:separator/>
      </w:r>
    </w:p>
  </w:footnote>
  <w:footnote w:type="continuationSeparator" w:id="0">
    <w:p w:rsidR="00C93053" w:rsidRDefault="00C93053" w:rsidP="009B7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B88"/>
    <w:multiLevelType w:val="hybridMultilevel"/>
    <w:tmpl w:val="6284B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7FB"/>
    <w:multiLevelType w:val="hybridMultilevel"/>
    <w:tmpl w:val="60EA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252E"/>
    <w:multiLevelType w:val="multilevel"/>
    <w:tmpl w:val="1444FC56"/>
    <w:lvl w:ilvl="0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E5028"/>
    <w:multiLevelType w:val="hybridMultilevel"/>
    <w:tmpl w:val="CA64D51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>
    <w:nsid w:val="0C490DED"/>
    <w:multiLevelType w:val="hybridMultilevel"/>
    <w:tmpl w:val="32160778"/>
    <w:lvl w:ilvl="0" w:tplc="047C79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632423" w:themeColor="accent2" w:themeShade="8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7140B"/>
    <w:multiLevelType w:val="hybridMultilevel"/>
    <w:tmpl w:val="341C882E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80774"/>
    <w:multiLevelType w:val="hybridMultilevel"/>
    <w:tmpl w:val="AC721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E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A76A5"/>
    <w:multiLevelType w:val="hybridMultilevel"/>
    <w:tmpl w:val="E52A0EAA"/>
    <w:lvl w:ilvl="0" w:tplc="040C0001">
      <w:start w:val="1"/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51071"/>
    <w:multiLevelType w:val="hybridMultilevel"/>
    <w:tmpl w:val="CC7C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F3A10"/>
    <w:multiLevelType w:val="hybridMultilevel"/>
    <w:tmpl w:val="5B0E8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02E55"/>
    <w:multiLevelType w:val="hybridMultilevel"/>
    <w:tmpl w:val="57FE3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15A71"/>
    <w:multiLevelType w:val="hybridMultilevel"/>
    <w:tmpl w:val="E43C9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239D6"/>
    <w:multiLevelType w:val="hybridMultilevel"/>
    <w:tmpl w:val="27E29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F5D91"/>
    <w:multiLevelType w:val="hybridMultilevel"/>
    <w:tmpl w:val="9768D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E142B"/>
    <w:multiLevelType w:val="hybridMultilevel"/>
    <w:tmpl w:val="EDECF442"/>
    <w:lvl w:ilvl="0" w:tplc="08A4D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F56D4"/>
    <w:multiLevelType w:val="hybridMultilevel"/>
    <w:tmpl w:val="75526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80589"/>
    <w:multiLevelType w:val="hybridMultilevel"/>
    <w:tmpl w:val="081ECB6A"/>
    <w:lvl w:ilvl="0" w:tplc="783AD46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25097"/>
    <w:multiLevelType w:val="hybridMultilevel"/>
    <w:tmpl w:val="1444FC56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2C7102"/>
    <w:multiLevelType w:val="hybridMultilevel"/>
    <w:tmpl w:val="AB72E6B6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20162C"/>
    <w:multiLevelType w:val="hybridMultilevel"/>
    <w:tmpl w:val="FC08691E"/>
    <w:lvl w:ilvl="0" w:tplc="41D27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19"/>
  </w:num>
  <w:num w:numId="11">
    <w:abstractNumId w:val="14"/>
  </w:num>
  <w:num w:numId="12">
    <w:abstractNumId w:val="12"/>
  </w:num>
  <w:num w:numId="13">
    <w:abstractNumId w:val="9"/>
  </w:num>
  <w:num w:numId="14">
    <w:abstractNumId w:val="13"/>
  </w:num>
  <w:num w:numId="15">
    <w:abstractNumId w:val="1"/>
  </w:num>
  <w:num w:numId="16">
    <w:abstractNumId w:val="8"/>
  </w:num>
  <w:num w:numId="17">
    <w:abstractNumId w:val="11"/>
  </w:num>
  <w:num w:numId="18">
    <w:abstractNumId w:val="15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BDC"/>
    <w:rsid w:val="000015A4"/>
    <w:rsid w:val="000029B4"/>
    <w:rsid w:val="00003439"/>
    <w:rsid w:val="00007A4E"/>
    <w:rsid w:val="00012209"/>
    <w:rsid w:val="00014CF6"/>
    <w:rsid w:val="0001609E"/>
    <w:rsid w:val="00023B22"/>
    <w:rsid w:val="0002457C"/>
    <w:rsid w:val="00025176"/>
    <w:rsid w:val="00027624"/>
    <w:rsid w:val="00031F2F"/>
    <w:rsid w:val="00031FF6"/>
    <w:rsid w:val="0003474C"/>
    <w:rsid w:val="000362AC"/>
    <w:rsid w:val="00036D21"/>
    <w:rsid w:val="00045ADB"/>
    <w:rsid w:val="00047049"/>
    <w:rsid w:val="00047E68"/>
    <w:rsid w:val="00047EAC"/>
    <w:rsid w:val="00051D20"/>
    <w:rsid w:val="00052B08"/>
    <w:rsid w:val="00053261"/>
    <w:rsid w:val="000535DC"/>
    <w:rsid w:val="0005471B"/>
    <w:rsid w:val="0005611A"/>
    <w:rsid w:val="00063784"/>
    <w:rsid w:val="00066CFA"/>
    <w:rsid w:val="000715D1"/>
    <w:rsid w:val="00071E0C"/>
    <w:rsid w:val="000750BB"/>
    <w:rsid w:val="00080969"/>
    <w:rsid w:val="000833C7"/>
    <w:rsid w:val="000835FE"/>
    <w:rsid w:val="00086955"/>
    <w:rsid w:val="000900D2"/>
    <w:rsid w:val="00090934"/>
    <w:rsid w:val="00090FA3"/>
    <w:rsid w:val="00097B76"/>
    <w:rsid w:val="000A081F"/>
    <w:rsid w:val="000A0D52"/>
    <w:rsid w:val="000B0043"/>
    <w:rsid w:val="000B32EB"/>
    <w:rsid w:val="000B4017"/>
    <w:rsid w:val="000B6D30"/>
    <w:rsid w:val="000B6FCD"/>
    <w:rsid w:val="000C2E8B"/>
    <w:rsid w:val="000C580F"/>
    <w:rsid w:val="000C6A60"/>
    <w:rsid w:val="000D1994"/>
    <w:rsid w:val="000D2029"/>
    <w:rsid w:val="000D32D4"/>
    <w:rsid w:val="000D3D51"/>
    <w:rsid w:val="000D6BE1"/>
    <w:rsid w:val="000E735D"/>
    <w:rsid w:val="000F276F"/>
    <w:rsid w:val="000F3175"/>
    <w:rsid w:val="000F4003"/>
    <w:rsid w:val="000F4C0A"/>
    <w:rsid w:val="000F5277"/>
    <w:rsid w:val="000F6ED9"/>
    <w:rsid w:val="00100B48"/>
    <w:rsid w:val="00105F5B"/>
    <w:rsid w:val="001079B3"/>
    <w:rsid w:val="00111BF9"/>
    <w:rsid w:val="001228F8"/>
    <w:rsid w:val="00125739"/>
    <w:rsid w:val="00136BE9"/>
    <w:rsid w:val="001445C3"/>
    <w:rsid w:val="001445F1"/>
    <w:rsid w:val="001473F7"/>
    <w:rsid w:val="00150CAC"/>
    <w:rsid w:val="00151855"/>
    <w:rsid w:val="00155BE8"/>
    <w:rsid w:val="00164573"/>
    <w:rsid w:val="00166584"/>
    <w:rsid w:val="00166652"/>
    <w:rsid w:val="001702E4"/>
    <w:rsid w:val="001775DE"/>
    <w:rsid w:val="001800F6"/>
    <w:rsid w:val="00182B14"/>
    <w:rsid w:val="001844E5"/>
    <w:rsid w:val="00185B83"/>
    <w:rsid w:val="00191D38"/>
    <w:rsid w:val="00193E74"/>
    <w:rsid w:val="00195E1C"/>
    <w:rsid w:val="0019622A"/>
    <w:rsid w:val="00197961"/>
    <w:rsid w:val="00197FBA"/>
    <w:rsid w:val="001A4896"/>
    <w:rsid w:val="001A5213"/>
    <w:rsid w:val="001A5788"/>
    <w:rsid w:val="001A57B8"/>
    <w:rsid w:val="001B2C86"/>
    <w:rsid w:val="001B6226"/>
    <w:rsid w:val="001C3191"/>
    <w:rsid w:val="001C369C"/>
    <w:rsid w:val="001C477B"/>
    <w:rsid w:val="001D0332"/>
    <w:rsid w:val="001D5975"/>
    <w:rsid w:val="001D6147"/>
    <w:rsid w:val="001D6F08"/>
    <w:rsid w:val="001D719B"/>
    <w:rsid w:val="001D7675"/>
    <w:rsid w:val="001E3468"/>
    <w:rsid w:val="001E5A43"/>
    <w:rsid w:val="001F137F"/>
    <w:rsid w:val="001F4CEA"/>
    <w:rsid w:val="001F4FAF"/>
    <w:rsid w:val="00200DD0"/>
    <w:rsid w:val="00201055"/>
    <w:rsid w:val="00203B9A"/>
    <w:rsid w:val="00204961"/>
    <w:rsid w:val="00204CC1"/>
    <w:rsid w:val="002052F5"/>
    <w:rsid w:val="00205B08"/>
    <w:rsid w:val="002063F5"/>
    <w:rsid w:val="00207BA8"/>
    <w:rsid w:val="00213BBB"/>
    <w:rsid w:val="00216395"/>
    <w:rsid w:val="00225716"/>
    <w:rsid w:val="002334EC"/>
    <w:rsid w:val="002335AD"/>
    <w:rsid w:val="00233C4D"/>
    <w:rsid w:val="00234931"/>
    <w:rsid w:val="00234B16"/>
    <w:rsid w:val="00243A15"/>
    <w:rsid w:val="00244452"/>
    <w:rsid w:val="00244488"/>
    <w:rsid w:val="002447AE"/>
    <w:rsid w:val="0024749E"/>
    <w:rsid w:val="00253C9D"/>
    <w:rsid w:val="002550EB"/>
    <w:rsid w:val="00256058"/>
    <w:rsid w:val="00264153"/>
    <w:rsid w:val="002642AB"/>
    <w:rsid w:val="00267DE0"/>
    <w:rsid w:val="00273D96"/>
    <w:rsid w:val="00274657"/>
    <w:rsid w:val="0027596D"/>
    <w:rsid w:val="00275F0E"/>
    <w:rsid w:val="002760BE"/>
    <w:rsid w:val="00280596"/>
    <w:rsid w:val="00291E1C"/>
    <w:rsid w:val="00293100"/>
    <w:rsid w:val="002953C2"/>
    <w:rsid w:val="0029702A"/>
    <w:rsid w:val="00297F0C"/>
    <w:rsid w:val="002A3437"/>
    <w:rsid w:val="002A3476"/>
    <w:rsid w:val="002A705A"/>
    <w:rsid w:val="002A7861"/>
    <w:rsid w:val="002B5783"/>
    <w:rsid w:val="002B629F"/>
    <w:rsid w:val="002B7327"/>
    <w:rsid w:val="002C0306"/>
    <w:rsid w:val="002C1549"/>
    <w:rsid w:val="002C25FA"/>
    <w:rsid w:val="002D1103"/>
    <w:rsid w:val="002D2075"/>
    <w:rsid w:val="002E0D12"/>
    <w:rsid w:val="002E12BA"/>
    <w:rsid w:val="002E3D9E"/>
    <w:rsid w:val="002E48A8"/>
    <w:rsid w:val="002F19BE"/>
    <w:rsid w:val="002F73C3"/>
    <w:rsid w:val="003035A3"/>
    <w:rsid w:val="00303C6A"/>
    <w:rsid w:val="00303D9A"/>
    <w:rsid w:val="003046FF"/>
    <w:rsid w:val="00304811"/>
    <w:rsid w:val="00305CAE"/>
    <w:rsid w:val="00307038"/>
    <w:rsid w:val="00307067"/>
    <w:rsid w:val="003072C7"/>
    <w:rsid w:val="00311472"/>
    <w:rsid w:val="00311A35"/>
    <w:rsid w:val="0031382D"/>
    <w:rsid w:val="00313CE5"/>
    <w:rsid w:val="00322853"/>
    <w:rsid w:val="00322ABF"/>
    <w:rsid w:val="00322E6C"/>
    <w:rsid w:val="003243C6"/>
    <w:rsid w:val="00327BD8"/>
    <w:rsid w:val="003406FA"/>
    <w:rsid w:val="003445F5"/>
    <w:rsid w:val="00346C90"/>
    <w:rsid w:val="00351749"/>
    <w:rsid w:val="0035285B"/>
    <w:rsid w:val="00354F8F"/>
    <w:rsid w:val="0035578A"/>
    <w:rsid w:val="0035742B"/>
    <w:rsid w:val="0035750D"/>
    <w:rsid w:val="00361E6C"/>
    <w:rsid w:val="003624E5"/>
    <w:rsid w:val="00370345"/>
    <w:rsid w:val="00370F71"/>
    <w:rsid w:val="00373B0C"/>
    <w:rsid w:val="00377111"/>
    <w:rsid w:val="00380F83"/>
    <w:rsid w:val="00381B61"/>
    <w:rsid w:val="0038352E"/>
    <w:rsid w:val="0038586F"/>
    <w:rsid w:val="00387079"/>
    <w:rsid w:val="003872CE"/>
    <w:rsid w:val="00392DE5"/>
    <w:rsid w:val="003945EC"/>
    <w:rsid w:val="0039741E"/>
    <w:rsid w:val="003A24E1"/>
    <w:rsid w:val="003A357D"/>
    <w:rsid w:val="003A41F5"/>
    <w:rsid w:val="003A7A65"/>
    <w:rsid w:val="003B2C21"/>
    <w:rsid w:val="003B35FC"/>
    <w:rsid w:val="003B400A"/>
    <w:rsid w:val="003B532C"/>
    <w:rsid w:val="003C240C"/>
    <w:rsid w:val="003C2899"/>
    <w:rsid w:val="003C7757"/>
    <w:rsid w:val="003D37FE"/>
    <w:rsid w:val="003D6714"/>
    <w:rsid w:val="003E021C"/>
    <w:rsid w:val="003E4EB0"/>
    <w:rsid w:val="003E5AD3"/>
    <w:rsid w:val="003E663D"/>
    <w:rsid w:val="003E7018"/>
    <w:rsid w:val="003F4A7E"/>
    <w:rsid w:val="003F54E6"/>
    <w:rsid w:val="00402265"/>
    <w:rsid w:val="00406922"/>
    <w:rsid w:val="00411874"/>
    <w:rsid w:val="004146F6"/>
    <w:rsid w:val="00414AD2"/>
    <w:rsid w:val="00416DFD"/>
    <w:rsid w:val="004215CF"/>
    <w:rsid w:val="00421D22"/>
    <w:rsid w:val="00421D6E"/>
    <w:rsid w:val="00425B39"/>
    <w:rsid w:val="004262C7"/>
    <w:rsid w:val="00430790"/>
    <w:rsid w:val="00431406"/>
    <w:rsid w:val="00432DAC"/>
    <w:rsid w:val="00436F02"/>
    <w:rsid w:val="00437CED"/>
    <w:rsid w:val="00444B04"/>
    <w:rsid w:val="0044517B"/>
    <w:rsid w:val="0044729D"/>
    <w:rsid w:val="00454BFD"/>
    <w:rsid w:val="00462FD2"/>
    <w:rsid w:val="0046353C"/>
    <w:rsid w:val="00463923"/>
    <w:rsid w:val="00464B5F"/>
    <w:rsid w:val="004726D3"/>
    <w:rsid w:val="00474154"/>
    <w:rsid w:val="00474B68"/>
    <w:rsid w:val="004775BA"/>
    <w:rsid w:val="004818D7"/>
    <w:rsid w:val="004818EB"/>
    <w:rsid w:val="00482CBE"/>
    <w:rsid w:val="00482CD8"/>
    <w:rsid w:val="004834B6"/>
    <w:rsid w:val="00492B99"/>
    <w:rsid w:val="004949BA"/>
    <w:rsid w:val="004A086F"/>
    <w:rsid w:val="004A27F9"/>
    <w:rsid w:val="004A293D"/>
    <w:rsid w:val="004A3499"/>
    <w:rsid w:val="004A3846"/>
    <w:rsid w:val="004A3CAE"/>
    <w:rsid w:val="004A4A50"/>
    <w:rsid w:val="004A4DDC"/>
    <w:rsid w:val="004A578D"/>
    <w:rsid w:val="004A59B6"/>
    <w:rsid w:val="004A6B2B"/>
    <w:rsid w:val="004A73A3"/>
    <w:rsid w:val="004B269A"/>
    <w:rsid w:val="004B3621"/>
    <w:rsid w:val="004C23E4"/>
    <w:rsid w:val="004D4F7E"/>
    <w:rsid w:val="004E0DD1"/>
    <w:rsid w:val="004E2C6E"/>
    <w:rsid w:val="004E330E"/>
    <w:rsid w:val="004E4874"/>
    <w:rsid w:val="004E4B3F"/>
    <w:rsid w:val="004E591D"/>
    <w:rsid w:val="004E6FB0"/>
    <w:rsid w:val="004F377E"/>
    <w:rsid w:val="004F7EDC"/>
    <w:rsid w:val="0050133A"/>
    <w:rsid w:val="00502EB0"/>
    <w:rsid w:val="005049E1"/>
    <w:rsid w:val="00505D2E"/>
    <w:rsid w:val="0050778C"/>
    <w:rsid w:val="00507CA9"/>
    <w:rsid w:val="005146C1"/>
    <w:rsid w:val="00515B78"/>
    <w:rsid w:val="00516A0D"/>
    <w:rsid w:val="00523DAD"/>
    <w:rsid w:val="00527F61"/>
    <w:rsid w:val="00530415"/>
    <w:rsid w:val="00531D8B"/>
    <w:rsid w:val="00533D58"/>
    <w:rsid w:val="005342C2"/>
    <w:rsid w:val="00535072"/>
    <w:rsid w:val="005363B1"/>
    <w:rsid w:val="005452A5"/>
    <w:rsid w:val="00546D44"/>
    <w:rsid w:val="00555EDF"/>
    <w:rsid w:val="00556660"/>
    <w:rsid w:val="005575CD"/>
    <w:rsid w:val="00560D4E"/>
    <w:rsid w:val="00563B7F"/>
    <w:rsid w:val="005642FA"/>
    <w:rsid w:val="0057235B"/>
    <w:rsid w:val="00572956"/>
    <w:rsid w:val="00583D68"/>
    <w:rsid w:val="00583F4A"/>
    <w:rsid w:val="00587D68"/>
    <w:rsid w:val="00587F1E"/>
    <w:rsid w:val="00592218"/>
    <w:rsid w:val="005922C0"/>
    <w:rsid w:val="00592B59"/>
    <w:rsid w:val="005970B1"/>
    <w:rsid w:val="0059727A"/>
    <w:rsid w:val="00597A38"/>
    <w:rsid w:val="005A2F48"/>
    <w:rsid w:val="005A57E6"/>
    <w:rsid w:val="005A752C"/>
    <w:rsid w:val="005B2835"/>
    <w:rsid w:val="005B2838"/>
    <w:rsid w:val="005B3E54"/>
    <w:rsid w:val="005B7D3B"/>
    <w:rsid w:val="005C1E3E"/>
    <w:rsid w:val="005C2DC1"/>
    <w:rsid w:val="005C334B"/>
    <w:rsid w:val="005C4A2E"/>
    <w:rsid w:val="005C6E59"/>
    <w:rsid w:val="005D23A6"/>
    <w:rsid w:val="005D2D4F"/>
    <w:rsid w:val="005D6096"/>
    <w:rsid w:val="005E24F2"/>
    <w:rsid w:val="005E48BD"/>
    <w:rsid w:val="005E68BF"/>
    <w:rsid w:val="005E69FF"/>
    <w:rsid w:val="005F14B1"/>
    <w:rsid w:val="005F70F7"/>
    <w:rsid w:val="005F745D"/>
    <w:rsid w:val="006001CC"/>
    <w:rsid w:val="006022C1"/>
    <w:rsid w:val="006028B8"/>
    <w:rsid w:val="0060402F"/>
    <w:rsid w:val="00604E42"/>
    <w:rsid w:val="006079F9"/>
    <w:rsid w:val="00607EFC"/>
    <w:rsid w:val="00612908"/>
    <w:rsid w:val="0061365B"/>
    <w:rsid w:val="00614BAE"/>
    <w:rsid w:val="006158A0"/>
    <w:rsid w:val="006205C6"/>
    <w:rsid w:val="006214A1"/>
    <w:rsid w:val="00621920"/>
    <w:rsid w:val="0062483C"/>
    <w:rsid w:val="006248B1"/>
    <w:rsid w:val="00627ED3"/>
    <w:rsid w:val="006302BB"/>
    <w:rsid w:val="00633255"/>
    <w:rsid w:val="00634C97"/>
    <w:rsid w:val="00635126"/>
    <w:rsid w:val="006369B4"/>
    <w:rsid w:val="00636A68"/>
    <w:rsid w:val="0064010A"/>
    <w:rsid w:val="00642C11"/>
    <w:rsid w:val="00643AD8"/>
    <w:rsid w:val="006448E0"/>
    <w:rsid w:val="00646DA7"/>
    <w:rsid w:val="00646F82"/>
    <w:rsid w:val="006506E2"/>
    <w:rsid w:val="006529E6"/>
    <w:rsid w:val="0065328B"/>
    <w:rsid w:val="00654EF2"/>
    <w:rsid w:val="00657783"/>
    <w:rsid w:val="0066326E"/>
    <w:rsid w:val="006634E5"/>
    <w:rsid w:val="0066390C"/>
    <w:rsid w:val="006658B9"/>
    <w:rsid w:val="00665ACB"/>
    <w:rsid w:val="006678ED"/>
    <w:rsid w:val="00667A70"/>
    <w:rsid w:val="00672098"/>
    <w:rsid w:val="00672B4E"/>
    <w:rsid w:val="0067620B"/>
    <w:rsid w:val="00681EB8"/>
    <w:rsid w:val="00685BA7"/>
    <w:rsid w:val="00693EDE"/>
    <w:rsid w:val="00694793"/>
    <w:rsid w:val="00694C10"/>
    <w:rsid w:val="006969D0"/>
    <w:rsid w:val="006A0743"/>
    <w:rsid w:val="006A2722"/>
    <w:rsid w:val="006A2DC5"/>
    <w:rsid w:val="006A4DCA"/>
    <w:rsid w:val="006B076E"/>
    <w:rsid w:val="006B2DCD"/>
    <w:rsid w:val="006C142E"/>
    <w:rsid w:val="006C359E"/>
    <w:rsid w:val="006C41C1"/>
    <w:rsid w:val="006C68BB"/>
    <w:rsid w:val="006D0CFB"/>
    <w:rsid w:val="006D3CA9"/>
    <w:rsid w:val="006D689B"/>
    <w:rsid w:val="006E1D3F"/>
    <w:rsid w:val="006E2D69"/>
    <w:rsid w:val="006E461B"/>
    <w:rsid w:val="006E711B"/>
    <w:rsid w:val="006F268F"/>
    <w:rsid w:val="006F2D9D"/>
    <w:rsid w:val="006F3794"/>
    <w:rsid w:val="00705B2E"/>
    <w:rsid w:val="00706D1C"/>
    <w:rsid w:val="0071042E"/>
    <w:rsid w:val="00713ABE"/>
    <w:rsid w:val="00716BE5"/>
    <w:rsid w:val="0072069C"/>
    <w:rsid w:val="00721B43"/>
    <w:rsid w:val="007243C5"/>
    <w:rsid w:val="0072517B"/>
    <w:rsid w:val="007277B9"/>
    <w:rsid w:val="00730B4C"/>
    <w:rsid w:val="00732456"/>
    <w:rsid w:val="007341E0"/>
    <w:rsid w:val="00734750"/>
    <w:rsid w:val="00740F5B"/>
    <w:rsid w:val="00742277"/>
    <w:rsid w:val="007424CD"/>
    <w:rsid w:val="00743217"/>
    <w:rsid w:val="007456F0"/>
    <w:rsid w:val="0074595C"/>
    <w:rsid w:val="00746423"/>
    <w:rsid w:val="0075120C"/>
    <w:rsid w:val="00751B43"/>
    <w:rsid w:val="00752217"/>
    <w:rsid w:val="00764681"/>
    <w:rsid w:val="0077129F"/>
    <w:rsid w:val="00775D0D"/>
    <w:rsid w:val="00776653"/>
    <w:rsid w:val="00777E3D"/>
    <w:rsid w:val="0078131E"/>
    <w:rsid w:val="00781537"/>
    <w:rsid w:val="00781567"/>
    <w:rsid w:val="00782432"/>
    <w:rsid w:val="00783D65"/>
    <w:rsid w:val="007857AC"/>
    <w:rsid w:val="00791326"/>
    <w:rsid w:val="00791E7E"/>
    <w:rsid w:val="007936D6"/>
    <w:rsid w:val="007A12CA"/>
    <w:rsid w:val="007B126F"/>
    <w:rsid w:val="007B2185"/>
    <w:rsid w:val="007B2CA8"/>
    <w:rsid w:val="007B3A82"/>
    <w:rsid w:val="007B49D5"/>
    <w:rsid w:val="007B5C17"/>
    <w:rsid w:val="007C30FE"/>
    <w:rsid w:val="007C7CA2"/>
    <w:rsid w:val="007C7CC5"/>
    <w:rsid w:val="007D5A6D"/>
    <w:rsid w:val="007D5E7D"/>
    <w:rsid w:val="007E1DE7"/>
    <w:rsid w:val="007E6DC8"/>
    <w:rsid w:val="007E7E30"/>
    <w:rsid w:val="007F16AC"/>
    <w:rsid w:val="007F2254"/>
    <w:rsid w:val="007F7C47"/>
    <w:rsid w:val="007F7D31"/>
    <w:rsid w:val="0080168E"/>
    <w:rsid w:val="0080418B"/>
    <w:rsid w:val="00805FAC"/>
    <w:rsid w:val="0080608B"/>
    <w:rsid w:val="00806D62"/>
    <w:rsid w:val="00816005"/>
    <w:rsid w:val="008214B6"/>
    <w:rsid w:val="0082320C"/>
    <w:rsid w:val="0082726C"/>
    <w:rsid w:val="00827D3E"/>
    <w:rsid w:val="00834DCB"/>
    <w:rsid w:val="00835CB2"/>
    <w:rsid w:val="00840CB8"/>
    <w:rsid w:val="00841ED2"/>
    <w:rsid w:val="0084252C"/>
    <w:rsid w:val="0084327E"/>
    <w:rsid w:val="00844BDF"/>
    <w:rsid w:val="00844F19"/>
    <w:rsid w:val="00845D7D"/>
    <w:rsid w:val="00847328"/>
    <w:rsid w:val="008474D7"/>
    <w:rsid w:val="00852DEE"/>
    <w:rsid w:val="00855EAB"/>
    <w:rsid w:val="00861F33"/>
    <w:rsid w:val="00863346"/>
    <w:rsid w:val="008639C7"/>
    <w:rsid w:val="00864940"/>
    <w:rsid w:val="00865125"/>
    <w:rsid w:val="00866FDE"/>
    <w:rsid w:val="00871AAB"/>
    <w:rsid w:val="0087218B"/>
    <w:rsid w:val="00872CCC"/>
    <w:rsid w:val="00873AA4"/>
    <w:rsid w:val="00873FB9"/>
    <w:rsid w:val="0087452E"/>
    <w:rsid w:val="00880046"/>
    <w:rsid w:val="00880F8D"/>
    <w:rsid w:val="00883636"/>
    <w:rsid w:val="00886D96"/>
    <w:rsid w:val="00892C5F"/>
    <w:rsid w:val="00893381"/>
    <w:rsid w:val="00895007"/>
    <w:rsid w:val="008964E5"/>
    <w:rsid w:val="008A0539"/>
    <w:rsid w:val="008A20AB"/>
    <w:rsid w:val="008A43A0"/>
    <w:rsid w:val="008A45DB"/>
    <w:rsid w:val="008A4829"/>
    <w:rsid w:val="008A5D0E"/>
    <w:rsid w:val="008B0CB8"/>
    <w:rsid w:val="008B21BA"/>
    <w:rsid w:val="008B2A79"/>
    <w:rsid w:val="008B2D86"/>
    <w:rsid w:val="008B5448"/>
    <w:rsid w:val="008B7DD6"/>
    <w:rsid w:val="008C0C61"/>
    <w:rsid w:val="008C2987"/>
    <w:rsid w:val="008C3F37"/>
    <w:rsid w:val="008C428E"/>
    <w:rsid w:val="008C44D7"/>
    <w:rsid w:val="008D2488"/>
    <w:rsid w:val="008D2845"/>
    <w:rsid w:val="008D32FF"/>
    <w:rsid w:val="008D455D"/>
    <w:rsid w:val="008D6077"/>
    <w:rsid w:val="008D6162"/>
    <w:rsid w:val="008D7EAE"/>
    <w:rsid w:val="008E06EE"/>
    <w:rsid w:val="008E1CEA"/>
    <w:rsid w:val="008E381E"/>
    <w:rsid w:val="008E7C55"/>
    <w:rsid w:val="008F05B5"/>
    <w:rsid w:val="008F3EBA"/>
    <w:rsid w:val="008F428D"/>
    <w:rsid w:val="008F6BC9"/>
    <w:rsid w:val="008F7814"/>
    <w:rsid w:val="008F7889"/>
    <w:rsid w:val="0090050A"/>
    <w:rsid w:val="00900816"/>
    <w:rsid w:val="00900F36"/>
    <w:rsid w:val="00902541"/>
    <w:rsid w:val="00902A5B"/>
    <w:rsid w:val="009132CA"/>
    <w:rsid w:val="00915E14"/>
    <w:rsid w:val="00923A85"/>
    <w:rsid w:val="00925593"/>
    <w:rsid w:val="0092596A"/>
    <w:rsid w:val="009270C2"/>
    <w:rsid w:val="00927937"/>
    <w:rsid w:val="00931762"/>
    <w:rsid w:val="00934160"/>
    <w:rsid w:val="00935004"/>
    <w:rsid w:val="0094405F"/>
    <w:rsid w:val="0094638B"/>
    <w:rsid w:val="00947677"/>
    <w:rsid w:val="00952068"/>
    <w:rsid w:val="009539AD"/>
    <w:rsid w:val="00956A1E"/>
    <w:rsid w:val="009571E7"/>
    <w:rsid w:val="00960C43"/>
    <w:rsid w:val="00965C94"/>
    <w:rsid w:val="00966444"/>
    <w:rsid w:val="0096715A"/>
    <w:rsid w:val="009678FE"/>
    <w:rsid w:val="0097155B"/>
    <w:rsid w:val="009731AB"/>
    <w:rsid w:val="00976A52"/>
    <w:rsid w:val="00981804"/>
    <w:rsid w:val="00984E6C"/>
    <w:rsid w:val="00987527"/>
    <w:rsid w:val="00992B57"/>
    <w:rsid w:val="00993485"/>
    <w:rsid w:val="009A1CD6"/>
    <w:rsid w:val="009A22DD"/>
    <w:rsid w:val="009A63CD"/>
    <w:rsid w:val="009A666E"/>
    <w:rsid w:val="009A6740"/>
    <w:rsid w:val="009B1B4B"/>
    <w:rsid w:val="009B1D56"/>
    <w:rsid w:val="009B26C4"/>
    <w:rsid w:val="009B30F8"/>
    <w:rsid w:val="009B58D4"/>
    <w:rsid w:val="009B7BDC"/>
    <w:rsid w:val="009B7D06"/>
    <w:rsid w:val="009C0B6B"/>
    <w:rsid w:val="009C3B34"/>
    <w:rsid w:val="009C3EFD"/>
    <w:rsid w:val="009C447E"/>
    <w:rsid w:val="009C4E5B"/>
    <w:rsid w:val="009C4F70"/>
    <w:rsid w:val="009C673F"/>
    <w:rsid w:val="009D0019"/>
    <w:rsid w:val="009D245F"/>
    <w:rsid w:val="009D2A50"/>
    <w:rsid w:val="009D336C"/>
    <w:rsid w:val="009D5726"/>
    <w:rsid w:val="009E0235"/>
    <w:rsid w:val="009E2D38"/>
    <w:rsid w:val="009E7C97"/>
    <w:rsid w:val="009F2CF0"/>
    <w:rsid w:val="009F58FE"/>
    <w:rsid w:val="009F5BFE"/>
    <w:rsid w:val="00A0226B"/>
    <w:rsid w:val="00A02809"/>
    <w:rsid w:val="00A0638C"/>
    <w:rsid w:val="00A06968"/>
    <w:rsid w:val="00A12D94"/>
    <w:rsid w:val="00A22DD2"/>
    <w:rsid w:val="00A31234"/>
    <w:rsid w:val="00A3445E"/>
    <w:rsid w:val="00A36CDC"/>
    <w:rsid w:val="00A43D18"/>
    <w:rsid w:val="00A45DD7"/>
    <w:rsid w:val="00A50E6D"/>
    <w:rsid w:val="00A518D2"/>
    <w:rsid w:val="00A52744"/>
    <w:rsid w:val="00A54037"/>
    <w:rsid w:val="00A57935"/>
    <w:rsid w:val="00A57BAB"/>
    <w:rsid w:val="00A636F4"/>
    <w:rsid w:val="00A6451A"/>
    <w:rsid w:val="00A6474A"/>
    <w:rsid w:val="00A65CE8"/>
    <w:rsid w:val="00A72BAA"/>
    <w:rsid w:val="00A77DD9"/>
    <w:rsid w:val="00A835C5"/>
    <w:rsid w:val="00A835E6"/>
    <w:rsid w:val="00A85E20"/>
    <w:rsid w:val="00A879D1"/>
    <w:rsid w:val="00A91F36"/>
    <w:rsid w:val="00A937D3"/>
    <w:rsid w:val="00A94292"/>
    <w:rsid w:val="00A97464"/>
    <w:rsid w:val="00A97D34"/>
    <w:rsid w:val="00AA4A20"/>
    <w:rsid w:val="00AA512A"/>
    <w:rsid w:val="00AA70BD"/>
    <w:rsid w:val="00AB0075"/>
    <w:rsid w:val="00AB0D20"/>
    <w:rsid w:val="00AB105A"/>
    <w:rsid w:val="00AB33E6"/>
    <w:rsid w:val="00AC0F7F"/>
    <w:rsid w:val="00AC7468"/>
    <w:rsid w:val="00AD08C6"/>
    <w:rsid w:val="00AD2408"/>
    <w:rsid w:val="00AD364F"/>
    <w:rsid w:val="00AD37BE"/>
    <w:rsid w:val="00AE04B1"/>
    <w:rsid w:val="00AE077C"/>
    <w:rsid w:val="00AF2B0F"/>
    <w:rsid w:val="00AF3DB7"/>
    <w:rsid w:val="00AF43AB"/>
    <w:rsid w:val="00AF781F"/>
    <w:rsid w:val="00B013CE"/>
    <w:rsid w:val="00B014CA"/>
    <w:rsid w:val="00B05494"/>
    <w:rsid w:val="00B0628E"/>
    <w:rsid w:val="00B20553"/>
    <w:rsid w:val="00B2064A"/>
    <w:rsid w:val="00B22D2B"/>
    <w:rsid w:val="00B2439C"/>
    <w:rsid w:val="00B2485D"/>
    <w:rsid w:val="00B26924"/>
    <w:rsid w:val="00B26EF2"/>
    <w:rsid w:val="00B27800"/>
    <w:rsid w:val="00B32C82"/>
    <w:rsid w:val="00B33A95"/>
    <w:rsid w:val="00B342E2"/>
    <w:rsid w:val="00B40C98"/>
    <w:rsid w:val="00B41F66"/>
    <w:rsid w:val="00B43912"/>
    <w:rsid w:val="00B4492B"/>
    <w:rsid w:val="00B46596"/>
    <w:rsid w:val="00B54326"/>
    <w:rsid w:val="00B5477B"/>
    <w:rsid w:val="00B54E55"/>
    <w:rsid w:val="00B62799"/>
    <w:rsid w:val="00B62AA9"/>
    <w:rsid w:val="00B6404D"/>
    <w:rsid w:val="00B66237"/>
    <w:rsid w:val="00B674A3"/>
    <w:rsid w:val="00B678F1"/>
    <w:rsid w:val="00B707A9"/>
    <w:rsid w:val="00B73CFD"/>
    <w:rsid w:val="00B74D22"/>
    <w:rsid w:val="00B7581A"/>
    <w:rsid w:val="00B764BF"/>
    <w:rsid w:val="00B818E2"/>
    <w:rsid w:val="00B83965"/>
    <w:rsid w:val="00B84D47"/>
    <w:rsid w:val="00B86EC4"/>
    <w:rsid w:val="00B87D64"/>
    <w:rsid w:val="00B91AAD"/>
    <w:rsid w:val="00B93465"/>
    <w:rsid w:val="00BA20F0"/>
    <w:rsid w:val="00BA4E21"/>
    <w:rsid w:val="00BA5365"/>
    <w:rsid w:val="00BA59DF"/>
    <w:rsid w:val="00BA6BC7"/>
    <w:rsid w:val="00BB3609"/>
    <w:rsid w:val="00BC0EBE"/>
    <w:rsid w:val="00BC0F97"/>
    <w:rsid w:val="00BC131F"/>
    <w:rsid w:val="00BC6AD1"/>
    <w:rsid w:val="00BC7ECE"/>
    <w:rsid w:val="00BD33A3"/>
    <w:rsid w:val="00BD7FC2"/>
    <w:rsid w:val="00BE272A"/>
    <w:rsid w:val="00BE3244"/>
    <w:rsid w:val="00BE3938"/>
    <w:rsid w:val="00BE5A69"/>
    <w:rsid w:val="00BE6C26"/>
    <w:rsid w:val="00BF425F"/>
    <w:rsid w:val="00BF4FB3"/>
    <w:rsid w:val="00BF7C03"/>
    <w:rsid w:val="00BF7DB6"/>
    <w:rsid w:val="00C01CF1"/>
    <w:rsid w:val="00C01D64"/>
    <w:rsid w:val="00C036B7"/>
    <w:rsid w:val="00C04EB8"/>
    <w:rsid w:val="00C052CA"/>
    <w:rsid w:val="00C13E1A"/>
    <w:rsid w:val="00C148F2"/>
    <w:rsid w:val="00C15FCB"/>
    <w:rsid w:val="00C21D61"/>
    <w:rsid w:val="00C21E24"/>
    <w:rsid w:val="00C26C95"/>
    <w:rsid w:val="00C30D44"/>
    <w:rsid w:val="00C32F4C"/>
    <w:rsid w:val="00C32FD0"/>
    <w:rsid w:val="00C340BE"/>
    <w:rsid w:val="00C348E2"/>
    <w:rsid w:val="00C412DC"/>
    <w:rsid w:val="00C4131A"/>
    <w:rsid w:val="00C42357"/>
    <w:rsid w:val="00C438B8"/>
    <w:rsid w:val="00C468BB"/>
    <w:rsid w:val="00C51CD3"/>
    <w:rsid w:val="00C52E95"/>
    <w:rsid w:val="00C534A2"/>
    <w:rsid w:val="00C56D59"/>
    <w:rsid w:val="00C575B2"/>
    <w:rsid w:val="00C63ABB"/>
    <w:rsid w:val="00C64164"/>
    <w:rsid w:val="00C65A63"/>
    <w:rsid w:val="00C6785E"/>
    <w:rsid w:val="00C72658"/>
    <w:rsid w:val="00C74E39"/>
    <w:rsid w:val="00C770A9"/>
    <w:rsid w:val="00C770D7"/>
    <w:rsid w:val="00C8114E"/>
    <w:rsid w:val="00C84580"/>
    <w:rsid w:val="00C8588B"/>
    <w:rsid w:val="00C85D09"/>
    <w:rsid w:val="00C914D9"/>
    <w:rsid w:val="00C93053"/>
    <w:rsid w:val="00CA26C7"/>
    <w:rsid w:val="00CA34D5"/>
    <w:rsid w:val="00CA7892"/>
    <w:rsid w:val="00CA7ADD"/>
    <w:rsid w:val="00CB16CC"/>
    <w:rsid w:val="00CB42CC"/>
    <w:rsid w:val="00CC2F7C"/>
    <w:rsid w:val="00CC5BF5"/>
    <w:rsid w:val="00CD52DB"/>
    <w:rsid w:val="00CD7920"/>
    <w:rsid w:val="00CD7D41"/>
    <w:rsid w:val="00CE004D"/>
    <w:rsid w:val="00CE0586"/>
    <w:rsid w:val="00CE1369"/>
    <w:rsid w:val="00CE16AF"/>
    <w:rsid w:val="00CE731B"/>
    <w:rsid w:val="00CF0D64"/>
    <w:rsid w:val="00CF16AB"/>
    <w:rsid w:val="00CF20CE"/>
    <w:rsid w:val="00CF2A07"/>
    <w:rsid w:val="00CF4720"/>
    <w:rsid w:val="00D06F37"/>
    <w:rsid w:val="00D07676"/>
    <w:rsid w:val="00D1318D"/>
    <w:rsid w:val="00D15AB8"/>
    <w:rsid w:val="00D15E0E"/>
    <w:rsid w:val="00D1642D"/>
    <w:rsid w:val="00D16A36"/>
    <w:rsid w:val="00D201FA"/>
    <w:rsid w:val="00D21548"/>
    <w:rsid w:val="00D22582"/>
    <w:rsid w:val="00D22A43"/>
    <w:rsid w:val="00D25226"/>
    <w:rsid w:val="00D27792"/>
    <w:rsid w:val="00D34004"/>
    <w:rsid w:val="00D3452B"/>
    <w:rsid w:val="00D41611"/>
    <w:rsid w:val="00D41F27"/>
    <w:rsid w:val="00D42D51"/>
    <w:rsid w:val="00D43119"/>
    <w:rsid w:val="00D44710"/>
    <w:rsid w:val="00D4715F"/>
    <w:rsid w:val="00D51DFA"/>
    <w:rsid w:val="00D52766"/>
    <w:rsid w:val="00D529CA"/>
    <w:rsid w:val="00D52D6B"/>
    <w:rsid w:val="00D61357"/>
    <w:rsid w:val="00D619C6"/>
    <w:rsid w:val="00D6390E"/>
    <w:rsid w:val="00D7002C"/>
    <w:rsid w:val="00D702F1"/>
    <w:rsid w:val="00D70666"/>
    <w:rsid w:val="00D73EC3"/>
    <w:rsid w:val="00D75679"/>
    <w:rsid w:val="00D758AC"/>
    <w:rsid w:val="00D75E66"/>
    <w:rsid w:val="00D80AE1"/>
    <w:rsid w:val="00D850B6"/>
    <w:rsid w:val="00D86869"/>
    <w:rsid w:val="00D87298"/>
    <w:rsid w:val="00D87F73"/>
    <w:rsid w:val="00D934F7"/>
    <w:rsid w:val="00D95E34"/>
    <w:rsid w:val="00DA0576"/>
    <w:rsid w:val="00DA0CE0"/>
    <w:rsid w:val="00DA0EEF"/>
    <w:rsid w:val="00DB242A"/>
    <w:rsid w:val="00DB2E54"/>
    <w:rsid w:val="00DB4F6D"/>
    <w:rsid w:val="00DB5026"/>
    <w:rsid w:val="00DB580E"/>
    <w:rsid w:val="00DB6160"/>
    <w:rsid w:val="00DB6B54"/>
    <w:rsid w:val="00DC18C4"/>
    <w:rsid w:val="00DC4FEE"/>
    <w:rsid w:val="00DC5686"/>
    <w:rsid w:val="00DC6A04"/>
    <w:rsid w:val="00DD32F8"/>
    <w:rsid w:val="00DD617E"/>
    <w:rsid w:val="00DE0504"/>
    <w:rsid w:val="00DE2E55"/>
    <w:rsid w:val="00DE4026"/>
    <w:rsid w:val="00DE5373"/>
    <w:rsid w:val="00DE6548"/>
    <w:rsid w:val="00DE673C"/>
    <w:rsid w:val="00DF00DB"/>
    <w:rsid w:val="00DF3461"/>
    <w:rsid w:val="00DF44AC"/>
    <w:rsid w:val="00DF490D"/>
    <w:rsid w:val="00DF780D"/>
    <w:rsid w:val="00E02692"/>
    <w:rsid w:val="00E03282"/>
    <w:rsid w:val="00E032BB"/>
    <w:rsid w:val="00E0457E"/>
    <w:rsid w:val="00E04A33"/>
    <w:rsid w:val="00E06D29"/>
    <w:rsid w:val="00E13525"/>
    <w:rsid w:val="00E13734"/>
    <w:rsid w:val="00E13B21"/>
    <w:rsid w:val="00E1470F"/>
    <w:rsid w:val="00E1507A"/>
    <w:rsid w:val="00E15220"/>
    <w:rsid w:val="00E15EA0"/>
    <w:rsid w:val="00E207B2"/>
    <w:rsid w:val="00E238BE"/>
    <w:rsid w:val="00E24B56"/>
    <w:rsid w:val="00E254B2"/>
    <w:rsid w:val="00E36DB9"/>
    <w:rsid w:val="00E37522"/>
    <w:rsid w:val="00E375D2"/>
    <w:rsid w:val="00E40D23"/>
    <w:rsid w:val="00E5283D"/>
    <w:rsid w:val="00E53E1F"/>
    <w:rsid w:val="00E53E54"/>
    <w:rsid w:val="00E601FA"/>
    <w:rsid w:val="00E61463"/>
    <w:rsid w:val="00E6458E"/>
    <w:rsid w:val="00E64C6A"/>
    <w:rsid w:val="00E6510E"/>
    <w:rsid w:val="00E66730"/>
    <w:rsid w:val="00E71298"/>
    <w:rsid w:val="00E71773"/>
    <w:rsid w:val="00E76902"/>
    <w:rsid w:val="00E77BA2"/>
    <w:rsid w:val="00E8038E"/>
    <w:rsid w:val="00E8159B"/>
    <w:rsid w:val="00E84736"/>
    <w:rsid w:val="00E91402"/>
    <w:rsid w:val="00E93822"/>
    <w:rsid w:val="00E93A26"/>
    <w:rsid w:val="00E94782"/>
    <w:rsid w:val="00EA0115"/>
    <w:rsid w:val="00EA124A"/>
    <w:rsid w:val="00EA1C1B"/>
    <w:rsid w:val="00EA2710"/>
    <w:rsid w:val="00EA273C"/>
    <w:rsid w:val="00EA35C7"/>
    <w:rsid w:val="00EA3CEF"/>
    <w:rsid w:val="00EA607C"/>
    <w:rsid w:val="00EA65BF"/>
    <w:rsid w:val="00EB20E2"/>
    <w:rsid w:val="00EB48C5"/>
    <w:rsid w:val="00EB5B54"/>
    <w:rsid w:val="00EC2747"/>
    <w:rsid w:val="00EC49A3"/>
    <w:rsid w:val="00EC5BB5"/>
    <w:rsid w:val="00EC7E2D"/>
    <w:rsid w:val="00ED2D75"/>
    <w:rsid w:val="00ED4A11"/>
    <w:rsid w:val="00ED5807"/>
    <w:rsid w:val="00ED6F17"/>
    <w:rsid w:val="00ED7017"/>
    <w:rsid w:val="00ED7C0C"/>
    <w:rsid w:val="00EE0858"/>
    <w:rsid w:val="00EE2216"/>
    <w:rsid w:val="00EE28E0"/>
    <w:rsid w:val="00EE68E2"/>
    <w:rsid w:val="00EF2A9C"/>
    <w:rsid w:val="00EF3922"/>
    <w:rsid w:val="00EF4231"/>
    <w:rsid w:val="00EF6481"/>
    <w:rsid w:val="00EF6821"/>
    <w:rsid w:val="00EF76C7"/>
    <w:rsid w:val="00F043B0"/>
    <w:rsid w:val="00F05199"/>
    <w:rsid w:val="00F05310"/>
    <w:rsid w:val="00F07620"/>
    <w:rsid w:val="00F15554"/>
    <w:rsid w:val="00F158A0"/>
    <w:rsid w:val="00F17D6B"/>
    <w:rsid w:val="00F23529"/>
    <w:rsid w:val="00F26674"/>
    <w:rsid w:val="00F27146"/>
    <w:rsid w:val="00F3162B"/>
    <w:rsid w:val="00F317A4"/>
    <w:rsid w:val="00F36F1A"/>
    <w:rsid w:val="00F37EA1"/>
    <w:rsid w:val="00F40070"/>
    <w:rsid w:val="00F41952"/>
    <w:rsid w:val="00F436C6"/>
    <w:rsid w:val="00F44C34"/>
    <w:rsid w:val="00F47042"/>
    <w:rsid w:val="00F55849"/>
    <w:rsid w:val="00F61905"/>
    <w:rsid w:val="00F62BFE"/>
    <w:rsid w:val="00F64AA8"/>
    <w:rsid w:val="00F64F6E"/>
    <w:rsid w:val="00F7158B"/>
    <w:rsid w:val="00F71AEA"/>
    <w:rsid w:val="00F75AF5"/>
    <w:rsid w:val="00F80228"/>
    <w:rsid w:val="00F80CEA"/>
    <w:rsid w:val="00F83AF7"/>
    <w:rsid w:val="00F860E1"/>
    <w:rsid w:val="00F90451"/>
    <w:rsid w:val="00F9090F"/>
    <w:rsid w:val="00F90B74"/>
    <w:rsid w:val="00F9184E"/>
    <w:rsid w:val="00F9300D"/>
    <w:rsid w:val="00FA0856"/>
    <w:rsid w:val="00FA11BD"/>
    <w:rsid w:val="00FA2570"/>
    <w:rsid w:val="00FA4487"/>
    <w:rsid w:val="00FA52A7"/>
    <w:rsid w:val="00FA663C"/>
    <w:rsid w:val="00FA7779"/>
    <w:rsid w:val="00FA77E5"/>
    <w:rsid w:val="00FB00DD"/>
    <w:rsid w:val="00FB048E"/>
    <w:rsid w:val="00FB140D"/>
    <w:rsid w:val="00FB46B7"/>
    <w:rsid w:val="00FD25BA"/>
    <w:rsid w:val="00FD363F"/>
    <w:rsid w:val="00FE17B0"/>
    <w:rsid w:val="00FE30FC"/>
    <w:rsid w:val="00FE6B00"/>
    <w:rsid w:val="00FF0D93"/>
    <w:rsid w:val="00FF1960"/>
    <w:rsid w:val="00FF36C0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DC"/>
    <w:pPr>
      <w:bidi/>
    </w:pPr>
    <w:rPr>
      <w:rFonts w:ascii="Times New Roman" w:eastAsia="Times New Roman" w:hAnsi="Times New Roman" w:cs="Traditional Arabic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9B7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B7BDC"/>
    <w:rPr>
      <w:rFonts w:ascii="Arial" w:eastAsia="Times New Roman" w:hAnsi="Arial" w:cs="Arial"/>
      <w:b/>
      <w:bCs/>
      <w:noProof/>
      <w:kern w:val="32"/>
      <w:sz w:val="32"/>
      <w:szCs w:val="32"/>
      <w:lang w:eastAsia="fr-FR"/>
    </w:rPr>
  </w:style>
  <w:style w:type="paragraph" w:styleId="Corpsdetexte2">
    <w:name w:val="Body Text 2"/>
    <w:basedOn w:val="Normal"/>
    <w:link w:val="Corpsdetexte2Car"/>
    <w:uiPriority w:val="99"/>
    <w:rsid w:val="009B7BDC"/>
    <w:pPr>
      <w:jc w:val="center"/>
    </w:pPr>
    <w:rPr>
      <w:rFonts w:ascii="Univers" w:hAnsi="Univers" w:cs="Simplified Arabic"/>
      <w:noProof w:val="0"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B7BDC"/>
    <w:rPr>
      <w:rFonts w:ascii="Univers" w:eastAsia="Times New Roman" w:hAnsi="Univers" w:cs="Simplified Arabic"/>
      <w:szCs w:val="20"/>
      <w:lang w:eastAsia="fr-FR"/>
    </w:rPr>
  </w:style>
  <w:style w:type="character" w:styleId="Lienhypertexte">
    <w:name w:val="Hyperlink"/>
    <w:basedOn w:val="Policepardfaut"/>
    <w:uiPriority w:val="99"/>
    <w:rsid w:val="009B7BD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9B7BDC"/>
    <w:pPr>
      <w:bidi w:val="0"/>
    </w:pPr>
    <w:rPr>
      <w:rFonts w:cs="Times New Roman"/>
      <w:noProof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7BD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istParagraph1">
    <w:name w:val="List Paragraph1"/>
    <w:basedOn w:val="Normal"/>
    <w:uiPriority w:val="99"/>
    <w:rsid w:val="009B7BDC"/>
    <w:pPr>
      <w:bidi w:val="0"/>
      <w:ind w:left="720"/>
    </w:pPr>
    <w:rPr>
      <w:rFonts w:cs="Times New Roman"/>
      <w:noProof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7B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9B7BDC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9B7B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B7BDC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B7BD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B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BDC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81804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val="en-US" w:eastAsia="en-US"/>
    </w:rPr>
  </w:style>
  <w:style w:type="paragraph" w:customStyle="1" w:styleId="Paragraphedeliste2">
    <w:name w:val="Paragraphe de liste2"/>
    <w:basedOn w:val="Normal"/>
    <w:rsid w:val="00EA124A"/>
    <w:pPr>
      <w:bidi w:val="0"/>
      <w:ind w:left="720"/>
    </w:pPr>
    <w:rPr>
      <w:rFonts w:cs="Times New Roman"/>
      <w:noProof w:val="0"/>
      <w:sz w:val="24"/>
      <w:szCs w:val="24"/>
    </w:rPr>
  </w:style>
  <w:style w:type="character" w:styleId="Accentuation">
    <w:name w:val="Emphasis"/>
    <w:basedOn w:val="Policepardfaut"/>
    <w:uiPriority w:val="20"/>
    <w:qFormat/>
    <w:rsid w:val="004A4A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022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7012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090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1%202019\Grafiques%20des%20notes%20emploi%20__jamal%20-%201+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1%202019\Grafiques%20des%20notes%20emploi%20__jamal%20-%201+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1%202019\Grafiques%20des%20notes%20emploi%20__jamal%20-%201%20-%20Mlle_trim___4__Salima%20-%20fran&#231;ai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1%202019\Grafiques%20des%20notes%20emploi%20__jamal%20-%201%20-%20Mlle_trim___4__Salima%20-%20fran&#231;ai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1%202019\cadrage_trim__1___201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1%202019\cadrage_trim__1___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Emp_rémun__non__rémun!$D$3</c:f>
              <c:strCache>
                <c:ptCount val="1"/>
                <c:pt idx="0">
                  <c:v>Emploi rémunéré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C01-4231-9126-66E658D36485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01-4231-9126-66E658D36485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C01-4231-9126-66E658D36485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Emp_rémun__non__rémun!$E$3:$G$3</c:f>
              <c:numCache>
                <c:formatCode>General</c:formatCode>
                <c:ptCount val="3"/>
                <c:pt idx="0">
                  <c:v>120000</c:v>
                </c:pt>
                <c:pt idx="1">
                  <c:v>44000</c:v>
                </c:pt>
                <c:pt idx="2">
                  <c:v>164000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C01-4231-9126-66E658D36485}"/>
            </c:ext>
          </c:extLst>
        </c:ser>
        <c:ser>
          <c:idx val="1"/>
          <c:order val="1"/>
          <c:tx>
            <c:strRef>
              <c:f>Emp_rémun__non__rémun!$D$4</c:f>
              <c:strCache>
                <c:ptCount val="1"/>
                <c:pt idx="0">
                  <c:v>Emploi non rémunéré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Emp_rémun__non__rémun!$E$4:$G$4</c:f>
              <c:numCache>
                <c:formatCode>General</c:formatCode>
                <c:ptCount val="3"/>
                <c:pt idx="0">
                  <c:v>-11000</c:v>
                </c:pt>
                <c:pt idx="1">
                  <c:v>-138000</c:v>
                </c:pt>
                <c:pt idx="2">
                  <c:v>-149000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C01-4231-9126-66E658D36485}"/>
            </c:ext>
          </c:extLst>
        </c:ser>
        <c:ser>
          <c:idx val="2"/>
          <c:order val="2"/>
          <c:tx>
            <c:strRef>
              <c:f>Emp_rémun__non__rémun!$D$5</c:f>
              <c:strCache>
                <c:ptCount val="1"/>
                <c:pt idx="0">
                  <c:v>Emploi 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Emp_rémun__non__rémun!$E$5:$G$5</c:f>
              <c:numCache>
                <c:formatCode>General</c:formatCode>
                <c:ptCount val="3"/>
                <c:pt idx="0">
                  <c:v>109000</c:v>
                </c:pt>
                <c:pt idx="1">
                  <c:v>-94000</c:v>
                </c:pt>
                <c:pt idx="2">
                  <c:v>15000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C01-4231-9126-66E658D36485}"/>
            </c:ext>
          </c:extLst>
        </c:ser>
        <c:gapWidth val="190"/>
        <c:overlap val="-10"/>
        <c:axId val="99143040"/>
        <c:axId val="99148928"/>
      </c:barChart>
      <c:catAx>
        <c:axId val="99143040"/>
        <c:scaling>
          <c:orientation val="minMax"/>
        </c:scaling>
        <c:axPos val="b"/>
        <c:numFmt formatCode="General" sourceLinked="0"/>
        <c:tickLblPos val="low"/>
        <c:crossAx val="99148928"/>
        <c:crosses val="autoZero"/>
        <c:auto val="1"/>
        <c:lblAlgn val="ctr"/>
        <c:lblOffset val="100"/>
      </c:catAx>
      <c:valAx>
        <c:axId val="99148928"/>
        <c:scaling>
          <c:orientation val="minMax"/>
        </c:scaling>
        <c:delete val="1"/>
        <c:axPos val="l"/>
        <c:numFmt formatCode="General" sourceLinked="1"/>
        <c:tickLblPos val="none"/>
        <c:crossAx val="99143040"/>
        <c:crosses val="autoZero"/>
        <c:crossBetween val="between"/>
        <c:majorUnit val="50000"/>
      </c:valAx>
    </c:plotArea>
    <c:legend>
      <c:legendPos val="b"/>
    </c:legend>
    <c:plotVisOnly val="1"/>
    <c:dispBlanksAs val="gap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1.0045849163959401E-2"/>
          <c:y val="4.3058752271350656E-2"/>
          <c:w val="0.95698924731183332"/>
          <c:h val="0.62701443569554494"/>
        </c:manualLayout>
      </c:layout>
      <c:barChart>
        <c:barDir val="col"/>
        <c:grouping val="clustered"/>
        <c:ser>
          <c:idx val="0"/>
          <c:order val="0"/>
          <c:tx>
            <c:strRef>
              <c:f>Emploi__secteur!$H$3</c:f>
              <c:strCache>
                <c:ptCount val="1"/>
                <c:pt idx="0">
                  <c:v>Urbain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Emploi__secteur!$I$3:$L$3</c:f>
              <c:numCache>
                <c:formatCode>General</c:formatCode>
                <c:ptCount val="4"/>
                <c:pt idx="0">
                  <c:v>-1000</c:v>
                </c:pt>
                <c:pt idx="1">
                  <c:v>4000</c:v>
                </c:pt>
                <c:pt idx="2">
                  <c:v>21000</c:v>
                </c:pt>
                <c:pt idx="3">
                  <c:v>85000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2F-462C-92E4-B8DC7C826255}"/>
            </c:ext>
          </c:extLst>
        </c:ser>
        <c:ser>
          <c:idx val="1"/>
          <c:order val="1"/>
          <c:tx>
            <c:strRef>
              <c:f>Emploi__secteur!$H$4</c:f>
              <c:strCache>
                <c:ptCount val="1"/>
                <c:pt idx="0">
                  <c:v>Rural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1.6783216783216783E-2"/>
                  <c:y val="-8.547008547008469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2F-462C-92E4-B8DC7C826255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Emploi__secteur!$I$4:$L$4</c:f>
              <c:numCache>
                <c:formatCode>General</c:formatCode>
                <c:ptCount val="4"/>
                <c:pt idx="0">
                  <c:v>-151000</c:v>
                </c:pt>
                <c:pt idx="1">
                  <c:v>0</c:v>
                </c:pt>
                <c:pt idx="2">
                  <c:v>-2000</c:v>
                </c:pt>
                <c:pt idx="3">
                  <c:v>59000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22F-462C-92E4-B8DC7C826255}"/>
            </c:ext>
          </c:extLst>
        </c:ser>
        <c:ser>
          <c:idx val="2"/>
          <c:order val="2"/>
          <c:tx>
            <c:strRef>
              <c:f>Emploi__secteur!$H$5</c:f>
              <c:strCache>
                <c:ptCount val="1"/>
                <c:pt idx="0">
                  <c:v>National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127000" h="25400"/>
            </a:sp3d>
          </c:spPr>
          <c:dPt>
            <c:idx val="0"/>
            <c:spPr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22F-462C-92E4-B8DC7C826255}"/>
              </c:ext>
            </c:extLst>
          </c:dPt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Emploi__secteur!$I$5:$L$5</c:f>
              <c:numCache>
                <c:formatCode>General</c:formatCode>
                <c:ptCount val="4"/>
                <c:pt idx="0">
                  <c:v>-152000</c:v>
                </c:pt>
                <c:pt idx="1">
                  <c:v>4000</c:v>
                </c:pt>
                <c:pt idx="2">
                  <c:v>19000</c:v>
                </c:pt>
                <c:pt idx="3">
                  <c:v>144000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22F-462C-92E4-B8DC7C826255}"/>
            </c:ext>
          </c:extLst>
        </c:ser>
        <c:gapWidth val="70"/>
        <c:overlap val="-10"/>
        <c:axId val="99464704"/>
        <c:axId val="99466240"/>
      </c:barChart>
      <c:catAx>
        <c:axId val="99464704"/>
        <c:scaling>
          <c:orientation val="minMax"/>
        </c:scaling>
        <c:axPos val="b"/>
        <c:numFmt formatCode="General" sourceLinked="0"/>
        <c:tickLblPos val="low"/>
        <c:crossAx val="99466240"/>
        <c:crosses val="autoZero"/>
        <c:auto val="1"/>
        <c:lblAlgn val="ctr"/>
        <c:lblOffset val="100"/>
      </c:catAx>
      <c:valAx>
        <c:axId val="99466240"/>
        <c:scaling>
          <c:orientation val="minMax"/>
        </c:scaling>
        <c:delete val="1"/>
        <c:axPos val="l"/>
        <c:numFmt formatCode="General" sourceLinked="1"/>
        <c:tickLblPos val="none"/>
        <c:crossAx val="99464704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plotArea>
      <c:layout/>
      <c:barChart>
        <c:barDir val="col"/>
        <c:grouping val="clustered"/>
        <c:ser>
          <c:idx val="0"/>
          <c:order val="0"/>
          <c:tx>
            <c:strRef>
              <c:f>chomage!$C$1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chomage!$B$2:$B$8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chomage!$C$2:$C$8</c:f>
              <c:numCache>
                <c:formatCode>#,##0.0</c:formatCode>
                <c:ptCount val="7"/>
                <c:pt idx="0">
                  <c:v>15.573809049591727</c:v>
                </c:pt>
                <c:pt idx="1">
                  <c:v>3.5416320679890485</c:v>
                </c:pt>
                <c:pt idx="2">
                  <c:v>8.8995114542730427</c:v>
                </c:pt>
                <c:pt idx="3">
                  <c:v>15.087017602495868</c:v>
                </c:pt>
                <c:pt idx="4">
                  <c:v>25.73704468908387</c:v>
                </c:pt>
                <c:pt idx="5">
                  <c:v>18.268593575577192</c:v>
                </c:pt>
                <c:pt idx="6">
                  <c:v>10.465312208797345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B8-4C9D-81F6-D46FF366510F}"/>
            </c:ext>
          </c:extLst>
        </c:ser>
        <c:ser>
          <c:idx val="1"/>
          <c:order val="1"/>
          <c:tx>
            <c:strRef>
              <c:f>chomage!$D$1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2.3248884084074356E-2"/>
                  <c:y val="-1.13785518776851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B8-4C9D-81F6-D46FF366510F}"/>
                </c:ext>
              </c:extLst>
            </c:dLbl>
            <c:dLbl>
              <c:idx val="1"/>
              <c:layout>
                <c:manualLayout>
                  <c:x val="5.5555555555555558E-3"/>
                  <c:y val="-1.390373941253977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B8-4C9D-81F6-D46FF366510F}"/>
                </c:ext>
              </c:extLst>
            </c:dLbl>
            <c:dLbl>
              <c:idx val="2"/>
              <c:layout>
                <c:manualLayout>
                  <c:x val="1.1111111111111125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B8-4C9D-81F6-D46FF366510F}"/>
                </c:ext>
              </c:extLst>
            </c:dLbl>
            <c:dLbl>
              <c:idx val="3"/>
              <c:layout>
                <c:manualLayout>
                  <c:x val="5.1664186853498514E-3"/>
                  <c:y val="1.520467346167914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B8-4C9D-81F6-D46FF366510F}"/>
                </c:ext>
              </c:extLst>
            </c:dLbl>
            <c:dLbl>
              <c:idx val="4"/>
              <c:layout>
                <c:manualLayout>
                  <c:x val="1.3888888888888914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B8-4C9D-81F6-D46FF366510F}"/>
                </c:ext>
              </c:extLst>
            </c:dLbl>
            <c:dLbl>
              <c:idx val="5"/>
              <c:layout>
                <c:manualLayout>
                  <c:x val="1.5499256056049538E-2"/>
                  <c:y val="-7.585701251790062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DB8-4C9D-81F6-D46FF366510F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chomage!$B$2:$B$8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chomage!$D$2:$D$8</c:f>
              <c:numCache>
                <c:formatCode>#,##0.0</c:formatCode>
                <c:ptCount val="7"/>
                <c:pt idx="0">
                  <c:v>14.496929236593557</c:v>
                </c:pt>
                <c:pt idx="1">
                  <c:v>3.763738250572612</c:v>
                </c:pt>
                <c:pt idx="2">
                  <c:v>8.4544724276732506</c:v>
                </c:pt>
                <c:pt idx="3">
                  <c:v>14.721555918763507</c:v>
                </c:pt>
                <c:pt idx="4">
                  <c:v>24.139718635455711</c:v>
                </c:pt>
                <c:pt idx="5">
                  <c:v>17.078114791497814</c:v>
                </c:pt>
                <c:pt idx="6">
                  <c:v>9.9985943412573448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DB8-4C9D-81F6-D46FF366510F}"/>
            </c:ext>
          </c:extLst>
        </c:ser>
        <c:axId val="47401984"/>
        <c:axId val="47407872"/>
      </c:barChart>
      <c:catAx>
        <c:axId val="47401984"/>
        <c:scaling>
          <c:orientation val="minMax"/>
        </c:scaling>
        <c:axPos val="b"/>
        <c:numFmt formatCode="General" sourceLinked="0"/>
        <c:tickLblPos val="nextTo"/>
        <c:crossAx val="47407872"/>
        <c:crosses val="autoZero"/>
        <c:auto val="1"/>
        <c:lblAlgn val="ctr"/>
        <c:lblOffset val="100"/>
      </c:catAx>
      <c:valAx>
        <c:axId val="47407872"/>
        <c:scaling>
          <c:orientation val="minMax"/>
        </c:scaling>
        <c:delete val="1"/>
        <c:axPos val="l"/>
        <c:numFmt formatCode="#,##0.0" sourceLinked="1"/>
        <c:tickLblPos val="none"/>
        <c:crossAx val="47401984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gap"/>
  </c:chart>
  <c:txPr>
    <a:bodyPr/>
    <a:lstStyle/>
    <a:p>
      <a:pPr>
        <a:defRPr sz="800">
          <a:latin typeface="Book Antiqua" pitchFamily="18" charset="0"/>
        </a:defRPr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'sous emp'!$D$2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1"/>
              <c:layout>
                <c:manualLayout>
                  <c:x val="-9.09886326898158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05-4B48-92FB-B955FBA3CCB2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'sous emp'!$C$3:$C$9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'sous emp'!$D$3:$D$9</c:f>
              <c:numCache>
                <c:formatCode>#,##0.0</c:formatCode>
                <c:ptCount val="7"/>
                <c:pt idx="0">
                  <c:v>9.4450310724680246</c:v>
                </c:pt>
                <c:pt idx="1">
                  <c:v>10.688966570234662</c:v>
                </c:pt>
                <c:pt idx="2">
                  <c:v>11.536633010213952</c:v>
                </c:pt>
                <c:pt idx="3">
                  <c:v>5.1922547504189245</c:v>
                </c:pt>
                <c:pt idx="4">
                  <c:v>16.373405824717057</c:v>
                </c:pt>
                <c:pt idx="5">
                  <c:v>10.866988269277345</c:v>
                </c:pt>
                <c:pt idx="6">
                  <c:v>10.014008929141649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05-4B48-92FB-B955FBA3CCB2}"/>
            </c:ext>
          </c:extLst>
        </c:ser>
        <c:ser>
          <c:idx val="1"/>
          <c:order val="1"/>
          <c:tx>
            <c:strRef>
              <c:f>'sous emp'!$E$2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'sous emp'!$C$3:$C$9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'sous emp'!$E$3:$E$9</c:f>
              <c:numCache>
                <c:formatCode>#,##0.0</c:formatCode>
                <c:ptCount val="7"/>
                <c:pt idx="0">
                  <c:v>8.9864910479623266</c:v>
                </c:pt>
                <c:pt idx="1">
                  <c:v>10.404425902620519</c:v>
                </c:pt>
                <c:pt idx="2">
                  <c:v>11.065635539436654</c:v>
                </c:pt>
                <c:pt idx="3">
                  <c:v>4.8815595268276946</c:v>
                </c:pt>
                <c:pt idx="4">
                  <c:v>15.94362711038673</c:v>
                </c:pt>
                <c:pt idx="5">
                  <c:v>10.336622278431054</c:v>
                </c:pt>
                <c:pt idx="6">
                  <c:v>9.6219224280827902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005-4B48-92FB-B955FBA3CCB2}"/>
            </c:ext>
          </c:extLst>
        </c:ser>
        <c:axId val="47425792"/>
        <c:axId val="98988032"/>
      </c:barChart>
      <c:catAx>
        <c:axId val="47425792"/>
        <c:scaling>
          <c:orientation val="minMax"/>
        </c:scaling>
        <c:axPos val="b"/>
        <c:numFmt formatCode="General" sourceLinked="0"/>
        <c:tickLblPos val="nextTo"/>
        <c:crossAx val="98988032"/>
        <c:crosses val="autoZero"/>
        <c:auto val="1"/>
        <c:lblAlgn val="ctr"/>
        <c:lblOffset val="100"/>
      </c:catAx>
      <c:valAx>
        <c:axId val="98988032"/>
        <c:scaling>
          <c:orientation val="minMax"/>
        </c:scaling>
        <c:delete val="1"/>
        <c:axPos val="l"/>
        <c:numFmt formatCode="#,##0.0" sourceLinked="1"/>
        <c:tickLblPos val="none"/>
        <c:crossAx val="47425792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 sz="800">
          <a:latin typeface="Book Antiqua" pitchFamily="18" charset="0"/>
        </a:defRPr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'var tx act_corrigé'!$F$1</c:f>
              <c:strCache>
                <c:ptCount val="1"/>
                <c:pt idx="0">
                  <c:v>Urbain</c:v>
                </c:pt>
              </c:strCache>
            </c:strRef>
          </c:tx>
          <c:dLbls>
            <c:dLbl>
              <c:idx val="0"/>
              <c:layout>
                <c:manualLayout>
                  <c:x val="-1.0155966862439574E-2"/>
                  <c:y val="4.631927695243999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A7-43D2-A0D6-69E310A99FFA}"/>
                </c:ext>
              </c:extLst>
            </c:dLbl>
            <c:dLbl>
              <c:idx val="5"/>
              <c:layout>
                <c:manualLayout>
                  <c:x val="-4.1515865189813315E-3"/>
                  <c:y val="5.806545119370246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A7-43D2-A0D6-69E310A99FFA}"/>
                </c:ext>
              </c:extLst>
            </c:dLbl>
            <c:dLbl>
              <c:idx val="6"/>
              <c:layout>
                <c:manualLayout>
                  <c:x val="-1.9845105048579277E-3"/>
                  <c:y val="4.850088351806309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A7-43D2-A0D6-69E310A99FFA}"/>
                </c:ext>
              </c:extLst>
            </c:dLbl>
            <c:dLbl>
              <c:idx val="7"/>
              <c:layout>
                <c:manualLayout>
                  <c:x val="-2.0757932594906692E-3"/>
                  <c:y val="5.806545119370246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A7-43D2-A0D6-69E310A99FFA}"/>
                </c:ext>
              </c:extLst>
            </c:dLbl>
            <c:dLbl>
              <c:idx val="9"/>
              <c:layout>
                <c:manualLayout>
                  <c:x val="-6.0935801174637526E-3"/>
                  <c:y val="4.631927695243999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A7-43D2-A0D6-69E310A99FFA}"/>
                </c:ext>
              </c:extLst>
            </c:dLbl>
            <c:dLbl>
              <c:idx val="12"/>
              <c:layout>
                <c:manualLayout>
                  <c:x val="-6.0935801174637526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A7-43D2-A0D6-69E310A99FFA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'var tx act_corrigé'!$E$2:$E$14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 *</c:v>
                </c:pt>
                <c:pt idx="11">
                  <c:v>Eddakhla-Oued Eddahab  *</c:v>
                </c:pt>
                <c:pt idx="12">
                  <c:v>Total</c:v>
                </c:pt>
              </c:strCache>
            </c:strRef>
          </c:cat>
          <c:val>
            <c:numRef>
              <c:f>'var tx act_corrigé'!$F$2:$F$14</c:f>
              <c:numCache>
                <c:formatCode>#,##0.0</c:formatCode>
                <c:ptCount val="13"/>
                <c:pt idx="0">
                  <c:v>42.577724546035903</c:v>
                </c:pt>
                <c:pt idx="1">
                  <c:v>42.254332343637813</c:v>
                </c:pt>
                <c:pt idx="2">
                  <c:v>38.184359726200121</c:v>
                </c:pt>
                <c:pt idx="3">
                  <c:v>42.32103411386327</c:v>
                </c:pt>
                <c:pt idx="4">
                  <c:v>35.233908488867129</c:v>
                </c:pt>
                <c:pt idx="5">
                  <c:v>44.336199333216193</c:v>
                </c:pt>
                <c:pt idx="6">
                  <c:v>42.106338515132698</c:v>
                </c:pt>
                <c:pt idx="7">
                  <c:v>34.469639879230321</c:v>
                </c:pt>
                <c:pt idx="8">
                  <c:v>41.445540640388337</c:v>
                </c:pt>
                <c:pt idx="9">
                  <c:v>39.584529128420328</c:v>
                </c:pt>
                <c:pt idx="10">
                  <c:v>42.113247958591785</c:v>
                </c:pt>
                <c:pt idx="11">
                  <c:v>53.276267707863994</c:v>
                </c:pt>
                <c:pt idx="12">
                  <c:v>41.689603004764784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0A7-43D2-A0D6-69E310A99FFA}"/>
            </c:ext>
          </c:extLst>
        </c:ser>
        <c:ser>
          <c:idx val="1"/>
          <c:order val="1"/>
          <c:tx>
            <c:strRef>
              <c:f>'var tx act_corrigé'!$G$1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8"/>
              <c:layout>
                <c:manualLayout>
                  <c:x val="7.6111540267651001E-17"/>
                  <c:y val="-2.322618047748088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0A7-43D2-A0D6-69E310A99FFA}"/>
                </c:ext>
              </c:extLst>
            </c:dLbl>
            <c:dLbl>
              <c:idx val="1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0A7-43D2-A0D6-69E310A99FFA}"/>
                </c:ext>
              </c:extLst>
            </c:dLbl>
            <c:dLbl>
              <c:idx val="1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0A7-43D2-A0D6-69E310A99FFA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'var tx act_corrigé'!$E$2:$E$14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 *</c:v>
                </c:pt>
                <c:pt idx="11">
                  <c:v>Eddakhla-Oued Eddahab  *</c:v>
                </c:pt>
                <c:pt idx="12">
                  <c:v>Total</c:v>
                </c:pt>
              </c:strCache>
            </c:strRef>
          </c:cat>
          <c:val>
            <c:numRef>
              <c:f>'var tx act_corrigé'!$G$2:$G$14</c:f>
              <c:numCache>
                <c:formatCode>#,##0.0</c:formatCode>
                <c:ptCount val="13"/>
                <c:pt idx="0">
                  <c:v>53.204501784243377</c:v>
                </c:pt>
                <c:pt idx="1">
                  <c:v>49.911136423218153</c:v>
                </c:pt>
                <c:pt idx="2">
                  <c:v>53.301898355918965</c:v>
                </c:pt>
                <c:pt idx="3">
                  <c:v>56.323525830588636</c:v>
                </c:pt>
                <c:pt idx="4">
                  <c:v>55.477804454580017</c:v>
                </c:pt>
                <c:pt idx="5">
                  <c:v>66.302498574341499</c:v>
                </c:pt>
                <c:pt idx="6">
                  <c:v>53.086001647867747</c:v>
                </c:pt>
                <c:pt idx="7">
                  <c:v>49</c:v>
                </c:pt>
                <c:pt idx="8">
                  <c:v>46.210369500498594</c:v>
                </c:pt>
                <c:pt idx="9">
                  <c:v>50</c:v>
                </c:pt>
                <c:pt idx="10" formatCode="General">
                  <c:v>0</c:v>
                </c:pt>
                <c:pt idx="11">
                  <c:v>0</c:v>
                </c:pt>
                <c:pt idx="12">
                  <c:v>54.370579639322003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A7-43D2-A0D6-69E310A99FFA}"/>
            </c:ext>
          </c:extLst>
        </c:ser>
        <c:ser>
          <c:idx val="2"/>
          <c:order val="2"/>
          <c:tx>
            <c:strRef>
              <c:f>'var tx act_corrigé'!$H$1</c:f>
              <c:strCache>
                <c:ptCount val="1"/>
                <c:pt idx="0">
                  <c:v>Total</c:v>
                </c:pt>
              </c:strCache>
            </c:strRef>
          </c:tx>
          <c:dLbls>
            <c:dLbl>
              <c:idx val="0"/>
              <c:layout>
                <c:manualLayout>
                  <c:x val="8.1247734899516609E-3"/>
                  <c:y val="2.1229423359091621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0A7-43D2-A0D6-69E310A99FFA}"/>
                </c:ext>
              </c:extLst>
            </c:dLbl>
            <c:dLbl>
              <c:idx val="1"/>
              <c:layout>
                <c:manualLayout>
                  <c:x val="4.1515865189813315E-3"/>
                  <c:y val="1.161309023874044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0A7-43D2-A0D6-69E310A99FFA}"/>
                </c:ext>
              </c:extLst>
            </c:dLbl>
            <c:dLbl>
              <c:idx val="3"/>
              <c:layout>
                <c:manualLayout>
                  <c:x val="6.0935801174637526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0A7-43D2-A0D6-69E310A99FFA}"/>
                </c:ext>
              </c:extLst>
            </c:dLbl>
            <c:dLbl>
              <c:idx val="4"/>
              <c:layout>
                <c:manualLayout>
                  <c:x val="4.0623867449758374E-3"/>
                  <c:y val="4.631927695244017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0A7-43D2-A0D6-69E310A99FFA}"/>
                </c:ext>
              </c:extLst>
            </c:dLbl>
            <c:dLbl>
              <c:idx val="5"/>
              <c:layout>
                <c:manualLayout>
                  <c:x val="6.0935801174637526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0A7-43D2-A0D6-69E310A99FFA}"/>
                </c:ext>
              </c:extLst>
            </c:dLbl>
            <c:dLbl>
              <c:idx val="7"/>
              <c:layout>
                <c:manualLayout>
                  <c:x val="6.2273797784720914E-3"/>
                  <c:y val="1.741963535811066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0A7-43D2-A0D6-69E310A99FFA}"/>
                </c:ext>
              </c:extLst>
            </c:dLbl>
            <c:dLbl>
              <c:idx val="8"/>
              <c:layout>
                <c:manualLayout>
                  <c:x val="6.0490576961016087E-3"/>
                  <c:y val="4.631977055459849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0A7-43D2-A0D6-69E310A99FFA}"/>
                </c:ext>
              </c:extLst>
            </c:dLbl>
            <c:dLbl>
              <c:idx val="9"/>
              <c:layout>
                <c:manualLayout>
                  <c:x val="2.0757932594906692E-3"/>
                  <c:y val="5.806545119370246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0A7-43D2-A0D6-69E310A99FFA}"/>
                </c:ext>
              </c:extLst>
            </c:dLbl>
            <c:dLbl>
              <c:idx val="12"/>
              <c:layout>
                <c:manualLayout>
                  <c:x val="8.1247734899516609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0A7-43D2-A0D6-69E310A99FFA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'var tx act_corrigé'!$E$2:$E$14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 *</c:v>
                </c:pt>
                <c:pt idx="11">
                  <c:v>Eddakhla-Oued Eddahab  *</c:v>
                </c:pt>
                <c:pt idx="12">
                  <c:v>Total</c:v>
                </c:pt>
              </c:strCache>
            </c:strRef>
          </c:cat>
          <c:val>
            <c:numRef>
              <c:f>'var tx act_corrigé'!$H$2:$H$14</c:f>
              <c:numCache>
                <c:formatCode>#,##0.0</c:formatCode>
                <c:ptCount val="13"/>
                <c:pt idx="0">
                  <c:v>46.629670953061691</c:v>
                </c:pt>
                <c:pt idx="1">
                  <c:v>44.554217783497919</c:v>
                </c:pt>
                <c:pt idx="2">
                  <c:v>43.700845937255508</c:v>
                </c:pt>
                <c:pt idx="3">
                  <c:v>45.983129826458132</c:v>
                </c:pt>
                <c:pt idx="4">
                  <c:v>44.817414732145494</c:v>
                </c:pt>
                <c:pt idx="5">
                  <c:v>49.3559591735659</c:v>
                </c:pt>
                <c:pt idx="6">
                  <c:v>47.915822944844003</c:v>
                </c:pt>
                <c:pt idx="7">
                  <c:v>43.8</c:v>
                </c:pt>
                <c:pt idx="8">
                  <c:v>43.316552465301257</c:v>
                </c:pt>
                <c:pt idx="9">
                  <c:v>43.8</c:v>
                </c:pt>
                <c:pt idx="10">
                  <c:v>42.113247958591785</c:v>
                </c:pt>
                <c:pt idx="11">
                  <c:v>67.663708107283455</c:v>
                </c:pt>
                <c:pt idx="12">
                  <c:v>46.206206678348757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B0A7-43D2-A0D6-69E310A99FFA}"/>
            </c:ext>
          </c:extLst>
        </c:ser>
        <c:axId val="47364352"/>
        <c:axId val="47591424"/>
      </c:barChart>
      <c:catAx>
        <c:axId val="47364352"/>
        <c:scaling>
          <c:orientation val="minMax"/>
        </c:scaling>
        <c:axPos val="b"/>
        <c:numFmt formatCode="General" sourceLinked="0"/>
        <c:tickLblPos val="nextTo"/>
        <c:crossAx val="47591424"/>
        <c:crosses val="autoZero"/>
        <c:auto val="1"/>
        <c:lblAlgn val="ctr"/>
        <c:lblOffset val="100"/>
      </c:catAx>
      <c:valAx>
        <c:axId val="47591424"/>
        <c:scaling>
          <c:orientation val="minMax"/>
        </c:scaling>
        <c:delete val="1"/>
        <c:axPos val="l"/>
        <c:numFmt formatCode="#,##0.0" sourceLinked="1"/>
        <c:tickLblPos val="none"/>
        <c:crossAx val="47364352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 sz="700">
          <a:latin typeface="Book Antiqua" pitchFamily="18" charset="0"/>
        </a:defRPr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'tx chom reg'!$G$1</c:f>
              <c:strCache>
                <c:ptCount val="1"/>
                <c:pt idx="0">
                  <c:v>Urbain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'tx chom reg'!$F$2:$F$14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 *</c:v>
                </c:pt>
                <c:pt idx="11">
                  <c:v>Eddakhla-Oued Eddahab  *</c:v>
                </c:pt>
                <c:pt idx="12">
                  <c:v>Total</c:v>
                </c:pt>
              </c:strCache>
            </c:strRef>
          </c:cat>
          <c:val>
            <c:numRef>
              <c:f>'tx chom reg'!$G$2:$G$14</c:f>
              <c:numCache>
                <c:formatCode>#,##0.0</c:formatCode>
                <c:ptCount val="13"/>
                <c:pt idx="0">
                  <c:v>11.782329020724083</c:v>
                </c:pt>
                <c:pt idx="1">
                  <c:v>19.281641290929233</c:v>
                </c:pt>
                <c:pt idx="2">
                  <c:v>15.430015683650698</c:v>
                </c:pt>
                <c:pt idx="3">
                  <c:v>15.844500125814703</c:v>
                </c:pt>
                <c:pt idx="4">
                  <c:v>10.806361533715616</c:v>
                </c:pt>
                <c:pt idx="5">
                  <c:v>13.73986828774064</c:v>
                </c:pt>
                <c:pt idx="6">
                  <c:v>12.431004573411149</c:v>
                </c:pt>
                <c:pt idx="7">
                  <c:v>10.535632427095459</c:v>
                </c:pt>
                <c:pt idx="8">
                  <c:v>15.670852297996754</c:v>
                </c:pt>
                <c:pt idx="9">
                  <c:v>26.370554253764229</c:v>
                </c:pt>
                <c:pt idx="10">
                  <c:v>14.829236420145509</c:v>
                </c:pt>
                <c:pt idx="11">
                  <c:v>15.84291703527059</c:v>
                </c:pt>
                <c:pt idx="12">
                  <c:v>14.48814965669713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25-4D0B-B1FF-AC016ED37F9B}"/>
            </c:ext>
          </c:extLst>
        </c:ser>
        <c:ser>
          <c:idx val="1"/>
          <c:order val="1"/>
          <c:tx>
            <c:strRef>
              <c:f>'tx chom reg'!$H$1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9"/>
              <c:layout>
                <c:manualLayout>
                  <c:x val="4.2509962226383964E-3"/>
                  <c:y val="1.265614645254185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25-4D0B-B1FF-AC016ED37F9B}"/>
                </c:ext>
              </c:extLst>
            </c:dLbl>
            <c:dLbl>
              <c:idx val="1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025-4D0B-B1FF-AC016ED37F9B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'tx chom reg'!$F$2:$F$14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 *</c:v>
                </c:pt>
                <c:pt idx="11">
                  <c:v>Eddakhla-Oued Eddahab  *</c:v>
                </c:pt>
                <c:pt idx="12">
                  <c:v>Total</c:v>
                </c:pt>
              </c:strCache>
            </c:strRef>
          </c:cat>
          <c:val>
            <c:numRef>
              <c:f>'tx chom reg'!$H$2:$H$14</c:f>
              <c:numCache>
                <c:formatCode>#,##0.0</c:formatCode>
                <c:ptCount val="13"/>
                <c:pt idx="0">
                  <c:v>3.0082273953002021</c:v>
                </c:pt>
                <c:pt idx="1">
                  <c:v>10.311313646506498</c:v>
                </c:pt>
                <c:pt idx="2">
                  <c:v>3.3139533039619553</c:v>
                </c:pt>
                <c:pt idx="3">
                  <c:v>4.5912795014709724</c:v>
                </c:pt>
                <c:pt idx="4">
                  <c:v>2.4646192554705602</c:v>
                </c:pt>
                <c:pt idx="5">
                  <c:v>1.9200804341921636</c:v>
                </c:pt>
                <c:pt idx="6">
                  <c:v>3.0856295103796283</c:v>
                </c:pt>
                <c:pt idx="7">
                  <c:v>3.4464417692043683</c:v>
                </c:pt>
                <c:pt idx="8">
                  <c:v>6.9606445566310455</c:v>
                </c:pt>
                <c:pt idx="9">
                  <c:v>10.782416942312089</c:v>
                </c:pt>
                <c:pt idx="11">
                  <c:v>0</c:v>
                </c:pt>
                <c:pt idx="12">
                  <c:v>3.76373825057262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025-4D0B-B1FF-AC016ED37F9B}"/>
            </c:ext>
          </c:extLst>
        </c:ser>
        <c:ser>
          <c:idx val="2"/>
          <c:order val="2"/>
          <c:tx>
            <c:strRef>
              <c:f>'tx chom reg'!$I$1</c:f>
              <c:strCache>
                <c:ptCount val="1"/>
                <c:pt idx="0">
                  <c:v>Total</c:v>
                </c:pt>
              </c:strCache>
            </c:strRef>
          </c:tx>
          <c:dLbls>
            <c:dLbl>
              <c:idx val="7"/>
              <c:layout>
                <c:manualLayout>
                  <c:x val="2.1254981113191982E-3"/>
                  <c:y val="-6.328073226270970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025-4D0B-B1FF-AC016ED37F9B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'tx chom reg'!$F$2:$F$14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 *</c:v>
                </c:pt>
                <c:pt idx="11">
                  <c:v>Eddakhla-Oued Eddahab  *</c:v>
                </c:pt>
                <c:pt idx="12">
                  <c:v>Total</c:v>
                </c:pt>
              </c:strCache>
            </c:strRef>
          </c:cat>
          <c:val>
            <c:numRef>
              <c:f>'tx chom reg'!$I$2:$I$14</c:f>
              <c:numCache>
                <c:formatCode>#,##0.0</c:formatCode>
                <c:ptCount val="13"/>
                <c:pt idx="0">
                  <c:v>7.9668671657831238</c:v>
                </c:pt>
                <c:pt idx="1">
                  <c:v>16.263249505124033</c:v>
                </c:pt>
                <c:pt idx="2">
                  <c:v>10.037445781261598</c:v>
                </c:pt>
                <c:pt idx="3">
                  <c:v>12.239606072230153</c:v>
                </c:pt>
                <c:pt idx="4">
                  <c:v>5.9180422329932512</c:v>
                </c:pt>
                <c:pt idx="5">
                  <c:v>10.111377503031598</c:v>
                </c:pt>
                <c:pt idx="6">
                  <c:v>6.9526974370301104</c:v>
                </c:pt>
                <c:pt idx="7">
                  <c:v>5.6073882348894335</c:v>
                </c:pt>
                <c:pt idx="8">
                  <c:v>12.022109120342057</c:v>
                </c:pt>
                <c:pt idx="9">
                  <c:v>20.790169428411843</c:v>
                </c:pt>
                <c:pt idx="10">
                  <c:v>14.829236420145509</c:v>
                </c:pt>
                <c:pt idx="11">
                  <c:v>8.5420987142264657</c:v>
                </c:pt>
                <c:pt idx="12">
                  <c:v>9.9932753048248006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025-4D0B-B1FF-AC016ED37F9B}"/>
            </c:ext>
          </c:extLst>
        </c:ser>
        <c:axId val="47624576"/>
        <c:axId val="47626112"/>
      </c:barChart>
      <c:catAx>
        <c:axId val="47624576"/>
        <c:scaling>
          <c:orientation val="minMax"/>
        </c:scaling>
        <c:axPos val="b"/>
        <c:numFmt formatCode="General" sourceLinked="0"/>
        <c:tickLblPos val="nextTo"/>
        <c:crossAx val="47626112"/>
        <c:crosses val="autoZero"/>
        <c:auto val="1"/>
        <c:lblAlgn val="ctr"/>
        <c:lblOffset val="100"/>
      </c:catAx>
      <c:valAx>
        <c:axId val="47626112"/>
        <c:scaling>
          <c:orientation val="minMax"/>
        </c:scaling>
        <c:delete val="1"/>
        <c:axPos val="l"/>
        <c:numFmt formatCode="#,##0.0" sourceLinked="1"/>
        <c:tickLblPos val="none"/>
        <c:crossAx val="47624576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 sz="700">
          <a:latin typeface="Book Antiqua" pitchFamily="18" charset="0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3013-2380-4918-807D-7D1B8821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2281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14802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2019-05-02T08:14:00Z</cp:lastPrinted>
  <dcterms:created xsi:type="dcterms:W3CDTF">2019-05-05T14:52:00Z</dcterms:created>
  <dcterms:modified xsi:type="dcterms:W3CDTF">2019-05-05T14:52:00Z</dcterms:modified>
</cp:coreProperties>
</file>