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DF" w:rsidRDefault="00F02D6C" w:rsidP="001B4BEC">
      <w:pPr>
        <w:bidi/>
        <w:spacing w:after="0" w:line="240" w:lineRule="auto"/>
        <w:rPr>
          <w:sz w:val="36"/>
          <w:szCs w:val="36"/>
          <w:rtl/>
          <w:lang w:bidi="ar-MA"/>
        </w:rPr>
      </w:pPr>
      <w:r w:rsidRPr="00F02D6C">
        <w:rPr>
          <w:noProof/>
          <w:rtl/>
          <w:lang w:eastAsia="fr-FR"/>
        </w:rPr>
        <w:pict>
          <v:rect id="_x0000_s1026" style="position:absolute;left:0;text-align:left;margin-left:-201.3pt;margin-top:-67.25pt;width:898.5pt;height:577.5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621090390" r:id="rId7"/>
        </w:pict>
      </w:r>
      <w:r w:rsidR="00695E68" w:rsidRPr="00AF01BC">
        <w:rPr>
          <w:sz w:val="36"/>
          <w:szCs w:val="36"/>
          <w:lang w:bidi="ar-MA"/>
        </w:rPr>
        <w:t xml:space="preserve">   </w:t>
      </w:r>
    </w:p>
    <w:p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rtl/>
          <w:lang w:bidi="ar-MA"/>
        </w:rPr>
      </w:pPr>
    </w:p>
    <w:p w:rsidR="009B4BDF" w:rsidRPr="003C7276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lang w:bidi="ar-MA"/>
        </w:rPr>
      </w:pPr>
    </w:p>
    <w:p w:rsidR="005C01C9" w:rsidRDefault="00567DC7" w:rsidP="00D9311A">
      <w:pPr>
        <w:ind w:firstLine="709"/>
        <w:jc w:val="center"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/>
          <w:b/>
          <w:bCs/>
          <w:sz w:val="32"/>
          <w:szCs w:val="32"/>
          <w:lang w:bidi="ar-MA"/>
        </w:rPr>
        <w:t xml:space="preserve">             </w:t>
      </w:r>
    </w:p>
    <w:p w:rsidR="00655B3D" w:rsidRDefault="00655B3D" w:rsidP="00E17B11">
      <w:pPr>
        <w:spacing w:after="0" w:line="240" w:lineRule="auto"/>
        <w:ind w:firstLine="709"/>
        <w:jc w:val="center"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</w:p>
    <w:p w:rsidR="00155AB4" w:rsidRDefault="00E17B11" w:rsidP="00516B12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 w:rsidRPr="00516B12">
        <w:rPr>
          <w:rFonts w:ascii="Times" w:hAnsi="Times" w:cs="Times"/>
          <w:color w:val="660033"/>
          <w:sz w:val="32"/>
          <w:szCs w:val="32"/>
        </w:rPr>
        <w:t xml:space="preserve">Note d’information relative aux </w:t>
      </w:r>
    </w:p>
    <w:p w:rsidR="00F84D2F" w:rsidRPr="00516B12" w:rsidRDefault="00155AB4" w:rsidP="00155AB4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>
        <w:rPr>
          <w:rFonts w:ascii="Times" w:hAnsi="Times" w:cs="Times"/>
          <w:color w:val="660033"/>
          <w:sz w:val="32"/>
          <w:szCs w:val="32"/>
        </w:rPr>
        <w:t>c</w:t>
      </w:r>
      <w:r w:rsidR="00E17B11" w:rsidRPr="00516B12">
        <w:rPr>
          <w:rFonts w:ascii="Times" w:hAnsi="Times" w:cs="Times"/>
          <w:color w:val="660033"/>
          <w:sz w:val="32"/>
          <w:szCs w:val="32"/>
        </w:rPr>
        <w:t>omptes</w:t>
      </w:r>
      <w:r>
        <w:rPr>
          <w:rFonts w:ascii="Times" w:hAnsi="Times" w:cs="Times"/>
          <w:color w:val="660033"/>
          <w:sz w:val="32"/>
          <w:szCs w:val="32"/>
        </w:rPr>
        <w:t xml:space="preserve"> </w:t>
      </w:r>
      <w:r w:rsidR="00D341DD" w:rsidRPr="00516B12">
        <w:rPr>
          <w:rFonts w:ascii="Times" w:hAnsi="Times" w:cs="Times"/>
          <w:color w:val="660033"/>
          <w:sz w:val="32"/>
          <w:szCs w:val="32"/>
        </w:rPr>
        <w:t>nationaux provisoires de 201</w:t>
      </w:r>
      <w:r w:rsidR="00881C19" w:rsidRPr="00516B12">
        <w:rPr>
          <w:rFonts w:ascii="Times" w:hAnsi="Times" w:cs="Times"/>
          <w:color w:val="660033"/>
          <w:sz w:val="32"/>
          <w:szCs w:val="32"/>
        </w:rPr>
        <w:t>8</w:t>
      </w:r>
    </w:p>
    <w:p w:rsidR="00711360" w:rsidRPr="004D3164" w:rsidRDefault="00711360" w:rsidP="007D5FAC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Cs/>
          <w:shadow/>
          <w:sz w:val="24"/>
          <w:szCs w:val="24"/>
          <w:lang w:eastAsia="fr-FR"/>
        </w:rPr>
      </w:pPr>
    </w:p>
    <w:p w:rsidR="00E17B11" w:rsidRPr="004D3164" w:rsidRDefault="008A6F94" w:rsidP="00E17B11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/>
          <w:sz w:val="24"/>
          <w:szCs w:val="24"/>
          <w:lang w:eastAsia="fr-FR"/>
        </w:rPr>
      </w:pPr>
      <w:r w:rsidRPr="004D3164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 xml:space="preserve">  </w:t>
      </w:r>
      <w:r w:rsidR="00146EE9" w:rsidRPr="004D3164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 xml:space="preserve">    </w:t>
      </w:r>
    </w:p>
    <w:p w:rsidR="00336F63" w:rsidRPr="00C41C8E" w:rsidRDefault="00201EEC" w:rsidP="00C41C8E">
      <w:pPr>
        <w:pStyle w:val="Titre3"/>
        <w:jc w:val="both"/>
        <w:rPr>
          <w:rFonts w:ascii="Book Antiqua" w:hAnsi="Book Antiqua"/>
          <w:sz w:val="28"/>
          <w:szCs w:val="28"/>
        </w:rPr>
      </w:pPr>
      <w:r w:rsidRPr="00C41C8E">
        <w:rPr>
          <w:rFonts w:ascii="Book Antiqua" w:hAnsi="Book Antiqua"/>
          <w:sz w:val="28"/>
          <w:szCs w:val="28"/>
        </w:rPr>
        <w:t xml:space="preserve">L’arrêté des comptes nationaux de l’année </w:t>
      </w:r>
      <w:r w:rsidR="005D5FB9" w:rsidRPr="00C41C8E">
        <w:rPr>
          <w:rFonts w:ascii="Book Antiqua" w:hAnsi="Book Antiqua"/>
          <w:sz w:val="28"/>
          <w:szCs w:val="28"/>
        </w:rPr>
        <w:t>2018</w:t>
      </w:r>
      <w:r w:rsidRPr="00C41C8E">
        <w:rPr>
          <w:rFonts w:ascii="Book Antiqua" w:hAnsi="Book Antiqua"/>
          <w:sz w:val="28"/>
          <w:szCs w:val="28"/>
        </w:rPr>
        <w:t xml:space="preserve"> fait ressortir un </w:t>
      </w:r>
      <w:r w:rsidR="003D0067" w:rsidRPr="00C41C8E">
        <w:rPr>
          <w:rFonts w:ascii="Book Antiqua" w:hAnsi="Book Antiqua"/>
          <w:sz w:val="28"/>
          <w:szCs w:val="28"/>
        </w:rPr>
        <w:t xml:space="preserve">ralentissement de la croissance </w:t>
      </w:r>
      <w:r w:rsidRPr="00C41C8E">
        <w:rPr>
          <w:rFonts w:ascii="Book Antiqua" w:hAnsi="Book Antiqua"/>
          <w:sz w:val="28"/>
          <w:szCs w:val="28"/>
        </w:rPr>
        <w:t xml:space="preserve">de l’économie nationale se situant à 3% au lieu de 4,2% en 2017. </w:t>
      </w:r>
      <w:r w:rsidR="00C33194" w:rsidRPr="00C41C8E">
        <w:rPr>
          <w:rFonts w:ascii="Book Antiqua" w:hAnsi="Book Antiqua"/>
          <w:sz w:val="28"/>
          <w:szCs w:val="28"/>
        </w:rPr>
        <w:t>Cette</w:t>
      </w:r>
      <w:r w:rsidRPr="00C41C8E">
        <w:rPr>
          <w:rFonts w:ascii="Book Antiqua" w:hAnsi="Book Antiqua"/>
          <w:sz w:val="28"/>
          <w:szCs w:val="28"/>
        </w:rPr>
        <w:t xml:space="preserve"> croissance a été tirée par la consommation finale des ménages et l’investissement dans le</w:t>
      </w:r>
      <w:r w:rsidR="00965530" w:rsidRPr="00C41C8E">
        <w:rPr>
          <w:rFonts w:ascii="Book Antiqua" w:hAnsi="Book Antiqua"/>
          <w:sz w:val="28"/>
          <w:szCs w:val="28"/>
        </w:rPr>
        <w:t xml:space="preserve"> </w:t>
      </w:r>
      <w:r w:rsidR="003D0067" w:rsidRPr="00C41C8E">
        <w:rPr>
          <w:rFonts w:ascii="Book Antiqua" w:hAnsi="Book Antiqua"/>
          <w:sz w:val="28"/>
          <w:szCs w:val="28"/>
        </w:rPr>
        <w:t>contexte</w:t>
      </w:r>
      <w:r w:rsidRPr="00C41C8E">
        <w:rPr>
          <w:rFonts w:ascii="Book Antiqua" w:hAnsi="Book Antiqua"/>
          <w:sz w:val="28"/>
          <w:szCs w:val="28"/>
        </w:rPr>
        <w:t xml:space="preserve"> </w:t>
      </w:r>
      <w:r w:rsidR="00336F63" w:rsidRPr="00C41C8E">
        <w:rPr>
          <w:rFonts w:ascii="Book Antiqua" w:hAnsi="Book Antiqua"/>
          <w:sz w:val="28"/>
          <w:szCs w:val="28"/>
        </w:rPr>
        <w:t>d’une inflation maitrisée et d’un besoin de financement de l’économie nationale en augmentation</w:t>
      </w:r>
    </w:p>
    <w:p w:rsidR="00336F63" w:rsidRDefault="00336F63" w:rsidP="005D5FB9">
      <w:pPr>
        <w:pStyle w:val="Corpsdetexte2"/>
        <w:spacing w:before="120" w:after="0" w:line="340" w:lineRule="exact"/>
        <w:jc w:val="both"/>
        <w:rPr>
          <w:rFonts w:ascii="Book Antiqua" w:hAnsi="Book Antiqua"/>
          <w:sz w:val="24"/>
          <w:szCs w:val="24"/>
        </w:rPr>
      </w:pPr>
    </w:p>
    <w:p w:rsidR="00FE6A93" w:rsidRPr="00C46EDD" w:rsidRDefault="00FE6A93" w:rsidP="00195C9D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</w:p>
    <w:p w:rsidR="007D5FAC" w:rsidRPr="00C46EDD" w:rsidRDefault="007D5FAC" w:rsidP="00195C9D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Il ressort  de ces comptes </w:t>
      </w:r>
      <w:r w:rsidR="00195C9D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les principaux résultats suivants :</w:t>
      </w:r>
    </w:p>
    <w:p w:rsidR="00A96215" w:rsidRPr="00C46EDD" w:rsidRDefault="00A96215" w:rsidP="00195C9D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</w:p>
    <w:p w:rsidR="007C0F9F" w:rsidRPr="007C0F9F" w:rsidRDefault="00FE6A93" w:rsidP="007C0F9F">
      <w:pPr>
        <w:pStyle w:val="Titre3"/>
        <w:rPr>
          <w:rFonts w:ascii="Book Antiqua" w:eastAsia="Calibri" w:hAnsi="Book Antiqua" w:cs="Calibri"/>
          <w:color w:val="000000" w:themeColor="text1"/>
          <w:sz w:val="24"/>
          <w:szCs w:val="24"/>
        </w:rPr>
      </w:pPr>
      <w:r>
        <w:rPr>
          <w:rFonts w:ascii="Book Antiqua" w:eastAsia="Calibri" w:hAnsi="Book Antiqua" w:cs="Calibri"/>
          <w:color w:val="000000" w:themeColor="text1"/>
          <w:sz w:val="24"/>
          <w:szCs w:val="24"/>
        </w:rPr>
        <w:t xml:space="preserve">Une </w:t>
      </w:r>
      <w:r w:rsidR="00A96215" w:rsidRPr="00C46EDD">
        <w:rPr>
          <w:rFonts w:ascii="Book Antiqua" w:eastAsia="Calibri" w:hAnsi="Book Antiqua" w:cs="Calibri"/>
          <w:color w:val="000000" w:themeColor="text1"/>
          <w:sz w:val="24"/>
          <w:szCs w:val="24"/>
        </w:rPr>
        <w:t>croissa</w:t>
      </w:r>
      <w:r w:rsidR="00C82E66" w:rsidRPr="00C46EDD">
        <w:rPr>
          <w:rFonts w:ascii="Book Antiqua" w:eastAsia="Calibri" w:hAnsi="Book Antiqua" w:cs="Calibri"/>
          <w:color w:val="000000" w:themeColor="text1"/>
          <w:sz w:val="24"/>
          <w:szCs w:val="24"/>
        </w:rPr>
        <w:t xml:space="preserve">nce économique </w:t>
      </w:r>
      <w:r w:rsidR="007C0F9F" w:rsidRPr="007C0F9F">
        <w:rPr>
          <w:rFonts w:ascii="Book Antiqua" w:eastAsia="Calibri" w:hAnsi="Book Antiqua" w:cs="Calibri"/>
          <w:color w:val="000000" w:themeColor="text1"/>
          <w:sz w:val="24"/>
          <w:szCs w:val="24"/>
        </w:rPr>
        <w:t>en ralentissement</w:t>
      </w:r>
      <w:r w:rsidR="007C0F9F">
        <w:rPr>
          <w:rFonts w:ascii="Book Antiqua" w:eastAsia="Calibri" w:hAnsi="Book Antiqua" w:cs="Calibri"/>
          <w:color w:val="000000" w:themeColor="text1"/>
          <w:sz w:val="24"/>
          <w:szCs w:val="24"/>
        </w:rPr>
        <w:t> :</w:t>
      </w:r>
    </w:p>
    <w:p w:rsidR="00B05AFA" w:rsidRDefault="00B05AFA" w:rsidP="00516B12">
      <w:pPr>
        <w:pStyle w:val="Corpsdetexte2"/>
        <w:spacing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 w:rsidRPr="000C5CB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Le secteur agricole </w:t>
      </w:r>
      <w:r w:rsidRPr="00B05AFA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a affiché un </w:t>
      </w:r>
      <w:r w:rsid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net </w:t>
      </w:r>
      <w:r w:rsidRPr="00B05AFA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ralentissement de son rythme de croissance, passant de 1</w:t>
      </w:r>
      <w:r w:rsid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5</w:t>
      </w:r>
      <w:r w:rsidRPr="00B05AFA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,</w:t>
      </w:r>
      <w:r w:rsid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2</w:t>
      </w:r>
      <w:r w:rsidR="006E03D3" w:rsidRPr="00B05AFA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Pr="00B05AFA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% </w:t>
      </w: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en</w:t>
      </w:r>
      <w:r w:rsidRPr="00B05AFA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2017 à 4</w:t>
      </w:r>
      <w:r w:rsidRPr="00B05AFA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 durant l’année 2018</w:t>
      </w: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.</w:t>
      </w:r>
    </w:p>
    <w:p w:rsidR="00273362" w:rsidRDefault="00273362" w:rsidP="008C5052">
      <w:pPr>
        <w:pStyle w:val="Corpsdetexte2"/>
        <w:spacing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 w:rsidRP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De son côté,</w:t>
      </w:r>
      <w:r w:rsidRPr="000C5CB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D86C61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le secteur </w:t>
      </w:r>
      <w:r w:rsidR="00D86C61" w:rsidRP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d</w:t>
      </w:r>
      <w:r w:rsidR="00D86C61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es activités non agricoles</w:t>
      </w:r>
      <w:r w:rsidR="00D86C61" w:rsidRPr="000C5CB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D86C61" w:rsidRP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a réalisé </w:t>
      </w:r>
      <w:r w:rsidR="00D86C61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un ralentissement du</w:t>
      </w:r>
      <w:r w:rsidRP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taux d’accroissement </w:t>
      </w:r>
      <w:r w:rsidR="00D86C61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sa </w:t>
      </w:r>
      <w:r w:rsidR="00D86C61" w:rsidRPr="000C5CB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valeur ajoutée</w:t>
      </w:r>
      <w:r w:rsidR="00D86C61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P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passant </w:t>
      </w:r>
      <w:r w:rsid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de 2,9</w:t>
      </w:r>
      <w:r w:rsidRP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% </w:t>
      </w: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en  2017 à 2,6</w:t>
      </w:r>
      <w:r w:rsidRP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 l’année 2018</w:t>
      </w:r>
      <w:r w:rsid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.</w:t>
      </w:r>
    </w:p>
    <w:p w:rsidR="00B05AFA" w:rsidRDefault="006E03D3" w:rsidP="00516B12">
      <w:pPr>
        <w:pStyle w:val="Corpsdetexte2"/>
        <w:spacing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Dans ces conditions, et tenant compte de l’accroissement des impôts sur les produits nets des subventions </w:t>
      </w:r>
      <w:r w:rsidR="00C33194"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C33194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4,6</w:t>
      </w:r>
      <w:r w:rsidR="00C33194"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% </w:t>
      </w:r>
      <w:r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au lieu de </w:t>
      </w: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3</w:t>
      </w:r>
      <w:r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,</w:t>
      </w: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1</w:t>
      </w:r>
      <w:r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%,</w:t>
      </w:r>
      <w:r w:rsidRPr="000C5CB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le Produit Intérieur Brut (PIB) </w:t>
      </w:r>
      <w:r w:rsidRPr="00F206F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en volume</w:t>
      </w:r>
      <w:r w:rsidRPr="000C5CB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s’est accru de 3% </w:t>
      </w:r>
      <w:r w:rsidR="00C33194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en </w:t>
      </w:r>
      <w:r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2018 au lieu de </w:t>
      </w:r>
      <w:r w:rsidR="00F206F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4,2</w:t>
      </w:r>
      <w:r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 l’année précédente.</w:t>
      </w:r>
    </w:p>
    <w:p w:rsidR="00655B3D" w:rsidRPr="00756AB8" w:rsidRDefault="00FE6A93" w:rsidP="006A2C84">
      <w:pPr>
        <w:pStyle w:val="Corpsdetexte2"/>
        <w:spacing w:after="0" w:line="340" w:lineRule="exact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Aux prix courants, l</w:t>
      </w:r>
      <w:r w:rsidR="000B5CCD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e </w:t>
      </w:r>
      <w:r w:rsidR="006B799F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PIB </w:t>
      </w:r>
      <w:r w:rsidR="00756AB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a connu une augmentation </w:t>
      </w:r>
      <w:r w:rsidR="00FB77FE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4,</w:t>
      </w:r>
      <w:r w:rsidR="00622E45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1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</w:t>
      </w:r>
      <w:r w:rsidR="00FB77FE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en 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201</w:t>
      </w:r>
      <w:r w:rsidR="00622E45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8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756AB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au lieu</w:t>
      </w:r>
      <w:r w:rsidR="00FB77FE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622E45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4,9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% </w:t>
      </w:r>
      <w:r w:rsidR="00756AB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une année auparavant</w:t>
      </w:r>
      <w:r w:rsidR="006B799F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, </w:t>
      </w:r>
      <w:r w:rsidR="00756AB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dégageant ainsi une hausse </w:t>
      </w:r>
      <w:r w:rsidR="004F2242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du niveau général des prix </w:t>
      </w:r>
      <w:r w:rsidR="00FB77FE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622E45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1,1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% </w:t>
      </w:r>
      <w:r w:rsidR="004F2242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au lieu</w:t>
      </w:r>
      <w:r w:rsidR="006B799F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de </w:t>
      </w:r>
      <w:r w:rsidR="006A2C84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0</w:t>
      </w:r>
      <w:r w:rsidR="00622E45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,</w:t>
      </w:r>
      <w:r w:rsidR="006A2C84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7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%.</w:t>
      </w:r>
    </w:p>
    <w:p w:rsidR="000C5CB3" w:rsidRDefault="000C5CB3" w:rsidP="0047598F">
      <w:pPr>
        <w:spacing w:before="120" w:line="340" w:lineRule="exact"/>
        <w:jc w:val="both"/>
        <w:rPr>
          <w:rFonts w:ascii="Book Antiqua" w:hAnsi="Book Antiqua" w:cs="Calibri"/>
          <w:b/>
          <w:bCs/>
          <w:color w:val="000000" w:themeColor="text1"/>
          <w:sz w:val="24"/>
          <w:szCs w:val="24"/>
        </w:rPr>
      </w:pPr>
    </w:p>
    <w:p w:rsidR="007162F3" w:rsidRPr="007162F3" w:rsidRDefault="00985267" w:rsidP="00985267">
      <w:pPr>
        <w:spacing w:before="100" w:beforeAutospacing="1" w:after="100" w:afterAutospacing="1" w:line="240" w:lineRule="auto"/>
        <w:ind w:right="-341"/>
        <w:outlineLvl w:val="2"/>
        <w:rPr>
          <w:rFonts w:ascii="Book Antiqua" w:hAnsi="Book Antiqua" w:cs="Calibri"/>
          <w:b/>
          <w:bCs/>
          <w:color w:val="000000" w:themeColor="text1"/>
          <w:sz w:val="24"/>
          <w:szCs w:val="24"/>
        </w:rPr>
      </w:pPr>
      <w:r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lastRenderedPageBreak/>
        <w:t>Croissance tirée par</w:t>
      </w:r>
      <w:r w:rsidR="007162F3" w:rsidRPr="007162F3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>la demande intérieure</w:t>
      </w:r>
    </w:p>
    <w:p w:rsidR="00E64E19" w:rsidRPr="006B799F" w:rsidRDefault="00E64E19" w:rsidP="00EC6C19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  <w:r w:rsidRPr="006B799F">
        <w:rPr>
          <w:rFonts w:ascii="Book Antiqua" w:hAnsi="Book Antiqua" w:cs="Calibri"/>
          <w:sz w:val="24"/>
          <w:szCs w:val="24"/>
        </w:rPr>
        <w:t>La demande intér</w:t>
      </w:r>
      <w:r>
        <w:rPr>
          <w:rFonts w:ascii="Book Antiqua" w:hAnsi="Book Antiqua" w:cs="Calibri"/>
          <w:sz w:val="24"/>
          <w:szCs w:val="24"/>
        </w:rPr>
        <w:t>ieure, en volume, a enregistré une hausse de</w:t>
      </w:r>
      <w:r w:rsidRPr="00F32B18">
        <w:rPr>
          <w:rFonts w:ascii="Book Antiqua" w:hAnsi="Book Antiqua" w:cs="Calibri"/>
          <w:sz w:val="24"/>
          <w:szCs w:val="24"/>
        </w:rPr>
        <w:t xml:space="preserve"> </w:t>
      </w:r>
      <w:r w:rsidR="00EC6C19">
        <w:rPr>
          <w:rFonts w:ascii="Book Antiqua" w:hAnsi="Book Antiqua" w:cs="Calibri"/>
          <w:sz w:val="24"/>
          <w:szCs w:val="24"/>
        </w:rPr>
        <w:t>3,9</w:t>
      </w:r>
      <w:r>
        <w:rPr>
          <w:rFonts w:ascii="Book Antiqua" w:hAnsi="Book Antiqua" w:cs="Calibri"/>
          <w:sz w:val="24"/>
          <w:szCs w:val="24"/>
        </w:rPr>
        <w:t>% en 201</w:t>
      </w:r>
      <w:r w:rsidR="009A4940">
        <w:rPr>
          <w:rFonts w:ascii="Book Antiqua" w:hAnsi="Book Antiqua" w:cs="Calibri"/>
          <w:sz w:val="24"/>
          <w:szCs w:val="24"/>
        </w:rPr>
        <w:t>8</w:t>
      </w:r>
      <w:r>
        <w:rPr>
          <w:rFonts w:ascii="Book Antiqua" w:hAnsi="Book Antiqua" w:cs="Calibri"/>
          <w:sz w:val="24"/>
          <w:szCs w:val="24"/>
        </w:rPr>
        <w:t xml:space="preserve"> au lieu de</w:t>
      </w:r>
      <w:r w:rsidRPr="00F32B18">
        <w:rPr>
          <w:rFonts w:ascii="Book Antiqua" w:hAnsi="Book Antiqua" w:cs="Calibri"/>
          <w:sz w:val="24"/>
          <w:szCs w:val="24"/>
        </w:rPr>
        <w:t xml:space="preserve"> </w:t>
      </w:r>
      <w:r w:rsidR="00EC6C19">
        <w:rPr>
          <w:rFonts w:ascii="Book Antiqua" w:hAnsi="Book Antiqua" w:cs="Calibri"/>
          <w:sz w:val="24"/>
          <w:szCs w:val="24"/>
        </w:rPr>
        <w:t>3,6</w:t>
      </w:r>
      <w:r w:rsidRPr="00F32B18">
        <w:rPr>
          <w:rFonts w:ascii="Book Antiqua" w:hAnsi="Book Antiqua" w:cs="Calibri"/>
          <w:sz w:val="24"/>
          <w:szCs w:val="24"/>
        </w:rPr>
        <w:t>%</w:t>
      </w:r>
      <w:r>
        <w:rPr>
          <w:rFonts w:ascii="Book Antiqua" w:hAnsi="Book Antiqua" w:cs="Calibri"/>
          <w:sz w:val="24"/>
          <w:szCs w:val="24"/>
        </w:rPr>
        <w:t xml:space="preserve"> en 201</w:t>
      </w:r>
      <w:r w:rsidR="009A4940">
        <w:rPr>
          <w:rFonts w:ascii="Book Antiqua" w:hAnsi="Book Antiqua" w:cs="Calibri"/>
          <w:sz w:val="24"/>
          <w:szCs w:val="24"/>
        </w:rPr>
        <w:t>7</w:t>
      </w:r>
      <w:r>
        <w:rPr>
          <w:rFonts w:ascii="Book Antiqua" w:hAnsi="Book Antiqua" w:cs="Calibri"/>
          <w:sz w:val="24"/>
          <w:szCs w:val="24"/>
        </w:rPr>
        <w:t xml:space="preserve"> et sa</w:t>
      </w:r>
      <w:r w:rsidRPr="006B799F">
        <w:rPr>
          <w:rFonts w:ascii="Book Antiqua" w:hAnsi="Book Antiqua" w:cs="Calibri"/>
          <w:sz w:val="24"/>
          <w:szCs w:val="24"/>
        </w:rPr>
        <w:t xml:space="preserve"> contribut</w:t>
      </w:r>
      <w:r w:rsidRPr="006B799F">
        <w:rPr>
          <w:rFonts w:ascii="Book Antiqua" w:hAnsi="Book Antiqua" w:cs="Calibri"/>
          <w:b/>
          <w:bCs/>
          <w:sz w:val="24"/>
          <w:szCs w:val="24"/>
        </w:rPr>
        <w:t>i</w:t>
      </w:r>
      <w:r w:rsidRPr="006B799F">
        <w:rPr>
          <w:rFonts w:ascii="Book Antiqua" w:hAnsi="Book Antiqua" w:cs="Calibri"/>
          <w:sz w:val="24"/>
          <w:szCs w:val="24"/>
        </w:rPr>
        <w:t xml:space="preserve">on à la croissance </w:t>
      </w:r>
      <w:r>
        <w:rPr>
          <w:rFonts w:ascii="Book Antiqua" w:hAnsi="Book Antiqua" w:cs="Calibri"/>
          <w:sz w:val="24"/>
          <w:szCs w:val="24"/>
        </w:rPr>
        <w:t xml:space="preserve">du PIB  a été de </w:t>
      </w:r>
      <w:r w:rsidR="00EC6C19">
        <w:rPr>
          <w:rFonts w:ascii="Book Antiqua" w:hAnsi="Book Antiqua" w:cs="Calibri"/>
          <w:sz w:val="24"/>
          <w:szCs w:val="24"/>
        </w:rPr>
        <w:t>4</w:t>
      </w:r>
      <w:r w:rsidR="009A4940">
        <w:rPr>
          <w:rFonts w:ascii="Book Antiqua" w:hAnsi="Book Antiqua" w:cs="Calibri"/>
          <w:sz w:val="24"/>
          <w:szCs w:val="24"/>
        </w:rPr>
        <w:t>,</w:t>
      </w:r>
      <w:r w:rsidR="00EC6C19">
        <w:rPr>
          <w:rFonts w:ascii="Book Antiqua" w:hAnsi="Book Antiqua" w:cs="Calibri"/>
          <w:sz w:val="24"/>
          <w:szCs w:val="24"/>
        </w:rPr>
        <w:t>3</w:t>
      </w:r>
      <w:r>
        <w:rPr>
          <w:rFonts w:ascii="Book Antiqua" w:hAnsi="Book Antiqua" w:cs="Calibri"/>
          <w:sz w:val="24"/>
          <w:szCs w:val="24"/>
        </w:rPr>
        <w:t xml:space="preserve"> point</w:t>
      </w:r>
      <w:r w:rsidR="009A4940">
        <w:rPr>
          <w:rFonts w:ascii="Book Antiqua" w:hAnsi="Book Antiqua" w:cs="Calibri"/>
          <w:sz w:val="24"/>
          <w:szCs w:val="24"/>
        </w:rPr>
        <w:t>s</w:t>
      </w:r>
      <w:r>
        <w:rPr>
          <w:rFonts w:ascii="Book Antiqua" w:hAnsi="Book Antiqua" w:cs="Calibri"/>
          <w:sz w:val="24"/>
          <w:szCs w:val="24"/>
        </w:rPr>
        <w:t xml:space="preserve"> au lieu </w:t>
      </w:r>
      <w:r w:rsidR="00F872E8">
        <w:rPr>
          <w:rFonts w:ascii="Book Antiqua" w:hAnsi="Book Antiqua" w:cs="Calibri"/>
          <w:sz w:val="24"/>
          <w:szCs w:val="24"/>
        </w:rPr>
        <w:t xml:space="preserve">de </w:t>
      </w:r>
      <w:r w:rsidR="009A4940">
        <w:rPr>
          <w:rFonts w:ascii="Book Antiqua" w:hAnsi="Book Antiqua" w:cs="Calibri"/>
          <w:sz w:val="24"/>
          <w:szCs w:val="24"/>
        </w:rPr>
        <w:t>3</w:t>
      </w:r>
      <w:r>
        <w:rPr>
          <w:rFonts w:ascii="Book Antiqua" w:hAnsi="Book Antiqua" w:cs="Calibri"/>
          <w:sz w:val="24"/>
          <w:szCs w:val="24"/>
        </w:rPr>
        <w:t>,</w:t>
      </w:r>
      <w:r w:rsidR="00EC6C19">
        <w:rPr>
          <w:rFonts w:ascii="Book Antiqua" w:hAnsi="Book Antiqua" w:cs="Calibri"/>
          <w:sz w:val="24"/>
          <w:szCs w:val="24"/>
        </w:rPr>
        <w:t>9</w:t>
      </w:r>
      <w:r>
        <w:rPr>
          <w:rFonts w:ascii="Book Antiqua" w:hAnsi="Book Antiqua" w:cs="Calibri"/>
          <w:sz w:val="24"/>
          <w:szCs w:val="24"/>
        </w:rPr>
        <w:t xml:space="preserve"> point</w:t>
      </w:r>
      <w:r w:rsidR="009A4940">
        <w:rPr>
          <w:rFonts w:ascii="Book Antiqua" w:hAnsi="Book Antiqua" w:cs="Calibri"/>
          <w:sz w:val="24"/>
          <w:szCs w:val="24"/>
        </w:rPr>
        <w:t>s</w:t>
      </w:r>
      <w:r>
        <w:rPr>
          <w:rFonts w:ascii="Book Antiqua" w:hAnsi="Book Antiqua" w:cs="Calibri"/>
          <w:sz w:val="24"/>
          <w:szCs w:val="24"/>
        </w:rPr>
        <w:t xml:space="preserve"> l’année précédente</w:t>
      </w:r>
      <w:r w:rsidRPr="006B799F">
        <w:rPr>
          <w:rFonts w:ascii="Book Antiqua" w:hAnsi="Book Antiqua" w:cs="Calibri"/>
          <w:sz w:val="24"/>
          <w:szCs w:val="24"/>
        </w:rPr>
        <w:t>.</w:t>
      </w:r>
    </w:p>
    <w:p w:rsidR="00E64E19" w:rsidRPr="004510CD" w:rsidRDefault="00E64E19" w:rsidP="00516B12">
      <w:pPr>
        <w:autoSpaceDE w:val="0"/>
        <w:autoSpaceDN w:val="0"/>
        <w:adjustRightInd w:val="0"/>
        <w:spacing w:after="120" w:line="38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Dans ce cadre, l</w:t>
      </w:r>
      <w:r w:rsidRPr="004510CD">
        <w:rPr>
          <w:rFonts w:ascii="Book Antiqua" w:hAnsi="Book Antiqua" w:cs="Calibri"/>
          <w:sz w:val="24"/>
          <w:szCs w:val="24"/>
        </w:rPr>
        <w:t>es dépenses de consommation finale des ménages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Pr="004510CD">
        <w:rPr>
          <w:rFonts w:ascii="Book Antiqua" w:hAnsi="Book Antiqua" w:cs="Calibri"/>
          <w:sz w:val="24"/>
          <w:szCs w:val="24"/>
        </w:rPr>
        <w:t xml:space="preserve">se sont accrues de </w:t>
      </w:r>
      <w:r w:rsidR="009A4940">
        <w:rPr>
          <w:rFonts w:ascii="Book Antiqua" w:hAnsi="Book Antiqua" w:cs="Calibri"/>
          <w:sz w:val="24"/>
          <w:szCs w:val="24"/>
        </w:rPr>
        <w:t>3,3</w:t>
      </w:r>
      <w:r w:rsidRPr="004510CD">
        <w:rPr>
          <w:rFonts w:ascii="Book Antiqua" w:hAnsi="Book Antiqua" w:cs="Calibri"/>
          <w:sz w:val="24"/>
          <w:szCs w:val="24"/>
        </w:rPr>
        <w:t xml:space="preserve">% </w:t>
      </w:r>
      <w:r w:rsidR="009A4940">
        <w:rPr>
          <w:rFonts w:ascii="Book Antiqua" w:hAnsi="Book Antiqua" w:cs="Calibri"/>
          <w:sz w:val="24"/>
          <w:szCs w:val="24"/>
        </w:rPr>
        <w:t>au lieu de</w:t>
      </w:r>
      <w:r w:rsidRPr="004510CD">
        <w:rPr>
          <w:rFonts w:ascii="Book Antiqua" w:hAnsi="Book Antiqua" w:cs="Calibri"/>
          <w:sz w:val="24"/>
          <w:szCs w:val="24"/>
        </w:rPr>
        <w:t xml:space="preserve"> 3,</w:t>
      </w:r>
      <w:r w:rsidR="009A4940">
        <w:rPr>
          <w:rFonts w:ascii="Book Antiqua" w:hAnsi="Book Antiqua" w:cs="Calibri"/>
          <w:sz w:val="24"/>
          <w:szCs w:val="24"/>
        </w:rPr>
        <w:t>8</w:t>
      </w:r>
      <w:r w:rsidRPr="004510CD">
        <w:rPr>
          <w:rFonts w:ascii="Book Antiqua" w:hAnsi="Book Antiqua" w:cs="Calibri"/>
          <w:sz w:val="24"/>
          <w:szCs w:val="24"/>
        </w:rPr>
        <w:t>% en 201</w:t>
      </w:r>
      <w:r w:rsidR="009A4940">
        <w:rPr>
          <w:rFonts w:ascii="Book Antiqua" w:hAnsi="Book Antiqua" w:cs="Calibri"/>
          <w:sz w:val="24"/>
          <w:szCs w:val="24"/>
        </w:rPr>
        <w:t>7</w:t>
      </w:r>
      <w:r w:rsidRPr="004510CD">
        <w:rPr>
          <w:rFonts w:ascii="Book Antiqua" w:hAnsi="Book Antiqua" w:cs="Calibri"/>
          <w:sz w:val="24"/>
          <w:szCs w:val="24"/>
        </w:rPr>
        <w:t xml:space="preserve"> contribuant ainsi pour 1,</w:t>
      </w:r>
      <w:r w:rsidR="009A4940">
        <w:rPr>
          <w:rFonts w:ascii="Book Antiqua" w:hAnsi="Book Antiqua" w:cs="Calibri"/>
          <w:sz w:val="24"/>
          <w:szCs w:val="24"/>
        </w:rPr>
        <w:t>9</w:t>
      </w:r>
      <w:r w:rsidRPr="004510CD">
        <w:rPr>
          <w:rFonts w:ascii="Book Antiqua" w:hAnsi="Book Antiqua" w:cs="Calibri"/>
          <w:sz w:val="24"/>
          <w:szCs w:val="24"/>
        </w:rPr>
        <w:t xml:space="preserve"> </w:t>
      </w:r>
      <w:proofErr w:type="gramStart"/>
      <w:r w:rsidRPr="004510CD">
        <w:rPr>
          <w:rFonts w:ascii="Book Antiqua" w:hAnsi="Book Antiqua" w:cs="Calibri"/>
          <w:sz w:val="24"/>
          <w:szCs w:val="24"/>
        </w:rPr>
        <w:t>point</w:t>
      </w:r>
      <w:r w:rsidR="009A4940">
        <w:rPr>
          <w:rFonts w:ascii="Book Antiqua" w:hAnsi="Book Antiqua" w:cs="Calibri"/>
          <w:sz w:val="24"/>
          <w:szCs w:val="24"/>
        </w:rPr>
        <w:t>s</w:t>
      </w:r>
      <w:proofErr w:type="gramEnd"/>
      <w:r w:rsidRPr="004510CD">
        <w:rPr>
          <w:rFonts w:ascii="Book Antiqua" w:hAnsi="Book Antiqua" w:cs="Calibri"/>
          <w:sz w:val="24"/>
          <w:szCs w:val="24"/>
        </w:rPr>
        <w:t xml:space="preserve"> à la croissance. </w:t>
      </w:r>
    </w:p>
    <w:p w:rsidR="00E64E19" w:rsidRPr="004510CD" w:rsidRDefault="00E64E19" w:rsidP="00516B12">
      <w:pPr>
        <w:autoSpaceDE w:val="0"/>
        <w:autoSpaceDN w:val="0"/>
        <w:adjustRightInd w:val="0"/>
        <w:spacing w:after="120" w:line="380" w:lineRule="exact"/>
        <w:jc w:val="both"/>
        <w:rPr>
          <w:rFonts w:ascii="Book Antiqua" w:hAnsi="Book Antiqua" w:cs="Calibri"/>
          <w:sz w:val="24"/>
          <w:szCs w:val="24"/>
        </w:rPr>
      </w:pPr>
      <w:r w:rsidRPr="004510CD">
        <w:rPr>
          <w:rFonts w:ascii="Book Antiqua" w:hAnsi="Book Antiqua" w:cs="Calibri"/>
          <w:sz w:val="24"/>
          <w:szCs w:val="24"/>
        </w:rPr>
        <w:t xml:space="preserve">De son côté, </w:t>
      </w:r>
      <w:r>
        <w:rPr>
          <w:rFonts w:ascii="Book Antiqua" w:hAnsi="Book Antiqua" w:cs="Calibri"/>
          <w:sz w:val="24"/>
          <w:szCs w:val="24"/>
        </w:rPr>
        <w:t>l</w:t>
      </w:r>
      <w:r w:rsidRPr="004510CD">
        <w:rPr>
          <w:rFonts w:ascii="Book Antiqua" w:hAnsi="Book Antiqua" w:cs="Calibri"/>
          <w:sz w:val="24"/>
          <w:szCs w:val="24"/>
        </w:rPr>
        <w:t xml:space="preserve">a consommation finale des administrations publiques (APU) a </w:t>
      </w:r>
      <w:r>
        <w:rPr>
          <w:rFonts w:ascii="Book Antiqua" w:hAnsi="Book Antiqua" w:cs="Calibri"/>
          <w:sz w:val="24"/>
          <w:szCs w:val="24"/>
        </w:rPr>
        <w:t>enregistré</w:t>
      </w:r>
      <w:r w:rsidR="00D04935">
        <w:rPr>
          <w:rFonts w:ascii="Book Antiqua" w:hAnsi="Book Antiqua" w:cs="Calibri"/>
          <w:sz w:val="24"/>
          <w:szCs w:val="24"/>
        </w:rPr>
        <w:t xml:space="preserve"> un taux de </w:t>
      </w:r>
      <w:r w:rsidRPr="004510CD">
        <w:rPr>
          <w:rFonts w:ascii="Book Antiqua" w:hAnsi="Book Antiqua" w:cs="Calibri"/>
          <w:sz w:val="24"/>
          <w:szCs w:val="24"/>
        </w:rPr>
        <w:t>croissance de</w:t>
      </w:r>
      <w:r w:rsidR="009A4940">
        <w:rPr>
          <w:rFonts w:ascii="Book Antiqua" w:hAnsi="Book Antiqua" w:cs="Calibri"/>
          <w:sz w:val="24"/>
          <w:szCs w:val="24"/>
        </w:rPr>
        <w:t xml:space="preserve"> 2,5% en</w:t>
      </w:r>
      <w:r w:rsidRPr="004510CD">
        <w:rPr>
          <w:rFonts w:ascii="Book Antiqua" w:hAnsi="Book Antiqua" w:cs="Calibri"/>
          <w:sz w:val="24"/>
          <w:szCs w:val="24"/>
        </w:rPr>
        <w:t xml:space="preserve"> 201</w:t>
      </w:r>
      <w:r w:rsidR="009A4940">
        <w:rPr>
          <w:rFonts w:ascii="Book Antiqua" w:hAnsi="Book Antiqua" w:cs="Calibri"/>
          <w:sz w:val="24"/>
          <w:szCs w:val="24"/>
        </w:rPr>
        <w:t>8</w:t>
      </w:r>
      <w:r w:rsidRPr="004510CD">
        <w:rPr>
          <w:rFonts w:ascii="Book Antiqua" w:hAnsi="Book Antiqua" w:cs="Calibri"/>
          <w:sz w:val="24"/>
          <w:szCs w:val="24"/>
        </w:rPr>
        <w:t xml:space="preserve"> </w:t>
      </w:r>
      <w:r w:rsidR="009A4940">
        <w:rPr>
          <w:rFonts w:ascii="Book Antiqua" w:hAnsi="Book Antiqua" w:cs="Calibri"/>
          <w:sz w:val="24"/>
          <w:szCs w:val="24"/>
        </w:rPr>
        <w:t>au lieu de</w:t>
      </w:r>
      <w:r w:rsidR="009A4940" w:rsidRPr="004510CD">
        <w:rPr>
          <w:rFonts w:ascii="Book Antiqua" w:hAnsi="Book Antiqua" w:cs="Calibri"/>
          <w:sz w:val="24"/>
          <w:szCs w:val="24"/>
        </w:rPr>
        <w:t xml:space="preserve"> </w:t>
      </w:r>
      <w:r w:rsidR="009A4940">
        <w:rPr>
          <w:rFonts w:ascii="Book Antiqua" w:hAnsi="Book Antiqua" w:cs="Calibri"/>
          <w:sz w:val="24"/>
          <w:szCs w:val="24"/>
        </w:rPr>
        <w:t>1,9</w:t>
      </w:r>
      <w:r w:rsidR="009A4940" w:rsidRPr="004510CD">
        <w:rPr>
          <w:rFonts w:ascii="Book Antiqua" w:hAnsi="Book Antiqua" w:cs="Calibri"/>
          <w:sz w:val="24"/>
          <w:szCs w:val="24"/>
        </w:rPr>
        <w:t xml:space="preserve">% </w:t>
      </w:r>
      <w:r w:rsidR="009A4940">
        <w:rPr>
          <w:rFonts w:ascii="Book Antiqua" w:hAnsi="Book Antiqua" w:cs="Calibri"/>
          <w:sz w:val="24"/>
          <w:szCs w:val="24"/>
        </w:rPr>
        <w:t xml:space="preserve">une année auparavant, </w:t>
      </w:r>
      <w:r w:rsidRPr="004510CD">
        <w:rPr>
          <w:rFonts w:ascii="Book Antiqua" w:hAnsi="Book Antiqua" w:cs="Calibri"/>
          <w:sz w:val="24"/>
          <w:szCs w:val="24"/>
        </w:rPr>
        <w:t xml:space="preserve"> contribuant  ainsi pour 0,</w:t>
      </w:r>
      <w:r w:rsidR="009A4940">
        <w:rPr>
          <w:rFonts w:ascii="Book Antiqua" w:hAnsi="Book Antiqua" w:cs="Calibri"/>
          <w:sz w:val="24"/>
          <w:szCs w:val="24"/>
        </w:rPr>
        <w:t>5</w:t>
      </w:r>
      <w:r w:rsidRPr="004510CD">
        <w:rPr>
          <w:rFonts w:ascii="Book Antiqua" w:hAnsi="Book Antiqua" w:cs="Calibri"/>
          <w:sz w:val="24"/>
          <w:szCs w:val="24"/>
        </w:rPr>
        <w:t xml:space="preserve"> point à la croissance. </w:t>
      </w:r>
    </w:p>
    <w:p w:rsidR="00EA11E1" w:rsidRDefault="009A4940" w:rsidP="00C41C8E">
      <w:pPr>
        <w:autoSpaceDE w:val="0"/>
        <w:autoSpaceDN w:val="0"/>
        <w:adjustRightInd w:val="0"/>
        <w:spacing w:after="120" w:line="38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L’investissement</w:t>
      </w:r>
      <w:r w:rsidR="00E64E19" w:rsidRPr="002F3686">
        <w:rPr>
          <w:rFonts w:ascii="Book Antiqua" w:hAnsi="Book Antiqua" w:cs="Calibri"/>
          <w:sz w:val="24"/>
          <w:szCs w:val="24"/>
        </w:rPr>
        <w:t xml:space="preserve"> </w:t>
      </w:r>
      <w:r w:rsidR="00516B12">
        <w:rPr>
          <w:rFonts w:ascii="Book Antiqua" w:hAnsi="Book Antiqua" w:cs="Calibri"/>
          <w:sz w:val="24"/>
          <w:szCs w:val="24"/>
        </w:rPr>
        <w:t>brut</w:t>
      </w:r>
      <w:r w:rsidR="00615870">
        <w:rPr>
          <w:rFonts w:ascii="Book Antiqua" w:hAnsi="Book Antiqua" w:cs="Calibri"/>
          <w:sz w:val="24"/>
          <w:szCs w:val="24"/>
        </w:rPr>
        <w:t xml:space="preserve"> </w:t>
      </w:r>
      <w:r>
        <w:rPr>
          <w:rFonts w:ascii="Book Antiqua" w:hAnsi="Book Antiqua" w:cs="Calibri"/>
          <w:sz w:val="24"/>
          <w:szCs w:val="24"/>
        </w:rPr>
        <w:t>(</w:t>
      </w:r>
      <w:r w:rsidR="00E64E19" w:rsidRPr="002F3686">
        <w:rPr>
          <w:rFonts w:ascii="Book Antiqua" w:hAnsi="Book Antiqua" w:cs="Calibri"/>
          <w:sz w:val="24"/>
          <w:szCs w:val="24"/>
        </w:rPr>
        <w:t>formation brute de capital fixe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="003A74C7">
        <w:rPr>
          <w:rFonts w:ascii="Book Antiqua" w:hAnsi="Book Antiqua" w:cs="Calibri"/>
          <w:sz w:val="24"/>
          <w:szCs w:val="24"/>
        </w:rPr>
        <w:t>et</w:t>
      </w:r>
      <w:r>
        <w:rPr>
          <w:rFonts w:ascii="Book Antiqua" w:hAnsi="Book Antiqua" w:cs="Calibri"/>
          <w:sz w:val="24"/>
          <w:szCs w:val="24"/>
        </w:rPr>
        <w:t xml:space="preserve"> variation des stocks)</w:t>
      </w:r>
      <w:r w:rsidR="00E64E19" w:rsidRPr="002F3686">
        <w:rPr>
          <w:rFonts w:ascii="Book Antiqua" w:hAnsi="Book Antiqua" w:cs="Calibri"/>
          <w:sz w:val="24"/>
          <w:szCs w:val="24"/>
        </w:rPr>
        <w:t xml:space="preserve">, pour sa part, a enregistré une croissance positive de </w:t>
      </w:r>
      <w:r w:rsidR="00EA11E1">
        <w:rPr>
          <w:rFonts w:ascii="Book Antiqua" w:hAnsi="Book Antiqua" w:cs="Calibri"/>
          <w:sz w:val="24"/>
          <w:szCs w:val="24"/>
        </w:rPr>
        <w:t>5</w:t>
      </w:r>
      <w:r w:rsidR="00E64E19" w:rsidRPr="002F3686">
        <w:rPr>
          <w:rFonts w:ascii="Book Antiqua" w:hAnsi="Book Antiqua" w:cs="Calibri"/>
          <w:sz w:val="24"/>
          <w:szCs w:val="24"/>
        </w:rPr>
        <w:t>,</w:t>
      </w:r>
      <w:r w:rsidR="00EA11E1">
        <w:rPr>
          <w:rFonts w:ascii="Book Antiqua" w:hAnsi="Book Antiqua" w:cs="Calibri"/>
          <w:sz w:val="24"/>
          <w:szCs w:val="24"/>
        </w:rPr>
        <w:t>9</w:t>
      </w:r>
      <w:r w:rsidR="00E64E19" w:rsidRPr="002F3686">
        <w:rPr>
          <w:rFonts w:ascii="Book Antiqua" w:hAnsi="Book Antiqua" w:cs="Calibri"/>
          <w:sz w:val="24"/>
          <w:szCs w:val="24"/>
        </w:rPr>
        <w:t xml:space="preserve">% au lieu de </w:t>
      </w:r>
      <w:r w:rsidR="00EA11E1">
        <w:rPr>
          <w:rFonts w:ascii="Book Antiqua" w:hAnsi="Book Antiqua" w:cs="Calibri"/>
          <w:sz w:val="24"/>
          <w:szCs w:val="24"/>
        </w:rPr>
        <w:t>4</w:t>
      </w:r>
      <w:r w:rsidR="00E64E19" w:rsidRPr="002F3686">
        <w:rPr>
          <w:rFonts w:ascii="Book Antiqua" w:hAnsi="Book Antiqua" w:cs="Calibri"/>
          <w:sz w:val="24"/>
          <w:szCs w:val="24"/>
        </w:rPr>
        <w:t xml:space="preserve">,1% l’année précédente, avec une contribution à la croissance de l’ordre de </w:t>
      </w:r>
      <w:r w:rsidR="00EA11E1">
        <w:rPr>
          <w:rFonts w:ascii="Book Antiqua" w:hAnsi="Book Antiqua" w:cs="Calibri"/>
          <w:sz w:val="24"/>
          <w:szCs w:val="24"/>
        </w:rPr>
        <w:t>1</w:t>
      </w:r>
      <w:r w:rsidR="00E64E19" w:rsidRPr="002F3686">
        <w:rPr>
          <w:rFonts w:ascii="Book Antiqua" w:hAnsi="Book Antiqua" w:cs="Calibri"/>
          <w:sz w:val="24"/>
          <w:szCs w:val="24"/>
        </w:rPr>
        <w:t>,</w:t>
      </w:r>
      <w:r w:rsidR="00EA11E1">
        <w:rPr>
          <w:rFonts w:ascii="Book Antiqua" w:hAnsi="Book Antiqua" w:cs="Calibri"/>
          <w:sz w:val="24"/>
          <w:szCs w:val="24"/>
        </w:rPr>
        <w:t>9</w:t>
      </w:r>
      <w:r w:rsidR="00E64E19" w:rsidRPr="002F3686">
        <w:rPr>
          <w:rFonts w:ascii="Book Antiqua" w:hAnsi="Book Antiqua" w:cs="Calibri"/>
          <w:sz w:val="24"/>
          <w:szCs w:val="24"/>
        </w:rPr>
        <w:t xml:space="preserve"> </w:t>
      </w:r>
      <w:proofErr w:type="gramStart"/>
      <w:r w:rsidR="00E64E19" w:rsidRPr="002F3686">
        <w:rPr>
          <w:rFonts w:ascii="Book Antiqua" w:hAnsi="Book Antiqua" w:cs="Calibri"/>
          <w:sz w:val="24"/>
          <w:szCs w:val="24"/>
        </w:rPr>
        <w:t>point</w:t>
      </w:r>
      <w:r w:rsidR="00EA11E1">
        <w:rPr>
          <w:rFonts w:ascii="Book Antiqua" w:hAnsi="Book Antiqua" w:cs="Calibri"/>
          <w:sz w:val="24"/>
          <w:szCs w:val="24"/>
        </w:rPr>
        <w:t>s</w:t>
      </w:r>
      <w:proofErr w:type="gramEnd"/>
      <w:r w:rsidR="00E64E19" w:rsidRPr="002F3686">
        <w:rPr>
          <w:rFonts w:ascii="Book Antiqua" w:hAnsi="Book Antiqua" w:cs="Calibri"/>
          <w:sz w:val="24"/>
          <w:szCs w:val="24"/>
        </w:rPr>
        <w:t xml:space="preserve">. </w:t>
      </w:r>
    </w:p>
    <w:p w:rsidR="00EA11E1" w:rsidRPr="00EA11E1" w:rsidRDefault="00EA11E1" w:rsidP="00C41C8E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Calibri"/>
          <w:b/>
          <w:bCs/>
          <w:color w:val="000000" w:themeColor="text1"/>
          <w:sz w:val="24"/>
          <w:szCs w:val="24"/>
        </w:rPr>
      </w:pPr>
      <w:r w:rsidRPr="00EA11E1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Une contribution négative des échanges extérieurs </w:t>
      </w:r>
    </w:p>
    <w:p w:rsidR="00EA11E1" w:rsidRPr="00615870" w:rsidRDefault="00EA11E1" w:rsidP="00F872E8">
      <w:pPr>
        <w:shd w:val="clear" w:color="auto" w:fill="FFFFFF"/>
        <w:spacing w:before="160"/>
        <w:ind w:right="71"/>
        <w:jc w:val="both"/>
        <w:rPr>
          <w:rFonts w:ascii="Book Antiqua" w:hAnsi="Book Antiqua" w:cs="Calibri"/>
          <w:sz w:val="24"/>
          <w:szCs w:val="24"/>
        </w:rPr>
      </w:pPr>
      <w:r w:rsidRPr="00615870">
        <w:rPr>
          <w:rFonts w:ascii="Book Antiqua" w:hAnsi="Book Antiqua" w:cs="Calibri"/>
          <w:sz w:val="24"/>
          <w:szCs w:val="24"/>
        </w:rPr>
        <w:t xml:space="preserve">Les échanges extérieurs de biens et services ont dégagé une contribution négative à la croissance, se situant à </w:t>
      </w:r>
      <w:r w:rsidR="00985267">
        <w:rPr>
          <w:rFonts w:ascii="Book Antiqua" w:hAnsi="Book Antiqua" w:cs="Calibri"/>
          <w:sz w:val="24"/>
          <w:szCs w:val="24"/>
        </w:rPr>
        <w:t>(-</w:t>
      </w:r>
      <w:r w:rsidRPr="00615870">
        <w:rPr>
          <w:rFonts w:ascii="Book Antiqua" w:hAnsi="Book Antiqua" w:cs="Calibri"/>
          <w:sz w:val="24"/>
          <w:szCs w:val="24"/>
        </w:rPr>
        <w:t>1,3</w:t>
      </w:r>
      <w:r w:rsidR="00985267">
        <w:rPr>
          <w:rFonts w:ascii="Book Antiqua" w:hAnsi="Book Antiqua" w:cs="Calibri"/>
          <w:sz w:val="24"/>
          <w:szCs w:val="24"/>
        </w:rPr>
        <w:t>)</w:t>
      </w:r>
      <w:r w:rsidRPr="00615870">
        <w:rPr>
          <w:rFonts w:ascii="Book Antiqua" w:hAnsi="Book Antiqua" w:cs="Calibri"/>
          <w:sz w:val="24"/>
          <w:szCs w:val="24"/>
        </w:rPr>
        <w:t xml:space="preserve"> point au lieu d’une contribution positive de 0,3 en 2017. </w:t>
      </w:r>
      <w:r w:rsidR="00F872E8">
        <w:rPr>
          <w:rFonts w:ascii="Book Antiqua" w:hAnsi="Book Antiqua" w:cs="Calibri"/>
          <w:sz w:val="24"/>
          <w:szCs w:val="24"/>
        </w:rPr>
        <w:t>Ainsi l</w:t>
      </w:r>
      <w:r w:rsidRPr="00615870">
        <w:rPr>
          <w:rFonts w:ascii="Book Antiqua" w:hAnsi="Book Antiqua" w:cs="Calibri"/>
          <w:sz w:val="24"/>
          <w:szCs w:val="24"/>
        </w:rPr>
        <w:t xml:space="preserve">es exportations de biens et services ont affiché une hausse de 5,8% au lieu de </w:t>
      </w:r>
      <w:r w:rsidR="00615870" w:rsidRPr="00615870">
        <w:rPr>
          <w:rFonts w:ascii="Book Antiqua" w:hAnsi="Book Antiqua" w:cs="Calibri"/>
          <w:sz w:val="24"/>
          <w:szCs w:val="24"/>
        </w:rPr>
        <w:t>11,1</w:t>
      </w:r>
      <w:r w:rsidRPr="00615870">
        <w:rPr>
          <w:rFonts w:ascii="Book Antiqua" w:hAnsi="Book Antiqua" w:cs="Calibri"/>
          <w:sz w:val="24"/>
          <w:szCs w:val="24"/>
        </w:rPr>
        <w:t>%, avec une contribution à la croissance de 2,</w:t>
      </w:r>
      <w:r w:rsidR="00615870" w:rsidRPr="00615870">
        <w:rPr>
          <w:rFonts w:ascii="Book Antiqua" w:hAnsi="Book Antiqua" w:cs="Calibri"/>
          <w:sz w:val="24"/>
          <w:szCs w:val="24"/>
        </w:rPr>
        <w:t>2</w:t>
      </w:r>
      <w:r w:rsidRPr="00615870">
        <w:rPr>
          <w:rFonts w:ascii="Book Antiqua" w:hAnsi="Book Antiqua" w:cs="Calibri"/>
          <w:sz w:val="24"/>
          <w:szCs w:val="24"/>
        </w:rPr>
        <w:t xml:space="preserve"> points au lieu de </w:t>
      </w:r>
      <w:r w:rsidR="00615870" w:rsidRPr="00615870">
        <w:rPr>
          <w:rFonts w:ascii="Book Antiqua" w:hAnsi="Book Antiqua" w:cs="Calibri"/>
          <w:sz w:val="24"/>
          <w:szCs w:val="24"/>
        </w:rPr>
        <w:t>3</w:t>
      </w:r>
      <w:r w:rsidRPr="00615870">
        <w:rPr>
          <w:rFonts w:ascii="Book Antiqua" w:hAnsi="Book Antiqua" w:cs="Calibri"/>
          <w:sz w:val="24"/>
          <w:szCs w:val="24"/>
        </w:rPr>
        <w:t>,</w:t>
      </w:r>
      <w:r w:rsidR="00615870" w:rsidRPr="00615870">
        <w:rPr>
          <w:rFonts w:ascii="Book Antiqua" w:hAnsi="Book Antiqua" w:cs="Calibri"/>
          <w:sz w:val="24"/>
          <w:szCs w:val="24"/>
        </w:rPr>
        <w:t>9</w:t>
      </w:r>
      <w:r w:rsidRPr="00615870">
        <w:rPr>
          <w:rFonts w:ascii="Book Antiqua" w:hAnsi="Book Antiqua" w:cs="Calibri"/>
          <w:sz w:val="24"/>
          <w:szCs w:val="24"/>
        </w:rPr>
        <w:t xml:space="preserve"> points. Les importations, de leur côté, ont connu un accroissement de </w:t>
      </w:r>
      <w:r w:rsidR="00615870" w:rsidRPr="00615870">
        <w:rPr>
          <w:rFonts w:ascii="Book Antiqua" w:hAnsi="Book Antiqua" w:cs="Calibri"/>
          <w:sz w:val="24"/>
          <w:szCs w:val="24"/>
        </w:rPr>
        <w:t>7</w:t>
      </w:r>
      <w:r w:rsidRPr="00615870">
        <w:rPr>
          <w:rFonts w:ascii="Book Antiqua" w:hAnsi="Book Antiqua" w:cs="Calibri"/>
          <w:sz w:val="24"/>
          <w:szCs w:val="24"/>
        </w:rPr>
        <w:t>,</w:t>
      </w:r>
      <w:r w:rsidR="00615870" w:rsidRPr="00615870">
        <w:rPr>
          <w:rFonts w:ascii="Book Antiqua" w:hAnsi="Book Antiqua" w:cs="Calibri"/>
          <w:sz w:val="24"/>
          <w:szCs w:val="24"/>
        </w:rPr>
        <w:t>5</w:t>
      </w:r>
      <w:r w:rsidRPr="00615870">
        <w:rPr>
          <w:rFonts w:ascii="Book Antiqua" w:hAnsi="Book Antiqua" w:cs="Calibri"/>
          <w:sz w:val="24"/>
          <w:szCs w:val="24"/>
        </w:rPr>
        <w:t xml:space="preserve">% au lieu de </w:t>
      </w:r>
      <w:r w:rsidR="00615870" w:rsidRPr="00615870">
        <w:rPr>
          <w:rFonts w:ascii="Book Antiqua" w:hAnsi="Book Antiqua" w:cs="Calibri"/>
          <w:sz w:val="24"/>
          <w:szCs w:val="24"/>
        </w:rPr>
        <w:t>7</w:t>
      </w:r>
      <w:r w:rsidRPr="00615870">
        <w:rPr>
          <w:rFonts w:ascii="Book Antiqua" w:hAnsi="Book Antiqua" w:cs="Calibri"/>
          <w:sz w:val="24"/>
          <w:szCs w:val="24"/>
        </w:rPr>
        <w:t>,</w:t>
      </w:r>
      <w:r w:rsidR="00615870" w:rsidRPr="00615870">
        <w:rPr>
          <w:rFonts w:ascii="Book Antiqua" w:hAnsi="Book Antiqua" w:cs="Calibri"/>
          <w:sz w:val="24"/>
          <w:szCs w:val="24"/>
        </w:rPr>
        <w:t>9</w:t>
      </w:r>
      <w:r w:rsidRPr="00615870">
        <w:rPr>
          <w:rFonts w:ascii="Book Antiqua" w:hAnsi="Book Antiqua" w:cs="Calibri"/>
          <w:sz w:val="24"/>
          <w:szCs w:val="24"/>
        </w:rPr>
        <w:t>%, avec une contribution négative de (-</w:t>
      </w:r>
      <w:r w:rsidR="00615870" w:rsidRPr="00615870">
        <w:rPr>
          <w:rFonts w:ascii="Book Antiqua" w:hAnsi="Book Antiqua" w:cs="Calibri"/>
          <w:sz w:val="24"/>
          <w:szCs w:val="24"/>
        </w:rPr>
        <w:t>3</w:t>
      </w:r>
      <w:r w:rsidRPr="00615870">
        <w:rPr>
          <w:rFonts w:ascii="Book Antiqua" w:hAnsi="Book Antiqua" w:cs="Calibri"/>
          <w:sz w:val="24"/>
          <w:szCs w:val="24"/>
        </w:rPr>
        <w:t>,</w:t>
      </w:r>
      <w:r w:rsidR="00615870" w:rsidRPr="00615870">
        <w:rPr>
          <w:rFonts w:ascii="Book Antiqua" w:hAnsi="Book Antiqua" w:cs="Calibri"/>
          <w:sz w:val="24"/>
          <w:szCs w:val="24"/>
        </w:rPr>
        <w:t>5</w:t>
      </w:r>
      <w:r w:rsidRPr="00615870">
        <w:rPr>
          <w:rFonts w:ascii="Book Antiqua" w:hAnsi="Book Antiqua" w:cs="Calibri"/>
          <w:sz w:val="24"/>
          <w:szCs w:val="24"/>
        </w:rPr>
        <w:t>) points au lieu de (-</w:t>
      </w:r>
      <w:r w:rsidR="00615870" w:rsidRPr="00615870">
        <w:rPr>
          <w:rFonts w:ascii="Book Antiqua" w:hAnsi="Book Antiqua" w:cs="Calibri"/>
          <w:sz w:val="24"/>
          <w:szCs w:val="24"/>
        </w:rPr>
        <w:t>3</w:t>
      </w:r>
      <w:r w:rsidRPr="00615870">
        <w:rPr>
          <w:rFonts w:ascii="Book Antiqua" w:hAnsi="Book Antiqua" w:cs="Calibri"/>
          <w:sz w:val="24"/>
          <w:szCs w:val="24"/>
        </w:rPr>
        <w:t>,</w:t>
      </w:r>
      <w:r w:rsidR="00615870" w:rsidRPr="00615870">
        <w:rPr>
          <w:rFonts w:ascii="Book Antiqua" w:hAnsi="Book Antiqua" w:cs="Calibri"/>
          <w:sz w:val="24"/>
          <w:szCs w:val="24"/>
        </w:rPr>
        <w:t>6</w:t>
      </w:r>
      <w:r w:rsidR="00985267">
        <w:rPr>
          <w:rFonts w:ascii="Book Antiqua" w:hAnsi="Book Antiqua" w:cs="Calibri"/>
          <w:sz w:val="24"/>
          <w:szCs w:val="24"/>
        </w:rPr>
        <w:t>) points l’</w:t>
      </w:r>
      <w:r w:rsidRPr="00615870">
        <w:rPr>
          <w:rFonts w:ascii="Book Antiqua" w:hAnsi="Book Antiqua" w:cs="Calibri"/>
          <w:sz w:val="24"/>
          <w:szCs w:val="24"/>
        </w:rPr>
        <w:t>année passée.</w:t>
      </w:r>
    </w:p>
    <w:p w:rsidR="00485B2B" w:rsidRPr="00C46EDD" w:rsidRDefault="0014039B" w:rsidP="003D0067">
      <w:pPr>
        <w:spacing w:before="120" w:line="340" w:lineRule="exact"/>
        <w:jc w:val="both"/>
        <w:rPr>
          <w:rFonts w:ascii="Book Antiqua" w:hAnsi="Book Antiqua" w:cs="Calibri"/>
          <w:b/>
          <w:bCs/>
          <w:color w:val="000000" w:themeColor="text1"/>
          <w:sz w:val="24"/>
          <w:szCs w:val="24"/>
        </w:rPr>
      </w:pPr>
      <w:r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>A</w:t>
      </w:r>
      <w:r w:rsidR="003D0067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>ugmentation</w:t>
      </w:r>
      <w:r w:rsidR="00145D6E"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 </w:t>
      </w:r>
      <w:r w:rsidR="00485B2B"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 du besoin de financement</w:t>
      </w:r>
    </w:p>
    <w:p w:rsidR="00FF0135" w:rsidRDefault="00810D6F" w:rsidP="00320F97">
      <w:pPr>
        <w:shd w:val="clear" w:color="auto" w:fill="FFFFFF"/>
        <w:spacing w:after="160"/>
        <w:ind w:right="215"/>
        <w:jc w:val="both"/>
        <w:rPr>
          <w:rFonts w:ascii="Book Antiqua" w:hAnsi="Book Antiqua" w:cs="Calibri"/>
          <w:sz w:val="24"/>
          <w:szCs w:val="24"/>
        </w:rPr>
      </w:pPr>
      <w:r w:rsidRPr="002735B1">
        <w:rPr>
          <w:rFonts w:ascii="Book Antiqua" w:hAnsi="Book Antiqua" w:cs="Calibri"/>
          <w:sz w:val="24"/>
          <w:szCs w:val="24"/>
        </w:rPr>
        <w:t xml:space="preserve">Avec une augmentation </w:t>
      </w:r>
      <w:r w:rsidR="0029588F" w:rsidRPr="002735B1">
        <w:rPr>
          <w:rFonts w:ascii="Book Antiqua" w:hAnsi="Book Antiqua" w:cs="Calibri"/>
          <w:sz w:val="24"/>
          <w:szCs w:val="24"/>
        </w:rPr>
        <w:t xml:space="preserve">de </w:t>
      </w:r>
      <w:r w:rsidR="00F258E3">
        <w:rPr>
          <w:rFonts w:ascii="Book Antiqua" w:hAnsi="Book Antiqua" w:cs="Calibri"/>
          <w:sz w:val="24"/>
          <w:szCs w:val="24"/>
        </w:rPr>
        <w:t>4,1%</w:t>
      </w:r>
      <w:r w:rsidR="0029588F" w:rsidRPr="002735B1">
        <w:rPr>
          <w:rFonts w:ascii="Book Antiqua" w:hAnsi="Book Antiqua" w:cs="Calibri"/>
          <w:sz w:val="24"/>
          <w:szCs w:val="24"/>
        </w:rPr>
        <w:t xml:space="preserve"> </w:t>
      </w:r>
      <w:r w:rsidRPr="002735B1">
        <w:rPr>
          <w:rFonts w:ascii="Book Antiqua" w:hAnsi="Book Antiqua" w:cs="Calibri"/>
          <w:sz w:val="24"/>
          <w:szCs w:val="24"/>
        </w:rPr>
        <w:t xml:space="preserve">du </w:t>
      </w:r>
      <w:r w:rsidR="00F35D83" w:rsidRPr="002735B1">
        <w:rPr>
          <w:rFonts w:ascii="Book Antiqua" w:hAnsi="Book Antiqua" w:cs="Calibri"/>
          <w:sz w:val="24"/>
          <w:szCs w:val="24"/>
        </w:rPr>
        <w:t>PIB</w:t>
      </w:r>
      <w:r w:rsidR="002F1F87" w:rsidRPr="002735B1">
        <w:rPr>
          <w:rFonts w:ascii="Book Antiqua" w:hAnsi="Book Antiqua" w:cs="Calibri"/>
          <w:sz w:val="24"/>
          <w:szCs w:val="24"/>
        </w:rPr>
        <w:t xml:space="preserve"> </w:t>
      </w:r>
      <w:r w:rsidR="00F258E3">
        <w:rPr>
          <w:rFonts w:ascii="Book Antiqua" w:hAnsi="Book Antiqua" w:cs="Calibri"/>
          <w:sz w:val="24"/>
          <w:szCs w:val="24"/>
        </w:rPr>
        <w:t>aux prix courants</w:t>
      </w:r>
      <w:r w:rsidR="00AA104C">
        <w:rPr>
          <w:rFonts w:ascii="Book Antiqua" w:hAnsi="Book Antiqua" w:cs="Calibri"/>
          <w:sz w:val="24"/>
          <w:szCs w:val="24"/>
        </w:rPr>
        <w:t xml:space="preserve"> </w:t>
      </w:r>
      <w:r w:rsidR="000328B3" w:rsidRPr="002735B1">
        <w:rPr>
          <w:rFonts w:ascii="Book Antiqua" w:hAnsi="Book Antiqua" w:cs="Calibri"/>
          <w:sz w:val="24"/>
          <w:szCs w:val="24"/>
        </w:rPr>
        <w:t>en 201</w:t>
      </w:r>
      <w:r w:rsidR="00066885">
        <w:rPr>
          <w:rFonts w:ascii="Book Antiqua" w:hAnsi="Book Antiqua" w:cs="Calibri"/>
          <w:sz w:val="24"/>
          <w:szCs w:val="24"/>
        </w:rPr>
        <w:t>8</w:t>
      </w:r>
      <w:r w:rsidR="00F35D83" w:rsidRPr="002735B1">
        <w:rPr>
          <w:rFonts w:ascii="Book Antiqua" w:hAnsi="Book Antiqua" w:cs="Calibri"/>
          <w:sz w:val="24"/>
          <w:szCs w:val="24"/>
        </w:rPr>
        <w:t xml:space="preserve"> et </w:t>
      </w:r>
      <w:r w:rsidR="00AA104C">
        <w:rPr>
          <w:rFonts w:ascii="Book Antiqua" w:hAnsi="Book Antiqua" w:cs="Calibri"/>
          <w:sz w:val="24"/>
          <w:szCs w:val="24"/>
        </w:rPr>
        <w:t>un</w:t>
      </w:r>
      <w:r w:rsidR="00F258E3">
        <w:rPr>
          <w:rFonts w:ascii="Book Antiqua" w:hAnsi="Book Antiqua" w:cs="Calibri"/>
          <w:sz w:val="24"/>
          <w:szCs w:val="24"/>
        </w:rPr>
        <w:t>e nette baisse</w:t>
      </w:r>
      <w:r w:rsidR="00AA104C">
        <w:rPr>
          <w:rFonts w:ascii="Book Antiqua" w:hAnsi="Book Antiqua" w:cs="Calibri"/>
          <w:sz w:val="24"/>
          <w:szCs w:val="24"/>
        </w:rPr>
        <w:t xml:space="preserve"> </w:t>
      </w:r>
      <w:r w:rsidR="00654F51" w:rsidRPr="002735B1">
        <w:rPr>
          <w:rFonts w:ascii="Book Antiqua" w:hAnsi="Book Antiqua" w:cs="Calibri"/>
          <w:sz w:val="24"/>
          <w:szCs w:val="24"/>
        </w:rPr>
        <w:t xml:space="preserve">de </w:t>
      </w:r>
      <w:r w:rsidR="00F258E3">
        <w:rPr>
          <w:rFonts w:ascii="Book Antiqua" w:hAnsi="Book Antiqua" w:cs="Calibri"/>
          <w:sz w:val="24"/>
          <w:szCs w:val="24"/>
        </w:rPr>
        <w:t>20,4</w:t>
      </w:r>
      <w:r w:rsidR="00654F51" w:rsidRPr="002735B1">
        <w:rPr>
          <w:rFonts w:ascii="Book Antiqua" w:hAnsi="Book Antiqua" w:cs="Calibri"/>
          <w:sz w:val="24"/>
          <w:szCs w:val="24"/>
        </w:rPr>
        <w:t>%</w:t>
      </w:r>
      <w:r w:rsidR="00AA104C">
        <w:rPr>
          <w:rFonts w:ascii="Book Antiqua" w:hAnsi="Book Antiqua" w:cs="Calibri"/>
          <w:sz w:val="24"/>
          <w:szCs w:val="24"/>
        </w:rPr>
        <w:t xml:space="preserve"> </w:t>
      </w:r>
      <w:r w:rsidR="00654F51" w:rsidRPr="0014039B">
        <w:rPr>
          <w:rFonts w:ascii="Book Antiqua" w:hAnsi="Book Antiqua" w:cs="Calibri"/>
          <w:sz w:val="24"/>
          <w:szCs w:val="24"/>
        </w:rPr>
        <w:t xml:space="preserve">des revenus nets </w:t>
      </w:r>
      <w:r w:rsidR="00320F97" w:rsidRPr="00320F97">
        <w:rPr>
          <w:rFonts w:ascii="Book Antiqua" w:hAnsi="Book Antiqua" w:cs="Calibri"/>
          <w:sz w:val="24"/>
          <w:szCs w:val="24"/>
        </w:rPr>
        <w:t>reçus</w:t>
      </w:r>
      <w:r w:rsidR="00320F97">
        <w:rPr>
          <w:rFonts w:ascii="Book Antiqua" w:hAnsi="Book Antiqua" w:cs="Calibri"/>
          <w:sz w:val="24"/>
          <w:szCs w:val="24"/>
        </w:rPr>
        <w:t xml:space="preserve"> </w:t>
      </w:r>
      <w:r w:rsidR="00654F51">
        <w:rPr>
          <w:rFonts w:ascii="Book Antiqua" w:hAnsi="Book Antiqua" w:cs="Calibri"/>
          <w:sz w:val="24"/>
          <w:szCs w:val="24"/>
        </w:rPr>
        <w:t>du reste du monde</w:t>
      </w:r>
      <w:r w:rsidR="00902F79" w:rsidRPr="002735B1">
        <w:rPr>
          <w:rFonts w:ascii="Book Antiqua" w:hAnsi="Book Antiqua" w:cs="Calibri"/>
          <w:sz w:val="24"/>
          <w:szCs w:val="24"/>
        </w:rPr>
        <w:t>,</w:t>
      </w:r>
      <w:r w:rsidR="00F35D83" w:rsidRPr="002735B1">
        <w:rPr>
          <w:rFonts w:ascii="Book Antiqua" w:hAnsi="Book Antiqua" w:cs="Calibri"/>
          <w:sz w:val="24"/>
          <w:szCs w:val="24"/>
        </w:rPr>
        <w:t xml:space="preserve"> le revenu national brut disponible </w:t>
      </w:r>
      <w:r w:rsidR="00320F97">
        <w:rPr>
          <w:rFonts w:ascii="Book Antiqua" w:hAnsi="Book Antiqua" w:cs="Calibri"/>
          <w:sz w:val="24"/>
          <w:szCs w:val="24"/>
        </w:rPr>
        <w:t>a</w:t>
      </w:r>
      <w:r w:rsidR="00FF0135">
        <w:rPr>
          <w:rFonts w:ascii="Book Antiqua" w:hAnsi="Book Antiqua" w:cs="Calibri"/>
          <w:sz w:val="24"/>
          <w:szCs w:val="24"/>
        </w:rPr>
        <w:t xml:space="preserve"> enregistré une baisse de son rythme de progression passant de </w:t>
      </w:r>
      <w:r w:rsidR="00FF0135" w:rsidRPr="00320F97">
        <w:rPr>
          <w:rFonts w:ascii="Book Antiqua" w:hAnsi="Book Antiqua" w:cs="Calibri"/>
          <w:sz w:val="24"/>
          <w:szCs w:val="24"/>
        </w:rPr>
        <w:t>8,2</w:t>
      </w:r>
      <w:r w:rsidR="00FF0135">
        <w:rPr>
          <w:rFonts w:ascii="Book Antiqua" w:hAnsi="Book Antiqua" w:cs="Calibri"/>
          <w:sz w:val="24"/>
          <w:szCs w:val="24"/>
        </w:rPr>
        <w:t xml:space="preserve">% en 2017 à </w:t>
      </w:r>
      <w:r w:rsidR="00FF0135" w:rsidRPr="00320F97">
        <w:rPr>
          <w:rFonts w:ascii="Book Antiqua" w:hAnsi="Book Antiqua" w:cs="Calibri"/>
          <w:sz w:val="24"/>
          <w:szCs w:val="24"/>
        </w:rPr>
        <w:t>1,5%</w:t>
      </w:r>
      <w:r w:rsidR="00FF0135">
        <w:rPr>
          <w:rFonts w:ascii="Book Antiqua" w:hAnsi="Book Antiqua" w:cs="Calibri"/>
          <w:sz w:val="24"/>
          <w:szCs w:val="24"/>
        </w:rPr>
        <w:t xml:space="preserve"> en 2018 pour </w:t>
      </w:r>
      <w:r w:rsidR="00FF0135" w:rsidRPr="002735B1">
        <w:rPr>
          <w:rFonts w:ascii="Book Antiqua" w:hAnsi="Book Antiqua" w:cs="Calibri"/>
          <w:sz w:val="24"/>
          <w:szCs w:val="24"/>
        </w:rPr>
        <w:t xml:space="preserve">se situer à </w:t>
      </w:r>
      <w:r w:rsidR="00FF0135">
        <w:rPr>
          <w:rFonts w:ascii="Book Antiqua" w:hAnsi="Book Antiqua" w:cs="Calibri"/>
          <w:sz w:val="24"/>
          <w:szCs w:val="24"/>
        </w:rPr>
        <w:t>1157,7</w:t>
      </w:r>
      <w:r w:rsidR="00FF0135" w:rsidRPr="002735B1">
        <w:rPr>
          <w:rFonts w:ascii="Book Antiqua" w:hAnsi="Book Antiqua" w:cs="Calibri"/>
          <w:sz w:val="24"/>
          <w:szCs w:val="24"/>
        </w:rPr>
        <w:t xml:space="preserve"> milliards </w:t>
      </w:r>
      <w:r w:rsidR="00FF0135">
        <w:rPr>
          <w:rFonts w:ascii="Book Antiqua" w:hAnsi="Book Antiqua" w:cs="Calibri"/>
          <w:sz w:val="24"/>
          <w:szCs w:val="24"/>
        </w:rPr>
        <w:t xml:space="preserve"> </w:t>
      </w:r>
      <w:r w:rsidR="00FF0135" w:rsidRPr="002735B1">
        <w:rPr>
          <w:rFonts w:ascii="Book Antiqua" w:hAnsi="Book Antiqua" w:cs="Calibri"/>
          <w:sz w:val="24"/>
          <w:szCs w:val="24"/>
        </w:rPr>
        <w:t>de DH</w:t>
      </w:r>
      <w:r w:rsidR="00FF0135">
        <w:rPr>
          <w:rFonts w:ascii="Book Antiqua" w:hAnsi="Book Antiqua" w:cs="Calibri"/>
          <w:sz w:val="24"/>
          <w:szCs w:val="24"/>
        </w:rPr>
        <w:t>.</w:t>
      </w:r>
    </w:p>
    <w:p w:rsidR="00320F97" w:rsidRPr="003A74C7" w:rsidRDefault="00320F97" w:rsidP="003A74C7">
      <w:pPr>
        <w:shd w:val="clear" w:color="auto" w:fill="FFFFFF"/>
        <w:spacing w:before="120" w:after="160"/>
        <w:ind w:right="215"/>
        <w:jc w:val="both"/>
        <w:rPr>
          <w:rFonts w:ascii="Book Antiqua" w:hAnsi="Book Antiqua" w:cs="Calibri"/>
          <w:sz w:val="24"/>
          <w:szCs w:val="24"/>
        </w:rPr>
      </w:pPr>
      <w:r w:rsidRPr="003A74C7">
        <w:rPr>
          <w:rFonts w:ascii="Book Antiqua" w:hAnsi="Book Antiqua" w:cs="Calibri"/>
          <w:sz w:val="24"/>
          <w:szCs w:val="24"/>
        </w:rPr>
        <w:t>Dans ces conditions, avec un accroissement de 4,2% de la consommation finale nationale en valeur au lieu de 3,</w:t>
      </w:r>
      <w:r w:rsidR="003A74C7" w:rsidRPr="003A74C7">
        <w:rPr>
          <w:rFonts w:ascii="Book Antiqua" w:hAnsi="Book Antiqua" w:cs="Calibri"/>
          <w:sz w:val="24"/>
          <w:szCs w:val="24"/>
        </w:rPr>
        <w:t>8</w:t>
      </w:r>
      <w:r w:rsidRPr="003A74C7">
        <w:rPr>
          <w:rFonts w:ascii="Book Antiqua" w:hAnsi="Book Antiqua" w:cs="Calibri"/>
          <w:sz w:val="24"/>
          <w:szCs w:val="24"/>
        </w:rPr>
        <w:t>% enregistré une année auparavant, l’épargne nationale s’est située à 2</w:t>
      </w:r>
      <w:r w:rsidR="003A74C7" w:rsidRPr="003A74C7">
        <w:rPr>
          <w:rFonts w:ascii="Book Antiqua" w:hAnsi="Book Antiqua" w:cs="Calibri"/>
          <w:sz w:val="24"/>
          <w:szCs w:val="24"/>
        </w:rPr>
        <w:t>7,6</w:t>
      </w:r>
      <w:r w:rsidRPr="003A74C7">
        <w:rPr>
          <w:rFonts w:ascii="Book Antiqua" w:hAnsi="Book Antiqua" w:cs="Calibri"/>
          <w:sz w:val="24"/>
          <w:szCs w:val="24"/>
        </w:rPr>
        <w:t xml:space="preserve">% du PIB au lieu de </w:t>
      </w:r>
      <w:r w:rsidR="003A74C7" w:rsidRPr="003A74C7">
        <w:rPr>
          <w:rFonts w:ascii="Book Antiqua" w:hAnsi="Book Antiqua" w:cs="Calibri"/>
          <w:sz w:val="24"/>
          <w:szCs w:val="24"/>
        </w:rPr>
        <w:t>29,1</w:t>
      </w:r>
      <w:r w:rsidRPr="003A74C7">
        <w:rPr>
          <w:rFonts w:ascii="Book Antiqua" w:hAnsi="Book Antiqua" w:cs="Calibri"/>
          <w:sz w:val="24"/>
          <w:szCs w:val="24"/>
        </w:rPr>
        <w:t>%.</w:t>
      </w:r>
    </w:p>
    <w:p w:rsidR="00516B12" w:rsidRDefault="00667D03" w:rsidP="00516B12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  <w:r w:rsidRPr="00455DC9">
        <w:rPr>
          <w:rFonts w:ascii="Book Antiqua" w:hAnsi="Book Antiqua" w:cs="Calibri"/>
          <w:sz w:val="24"/>
          <w:szCs w:val="24"/>
        </w:rPr>
        <w:t xml:space="preserve">L’investissement brut (FBCF et variation de stocks) a </w:t>
      </w:r>
      <w:r>
        <w:rPr>
          <w:rFonts w:ascii="Book Antiqua" w:hAnsi="Book Antiqua" w:cs="Calibri"/>
          <w:sz w:val="24"/>
          <w:szCs w:val="24"/>
        </w:rPr>
        <w:t>représenté</w:t>
      </w:r>
      <w:r w:rsidRPr="00455DC9">
        <w:rPr>
          <w:rFonts w:ascii="Book Antiqua" w:hAnsi="Book Antiqua" w:cs="Calibri"/>
          <w:sz w:val="24"/>
          <w:szCs w:val="24"/>
        </w:rPr>
        <w:t xml:space="preserve"> 3</w:t>
      </w:r>
      <w:r w:rsidR="00A52E1B">
        <w:rPr>
          <w:rFonts w:ascii="Book Antiqua" w:hAnsi="Book Antiqua" w:cs="Calibri"/>
          <w:sz w:val="24"/>
          <w:szCs w:val="24"/>
        </w:rPr>
        <w:t>3</w:t>
      </w:r>
      <w:r w:rsidRPr="00455DC9">
        <w:rPr>
          <w:rFonts w:ascii="Book Antiqua" w:hAnsi="Book Antiqua" w:cs="Calibri"/>
          <w:sz w:val="24"/>
          <w:szCs w:val="24"/>
        </w:rPr>
        <w:t>,</w:t>
      </w:r>
      <w:r w:rsidR="00A52E1B">
        <w:rPr>
          <w:rFonts w:ascii="Book Antiqua" w:hAnsi="Book Antiqua" w:cs="Calibri"/>
          <w:sz w:val="24"/>
          <w:szCs w:val="24"/>
        </w:rPr>
        <w:t>5</w:t>
      </w:r>
      <w:r w:rsidRPr="00455DC9">
        <w:rPr>
          <w:rFonts w:ascii="Book Antiqua" w:hAnsi="Book Antiqua" w:cs="Calibri"/>
          <w:sz w:val="24"/>
          <w:szCs w:val="24"/>
        </w:rPr>
        <w:t>% du PIB en 201</w:t>
      </w:r>
      <w:r w:rsidR="00A52E1B">
        <w:rPr>
          <w:rFonts w:ascii="Book Antiqua" w:hAnsi="Book Antiqua" w:cs="Calibri"/>
          <w:sz w:val="24"/>
          <w:szCs w:val="24"/>
        </w:rPr>
        <w:t>8</w:t>
      </w:r>
      <w:r w:rsidRPr="00455DC9">
        <w:rPr>
          <w:rFonts w:ascii="Book Antiqua" w:hAnsi="Book Antiqua" w:cs="Calibri"/>
          <w:sz w:val="24"/>
          <w:szCs w:val="24"/>
        </w:rPr>
        <w:t xml:space="preserve"> au lieu de 32,</w:t>
      </w:r>
      <w:r w:rsidR="00A52E1B">
        <w:rPr>
          <w:rFonts w:ascii="Book Antiqua" w:hAnsi="Book Antiqua" w:cs="Calibri"/>
          <w:sz w:val="24"/>
          <w:szCs w:val="24"/>
        </w:rPr>
        <w:t>6</w:t>
      </w:r>
      <w:r w:rsidRPr="00455DC9">
        <w:rPr>
          <w:rFonts w:ascii="Book Antiqua" w:hAnsi="Book Antiqua" w:cs="Calibri"/>
          <w:sz w:val="24"/>
          <w:szCs w:val="24"/>
        </w:rPr>
        <w:t xml:space="preserve">% </w:t>
      </w:r>
      <w:r w:rsidR="00A52E1B">
        <w:rPr>
          <w:rFonts w:ascii="Book Antiqua" w:hAnsi="Book Antiqua" w:cs="Calibri"/>
          <w:color w:val="000000" w:themeColor="text1"/>
          <w:sz w:val="24"/>
          <w:szCs w:val="24"/>
        </w:rPr>
        <w:t>une année auparavant</w:t>
      </w:r>
      <w:r w:rsidR="00A52E1B">
        <w:rPr>
          <w:rFonts w:ascii="Book Antiqua" w:hAnsi="Book Antiqua" w:cs="Calibri"/>
          <w:sz w:val="24"/>
          <w:szCs w:val="24"/>
        </w:rPr>
        <w:t>.</w:t>
      </w:r>
      <w:r w:rsidR="00516B12" w:rsidRPr="00516B12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516B12">
        <w:rPr>
          <w:rFonts w:ascii="Book Antiqua" w:hAnsi="Book Antiqua" w:cs="Calibri"/>
          <w:color w:val="000000" w:themeColor="text1"/>
          <w:sz w:val="24"/>
          <w:szCs w:val="24"/>
        </w:rPr>
        <w:t>Il est</w:t>
      </w:r>
      <w:r w:rsidR="00516B12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516B12" w:rsidRPr="00F15ADC">
        <w:rPr>
          <w:rFonts w:ascii="Book Antiqua" w:hAnsi="Book Antiqua" w:cs="Calibri"/>
          <w:sz w:val="24"/>
          <w:szCs w:val="24"/>
        </w:rPr>
        <w:t xml:space="preserve">financé à hauteur de </w:t>
      </w:r>
      <w:r w:rsidR="00516B12">
        <w:rPr>
          <w:rFonts w:ascii="Book Antiqua" w:hAnsi="Book Antiqua" w:cs="Calibri"/>
          <w:sz w:val="24"/>
          <w:szCs w:val="24"/>
        </w:rPr>
        <w:t>82,3</w:t>
      </w:r>
      <w:r w:rsidR="00516B12" w:rsidRPr="00F15ADC">
        <w:rPr>
          <w:rFonts w:ascii="Book Antiqua" w:hAnsi="Book Antiqua" w:cs="Calibri"/>
          <w:sz w:val="24"/>
          <w:szCs w:val="24"/>
        </w:rPr>
        <w:t xml:space="preserve">% par l’épargne nationale brute contre </w:t>
      </w:r>
      <w:r w:rsidR="00516B12">
        <w:rPr>
          <w:rFonts w:ascii="Book Antiqua" w:hAnsi="Book Antiqua" w:cs="Calibri"/>
          <w:sz w:val="24"/>
          <w:szCs w:val="24"/>
        </w:rPr>
        <w:t>89,1% en 2017</w:t>
      </w:r>
      <w:r w:rsidR="00516B12" w:rsidRPr="00F15ADC">
        <w:rPr>
          <w:rFonts w:ascii="Book Antiqua" w:hAnsi="Book Antiqua" w:cs="Calibri"/>
          <w:sz w:val="24"/>
          <w:szCs w:val="24"/>
        </w:rPr>
        <w:t xml:space="preserve">. </w:t>
      </w:r>
      <w:r w:rsidR="00516B12" w:rsidRPr="0014039B">
        <w:rPr>
          <w:rFonts w:ascii="Book Antiqua" w:hAnsi="Book Antiqua" w:cs="Calibri"/>
          <w:sz w:val="24"/>
          <w:szCs w:val="24"/>
        </w:rPr>
        <w:t xml:space="preserve">Le besoin de financement de l’économie nationale s’est ainsi aggravé, passant de </w:t>
      </w:r>
      <w:r w:rsidR="00516B12">
        <w:rPr>
          <w:rFonts w:ascii="Book Antiqua" w:hAnsi="Book Antiqua" w:cs="Calibri"/>
          <w:sz w:val="24"/>
          <w:szCs w:val="24"/>
        </w:rPr>
        <w:t>3,5</w:t>
      </w:r>
      <w:r w:rsidR="00516B12" w:rsidRPr="0014039B">
        <w:rPr>
          <w:rFonts w:ascii="Book Antiqua" w:hAnsi="Book Antiqua" w:cs="Calibri"/>
          <w:sz w:val="24"/>
          <w:szCs w:val="24"/>
        </w:rPr>
        <w:t>% du PIB en 201</w:t>
      </w:r>
      <w:r w:rsidR="00516B12">
        <w:rPr>
          <w:rFonts w:ascii="Book Antiqua" w:hAnsi="Book Antiqua" w:cs="Calibri"/>
          <w:sz w:val="24"/>
          <w:szCs w:val="24"/>
        </w:rPr>
        <w:t>7</w:t>
      </w:r>
      <w:r w:rsidR="00516B12" w:rsidRPr="0014039B">
        <w:rPr>
          <w:rFonts w:ascii="Book Antiqua" w:hAnsi="Book Antiqua" w:cs="Calibri"/>
          <w:sz w:val="24"/>
          <w:szCs w:val="24"/>
        </w:rPr>
        <w:t xml:space="preserve"> à </w:t>
      </w:r>
      <w:r w:rsidR="00516B12">
        <w:rPr>
          <w:rFonts w:ascii="Book Antiqua" w:hAnsi="Book Antiqua" w:cs="Calibri"/>
          <w:sz w:val="24"/>
          <w:szCs w:val="24"/>
        </w:rPr>
        <w:t>5,9</w:t>
      </w:r>
      <w:r w:rsidR="00516B12" w:rsidRPr="0014039B">
        <w:rPr>
          <w:rFonts w:ascii="Book Antiqua" w:hAnsi="Book Antiqua" w:cs="Calibri"/>
          <w:sz w:val="24"/>
          <w:szCs w:val="24"/>
        </w:rPr>
        <w:t>% en 201</w:t>
      </w:r>
      <w:r w:rsidR="00516B12">
        <w:rPr>
          <w:rFonts w:ascii="Book Antiqua" w:hAnsi="Book Antiqua" w:cs="Calibri"/>
          <w:sz w:val="24"/>
          <w:szCs w:val="24"/>
        </w:rPr>
        <w:t>8</w:t>
      </w:r>
      <w:r w:rsidR="00516B12" w:rsidRPr="00F15ADC">
        <w:rPr>
          <w:rFonts w:ascii="Book Antiqua" w:hAnsi="Book Antiqua" w:cs="Calibri"/>
          <w:sz w:val="24"/>
          <w:szCs w:val="24"/>
        </w:rPr>
        <w:t>.</w:t>
      </w:r>
    </w:p>
    <w:p w:rsidR="00516B12" w:rsidRDefault="00516B12" w:rsidP="00516B12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</w:p>
    <w:p w:rsidR="00732C6E" w:rsidRDefault="00732C6E" w:rsidP="006874ED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6874ED" w:rsidRDefault="006874ED" w:rsidP="006874ED">
      <w:pPr>
        <w:shd w:val="clear" w:color="auto" w:fill="FFFFFF"/>
        <w:jc w:val="center"/>
        <w:rPr>
          <w:b/>
          <w:color w:val="002060"/>
          <w:sz w:val="28"/>
          <w:szCs w:val="28"/>
        </w:rPr>
      </w:pPr>
      <w:r w:rsidRPr="00242A4A">
        <w:rPr>
          <w:b/>
          <w:color w:val="002060"/>
          <w:sz w:val="28"/>
          <w:szCs w:val="28"/>
        </w:rPr>
        <w:lastRenderedPageBreak/>
        <w:t>Evolution des principaux agrégats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840"/>
        <w:gridCol w:w="365"/>
        <w:gridCol w:w="907"/>
        <w:gridCol w:w="340"/>
        <w:gridCol w:w="907"/>
        <w:gridCol w:w="340"/>
        <w:gridCol w:w="938"/>
      </w:tblGrid>
      <w:tr w:rsidR="006874ED" w:rsidRPr="003244CA" w:rsidTr="00004015">
        <w:trPr>
          <w:trHeight w:hRule="exact" w:val="454"/>
          <w:jc w:val="center"/>
        </w:trPr>
        <w:tc>
          <w:tcPr>
            <w:tcW w:w="584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6874ED" w:rsidRPr="003244CA" w:rsidTr="00004015">
        <w:trPr>
          <w:trHeight w:hRule="exact" w:val="680"/>
          <w:jc w:val="center"/>
        </w:trPr>
        <w:tc>
          <w:tcPr>
            <w:tcW w:w="5840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spacing w:line="240" w:lineRule="exact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Croissance annuelle en % (aux prix de l’année précédente)</w:t>
            </w:r>
          </w:p>
          <w:p w:rsidR="006874ED" w:rsidRPr="003244CA" w:rsidRDefault="006874ED" w:rsidP="00004015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6874ED" w:rsidRPr="003244CA" w:rsidRDefault="006874ED" w:rsidP="00004015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6874ED" w:rsidRPr="003244CA" w:rsidRDefault="006874ED" w:rsidP="00004015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(PIB)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3,0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0,1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4,4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672850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672850">
              <w:rPr>
                <w:rFonts w:asciiTheme="minorHAnsi" w:hAnsiTheme="minorHAnsi"/>
                <w:bCs/>
                <w:sz w:val="20"/>
                <w:szCs w:val="20"/>
              </w:rPr>
              <w:t>2,8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-13,7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15,2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672850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672850">
              <w:rPr>
                <w:rFonts w:asciiTheme="minorHAnsi" w:hAnsiTheme="minorHAnsi"/>
                <w:bCs/>
                <w:sz w:val="20"/>
                <w:szCs w:val="20"/>
              </w:rPr>
              <w:t>4,0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2,1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2,9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672850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672850">
              <w:rPr>
                <w:rFonts w:asciiTheme="minorHAnsi" w:hAnsiTheme="minorHAnsi"/>
                <w:bCs/>
                <w:sz w:val="20"/>
                <w:szCs w:val="20"/>
              </w:rPr>
              <w:t>2,6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8,8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3,1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672850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672850">
              <w:rPr>
                <w:rFonts w:asciiTheme="minorHAnsi" w:hAnsiTheme="minorHAnsi"/>
                <w:bCs/>
                <w:sz w:val="20"/>
                <w:szCs w:val="20"/>
              </w:rPr>
              <w:t>4,6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non agricole (*)</w:t>
            </w:r>
            <w:r w:rsidRPr="003244CA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6874ED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874ED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6874ED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874ED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2,9</w:t>
            </w:r>
          </w:p>
        </w:tc>
      </w:tr>
      <w:tr w:rsidR="006874ED" w:rsidRPr="003244CA" w:rsidTr="00004015">
        <w:trPr>
          <w:trHeight w:hRule="exact" w:val="398"/>
          <w:jc w:val="center"/>
        </w:trPr>
        <w:tc>
          <w:tcPr>
            <w:tcW w:w="5840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Demande</w:t>
            </w:r>
            <w:r w:rsidRPr="003244CA">
              <w:rPr>
                <w:rFonts w:asciiTheme="minorHAnsi" w:hAnsiTheme="minorHAnsi"/>
                <w:color w:val="800080"/>
                <w:sz w:val="20"/>
                <w:szCs w:val="20"/>
              </w:rPr>
              <w:t> 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3,8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Cs/>
                <w:sz w:val="20"/>
                <w:szCs w:val="20"/>
              </w:rPr>
              <w:t>3,3</w:t>
            </w:r>
          </w:p>
        </w:tc>
      </w:tr>
      <w:tr w:rsidR="006874ED" w:rsidRPr="003244CA" w:rsidTr="00004015">
        <w:trPr>
          <w:trHeight w:hRule="exact" w:val="278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spacing w:line="20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Administrations publiques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1,9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Cs/>
                <w:sz w:val="20"/>
                <w:szCs w:val="20"/>
              </w:rPr>
              <w:t>2,5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6,0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2,1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Cs/>
                <w:sz w:val="20"/>
                <w:szCs w:val="20"/>
              </w:rPr>
              <w:t>3,2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8,8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-0,2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Cs/>
                <w:sz w:val="20"/>
                <w:szCs w:val="20"/>
              </w:rPr>
              <w:t>1,2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14,5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7,9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Cs/>
                <w:sz w:val="20"/>
                <w:szCs w:val="20"/>
              </w:rPr>
              <w:t>7,5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6,0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11,1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Cs/>
                <w:sz w:val="20"/>
                <w:szCs w:val="20"/>
              </w:rPr>
              <w:t>5,8</w:t>
            </w:r>
          </w:p>
        </w:tc>
      </w:tr>
      <w:tr w:rsidR="006874ED" w:rsidRPr="003244CA" w:rsidTr="00004015">
        <w:trPr>
          <w:trHeight w:hRule="exact" w:val="867"/>
          <w:jc w:val="center"/>
        </w:trPr>
        <w:tc>
          <w:tcPr>
            <w:tcW w:w="5840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spacing w:line="240" w:lineRule="exact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Aux prix courants</w:t>
            </w:r>
          </w:p>
          <w:p w:rsidR="006874ED" w:rsidRPr="003244CA" w:rsidRDefault="006874ED" w:rsidP="00004015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(en millions de DH)</w:t>
            </w:r>
          </w:p>
          <w:p w:rsidR="006874ED" w:rsidRPr="003244CA" w:rsidRDefault="006874ED" w:rsidP="00004015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6874ED" w:rsidRPr="003244CA" w:rsidRDefault="006874ED" w:rsidP="00004015">
            <w:pPr>
              <w:spacing w:line="2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74ED" w:rsidRPr="00174955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</w:t>
            </w:r>
            <w:r w:rsidRPr="003244CA"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  <w:t xml:space="preserve">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1 013 229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1 063 351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1 106 822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894 601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940 831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976 114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110 549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120 092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124 395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784 052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820 739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851 719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118 628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122 520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130 708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non agricole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902 680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943 259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4D2375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4D237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982 427</w:t>
            </w:r>
          </w:p>
        </w:tc>
      </w:tr>
      <w:tr w:rsidR="006874ED" w:rsidRPr="004D2375" w:rsidTr="00004015">
        <w:trPr>
          <w:trHeight w:hRule="exact" w:val="417"/>
          <w:jc w:val="center"/>
        </w:trPr>
        <w:tc>
          <w:tcPr>
            <w:tcW w:w="5840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4D2375" w:rsidRDefault="006874ED" w:rsidP="004D237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4D237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Demande 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4D2375" w:rsidRDefault="006874ED" w:rsidP="004D237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4D2375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4D2375" w:rsidRDefault="006874ED" w:rsidP="004D237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874ED" w:rsidRPr="004D2375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4D2375" w:rsidRDefault="006874ED" w:rsidP="004D237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4D2375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</w:tr>
      <w:tr w:rsidR="001F5C1E" w:rsidRPr="003244CA" w:rsidTr="00C44E0C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586 461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609 882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174955" w:rsidRDefault="001F5C1E" w:rsidP="003151B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636 065</w:t>
            </w:r>
          </w:p>
        </w:tc>
      </w:tr>
      <w:tr w:rsidR="001F5C1E" w:rsidRPr="003244CA" w:rsidTr="00004015">
        <w:trPr>
          <w:trHeight w:hRule="exact" w:val="244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spacing w:line="20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Administrations publiques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195 644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201 821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174955" w:rsidRDefault="001F5C1E" w:rsidP="003151B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210 014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5 845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6 007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174955" w:rsidRDefault="001F5C1E" w:rsidP="003151B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6 175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304 286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304 571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174955" w:rsidRDefault="001F5C1E" w:rsidP="003151B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314 963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461 111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497 243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174955" w:rsidRDefault="001F5C1E" w:rsidP="003151B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545 170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358 192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395 706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174955" w:rsidRDefault="00E0482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428 724</w:t>
            </w:r>
          </w:p>
        </w:tc>
      </w:tr>
      <w:tr w:rsidR="001F5C1E" w:rsidRPr="003244CA" w:rsidTr="00004015">
        <w:trPr>
          <w:trHeight w:hRule="exact" w:val="266"/>
          <w:jc w:val="center"/>
        </w:trPr>
        <w:tc>
          <w:tcPr>
            <w:tcW w:w="5840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Revenu national brut disponible (RNBD)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1 073 422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1 127 198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4D2375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4D237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1 157 674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Epargne nationale brute (ENB)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285 472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309 488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4D2375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4D237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305 420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Besoin de financement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42 726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37 690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4D2375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4D237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65 594</w:t>
            </w:r>
          </w:p>
        </w:tc>
      </w:tr>
      <w:tr w:rsidR="001F5C1E" w:rsidRPr="003244CA" w:rsidTr="00004015">
        <w:trPr>
          <w:trHeight w:hRule="exact" w:val="490"/>
          <w:jc w:val="center"/>
        </w:trPr>
        <w:tc>
          <w:tcPr>
            <w:tcW w:w="5840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 xml:space="preserve">Quelques ratios économiques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En %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PIB par habitant (en dirham)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29 380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30 510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174955" w:rsidRDefault="001F5C1E" w:rsidP="00004015">
            <w:pPr>
              <w:jc w:val="right"/>
              <w:rPr>
                <w:sz w:val="20"/>
                <w:szCs w:val="20"/>
              </w:rPr>
            </w:pPr>
            <w:r w:rsidRPr="00174955">
              <w:rPr>
                <w:sz w:val="20"/>
                <w:szCs w:val="20"/>
              </w:rPr>
              <w:t>31 426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RNBD par habitant (en dirham)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31 126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32 342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174955" w:rsidRDefault="001F5C1E" w:rsidP="00004015">
            <w:pPr>
              <w:jc w:val="right"/>
              <w:rPr>
                <w:sz w:val="20"/>
                <w:szCs w:val="20"/>
              </w:rPr>
            </w:pPr>
            <w:r w:rsidRPr="00174955">
              <w:rPr>
                <w:sz w:val="20"/>
                <w:szCs w:val="20"/>
              </w:rPr>
              <w:t>32 870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ménages/PIB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57,9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57,4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174955" w:rsidRDefault="001F5C1E" w:rsidP="00004015">
            <w:pPr>
              <w:jc w:val="right"/>
              <w:rPr>
                <w:sz w:val="20"/>
                <w:szCs w:val="20"/>
              </w:rPr>
            </w:pPr>
            <w:r w:rsidRPr="00174955">
              <w:rPr>
                <w:sz w:val="20"/>
                <w:szCs w:val="20"/>
              </w:rPr>
              <w:t>57,5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APU/PIB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19,3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19,0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174955" w:rsidRDefault="001F5C1E" w:rsidP="00004015">
            <w:pPr>
              <w:jc w:val="right"/>
              <w:rPr>
                <w:sz w:val="20"/>
                <w:szCs w:val="20"/>
              </w:rPr>
            </w:pPr>
            <w:r w:rsidRPr="00174955">
              <w:rPr>
                <w:sz w:val="20"/>
                <w:szCs w:val="20"/>
              </w:rPr>
              <w:t>19,0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ISBL/PIB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0,6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0,6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174955" w:rsidRDefault="001F5C1E" w:rsidP="00004015">
            <w:pPr>
              <w:jc w:val="right"/>
              <w:rPr>
                <w:sz w:val="20"/>
                <w:szCs w:val="20"/>
              </w:rPr>
            </w:pPr>
            <w:r w:rsidRPr="00174955">
              <w:rPr>
                <w:sz w:val="20"/>
                <w:szCs w:val="20"/>
              </w:rPr>
              <w:t>0,6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services/PIB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35,4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174955" w:rsidRDefault="001F5C1E" w:rsidP="00004015">
            <w:pPr>
              <w:jc w:val="right"/>
              <w:rPr>
                <w:sz w:val="20"/>
                <w:szCs w:val="20"/>
              </w:rPr>
            </w:pPr>
            <w:r w:rsidRPr="00174955">
              <w:rPr>
                <w:sz w:val="20"/>
                <w:szCs w:val="20"/>
              </w:rPr>
              <w:t>38,7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services/PIB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45,5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46,8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174955" w:rsidRDefault="001F5C1E" w:rsidP="00004015">
            <w:pPr>
              <w:jc w:val="right"/>
              <w:rPr>
                <w:sz w:val="20"/>
                <w:szCs w:val="20"/>
              </w:rPr>
            </w:pPr>
            <w:r w:rsidRPr="00174955">
              <w:rPr>
                <w:sz w:val="20"/>
                <w:szCs w:val="20"/>
              </w:rPr>
              <w:t>49,3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Taux d'investissement (FBC/PIB)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32,4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32 </w:t>
            </w:r>
            <w:r w:rsidRPr="003244CA">
              <w:rPr>
                <w:rFonts w:asciiTheme="minorHAnsi" w:hAnsiTheme="minorHAnsi"/>
                <w:sz w:val="20"/>
                <w:szCs w:val="20"/>
              </w:rPr>
              <w:t>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33,5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Taux d'épargne nationale (ENB/PIB)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28,2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  <w:r w:rsidRPr="003244CA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27,6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Besoin de financement/PIB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-4,2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-3,5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-5,9</w:t>
            </w:r>
          </w:p>
        </w:tc>
      </w:tr>
    </w:tbl>
    <w:p w:rsidR="006874ED" w:rsidRPr="00E17B11" w:rsidRDefault="006874ED" w:rsidP="006874ED">
      <w:pPr>
        <w:spacing w:before="60"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  <w:r w:rsidRPr="00605FEB">
        <w:rPr>
          <w:color w:val="000000"/>
        </w:rPr>
        <w:t>(*) Valeur ajoutée hors agriculture augmentée des impôts sur les produits nets des subventions</w:t>
      </w:r>
    </w:p>
    <w:sectPr w:rsidR="006874ED" w:rsidRPr="00E17B11" w:rsidSect="00516B1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119"/>
    <w:multiLevelType w:val="hybridMultilevel"/>
    <w:tmpl w:val="909C220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199545C"/>
    <w:multiLevelType w:val="hybridMultilevel"/>
    <w:tmpl w:val="27D0AD7A"/>
    <w:lvl w:ilvl="0" w:tplc="A988777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FFC00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66337FE2"/>
    <w:multiLevelType w:val="hybridMultilevel"/>
    <w:tmpl w:val="BD285ACC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B4BDF"/>
    <w:rsid w:val="00000FE4"/>
    <w:rsid w:val="00003245"/>
    <w:rsid w:val="00003381"/>
    <w:rsid w:val="00006ECA"/>
    <w:rsid w:val="00006ED1"/>
    <w:rsid w:val="00007B9A"/>
    <w:rsid w:val="00007D44"/>
    <w:rsid w:val="00013D16"/>
    <w:rsid w:val="00014F3A"/>
    <w:rsid w:val="000156D0"/>
    <w:rsid w:val="0001602E"/>
    <w:rsid w:val="00016208"/>
    <w:rsid w:val="00020784"/>
    <w:rsid w:val="000210AF"/>
    <w:rsid w:val="0002681C"/>
    <w:rsid w:val="000300A1"/>
    <w:rsid w:val="000328B3"/>
    <w:rsid w:val="000521F5"/>
    <w:rsid w:val="000562D2"/>
    <w:rsid w:val="00056332"/>
    <w:rsid w:val="00056C78"/>
    <w:rsid w:val="00066885"/>
    <w:rsid w:val="000715B3"/>
    <w:rsid w:val="00071D45"/>
    <w:rsid w:val="00072022"/>
    <w:rsid w:val="000720A3"/>
    <w:rsid w:val="000756E7"/>
    <w:rsid w:val="00080039"/>
    <w:rsid w:val="00083662"/>
    <w:rsid w:val="00083BA3"/>
    <w:rsid w:val="00086172"/>
    <w:rsid w:val="0009217D"/>
    <w:rsid w:val="0009278D"/>
    <w:rsid w:val="00092C80"/>
    <w:rsid w:val="0009564F"/>
    <w:rsid w:val="000A1308"/>
    <w:rsid w:val="000A4696"/>
    <w:rsid w:val="000A5CB4"/>
    <w:rsid w:val="000A6A7F"/>
    <w:rsid w:val="000B0650"/>
    <w:rsid w:val="000B21E2"/>
    <w:rsid w:val="000B2341"/>
    <w:rsid w:val="000B2E7D"/>
    <w:rsid w:val="000B5CCD"/>
    <w:rsid w:val="000B75CA"/>
    <w:rsid w:val="000C0412"/>
    <w:rsid w:val="000C12D8"/>
    <w:rsid w:val="000C3896"/>
    <w:rsid w:val="000C3E67"/>
    <w:rsid w:val="000C40D2"/>
    <w:rsid w:val="000C5CB3"/>
    <w:rsid w:val="000C5DDE"/>
    <w:rsid w:val="000D4269"/>
    <w:rsid w:val="000D48B1"/>
    <w:rsid w:val="000E0FDD"/>
    <w:rsid w:val="000E2C4A"/>
    <w:rsid w:val="000E2DF1"/>
    <w:rsid w:val="000E78AD"/>
    <w:rsid w:val="000F5F31"/>
    <w:rsid w:val="001020CF"/>
    <w:rsid w:val="00105ACC"/>
    <w:rsid w:val="00105DED"/>
    <w:rsid w:val="00112A59"/>
    <w:rsid w:val="0011562F"/>
    <w:rsid w:val="0011686D"/>
    <w:rsid w:val="00120826"/>
    <w:rsid w:val="00121025"/>
    <w:rsid w:val="00123E8A"/>
    <w:rsid w:val="00127C41"/>
    <w:rsid w:val="00131926"/>
    <w:rsid w:val="00133029"/>
    <w:rsid w:val="00134B65"/>
    <w:rsid w:val="00135562"/>
    <w:rsid w:val="00136DA2"/>
    <w:rsid w:val="00136DAC"/>
    <w:rsid w:val="0014039B"/>
    <w:rsid w:val="00145D6E"/>
    <w:rsid w:val="00146EE9"/>
    <w:rsid w:val="001535E3"/>
    <w:rsid w:val="00153808"/>
    <w:rsid w:val="0015444A"/>
    <w:rsid w:val="00155AB4"/>
    <w:rsid w:val="00157026"/>
    <w:rsid w:val="001633D6"/>
    <w:rsid w:val="00165099"/>
    <w:rsid w:val="00170A89"/>
    <w:rsid w:val="00173A45"/>
    <w:rsid w:val="00174245"/>
    <w:rsid w:val="001747BF"/>
    <w:rsid w:val="00174954"/>
    <w:rsid w:val="00175F8C"/>
    <w:rsid w:val="00195C9D"/>
    <w:rsid w:val="00196DD3"/>
    <w:rsid w:val="001A7951"/>
    <w:rsid w:val="001A7E45"/>
    <w:rsid w:val="001B39E7"/>
    <w:rsid w:val="001B4BEC"/>
    <w:rsid w:val="001B5FB9"/>
    <w:rsid w:val="001C4A56"/>
    <w:rsid w:val="001C588F"/>
    <w:rsid w:val="001C743F"/>
    <w:rsid w:val="001C75E8"/>
    <w:rsid w:val="001C7608"/>
    <w:rsid w:val="001D2496"/>
    <w:rsid w:val="001E035F"/>
    <w:rsid w:val="001E4B42"/>
    <w:rsid w:val="001F4B82"/>
    <w:rsid w:val="001F5C1E"/>
    <w:rsid w:val="001F5CED"/>
    <w:rsid w:val="001F6DC2"/>
    <w:rsid w:val="00201934"/>
    <w:rsid w:val="00201EEC"/>
    <w:rsid w:val="002023D3"/>
    <w:rsid w:val="00204623"/>
    <w:rsid w:val="00204D7C"/>
    <w:rsid w:val="00207B4F"/>
    <w:rsid w:val="002179E3"/>
    <w:rsid w:val="00221C96"/>
    <w:rsid w:val="00222AE6"/>
    <w:rsid w:val="00227176"/>
    <w:rsid w:val="0023056E"/>
    <w:rsid w:val="002329A4"/>
    <w:rsid w:val="00234FF0"/>
    <w:rsid w:val="00235069"/>
    <w:rsid w:val="00236B2D"/>
    <w:rsid w:val="00243076"/>
    <w:rsid w:val="00244C85"/>
    <w:rsid w:val="002450D5"/>
    <w:rsid w:val="0024515C"/>
    <w:rsid w:val="00246125"/>
    <w:rsid w:val="00246572"/>
    <w:rsid w:val="00247F7D"/>
    <w:rsid w:val="002527D2"/>
    <w:rsid w:val="002630F0"/>
    <w:rsid w:val="00266C01"/>
    <w:rsid w:val="00271088"/>
    <w:rsid w:val="002714D1"/>
    <w:rsid w:val="00271A3C"/>
    <w:rsid w:val="00273362"/>
    <w:rsid w:val="002735B1"/>
    <w:rsid w:val="00274C8C"/>
    <w:rsid w:val="00275B1E"/>
    <w:rsid w:val="00276A6F"/>
    <w:rsid w:val="00283753"/>
    <w:rsid w:val="002857DC"/>
    <w:rsid w:val="00285AD6"/>
    <w:rsid w:val="002862AF"/>
    <w:rsid w:val="00290048"/>
    <w:rsid w:val="002907AB"/>
    <w:rsid w:val="00290B05"/>
    <w:rsid w:val="00293CCF"/>
    <w:rsid w:val="0029588F"/>
    <w:rsid w:val="00295A7C"/>
    <w:rsid w:val="002B0CE7"/>
    <w:rsid w:val="002B1182"/>
    <w:rsid w:val="002B3AB3"/>
    <w:rsid w:val="002B4770"/>
    <w:rsid w:val="002B6617"/>
    <w:rsid w:val="002B6732"/>
    <w:rsid w:val="002B71CB"/>
    <w:rsid w:val="002B7C67"/>
    <w:rsid w:val="002C147B"/>
    <w:rsid w:val="002C2E42"/>
    <w:rsid w:val="002C53CB"/>
    <w:rsid w:val="002C663B"/>
    <w:rsid w:val="002D765F"/>
    <w:rsid w:val="002E042B"/>
    <w:rsid w:val="002E2A14"/>
    <w:rsid w:val="002E6AF1"/>
    <w:rsid w:val="002E7090"/>
    <w:rsid w:val="002F030E"/>
    <w:rsid w:val="002F1F87"/>
    <w:rsid w:val="002F327A"/>
    <w:rsid w:val="002F377B"/>
    <w:rsid w:val="002F57FC"/>
    <w:rsid w:val="00314B1A"/>
    <w:rsid w:val="00315753"/>
    <w:rsid w:val="00317AFD"/>
    <w:rsid w:val="00317CC1"/>
    <w:rsid w:val="00317FB5"/>
    <w:rsid w:val="00320988"/>
    <w:rsid w:val="00320F97"/>
    <w:rsid w:val="00321EA3"/>
    <w:rsid w:val="003257F1"/>
    <w:rsid w:val="00327E5C"/>
    <w:rsid w:val="00333868"/>
    <w:rsid w:val="00333BD7"/>
    <w:rsid w:val="00336F63"/>
    <w:rsid w:val="00337002"/>
    <w:rsid w:val="0034119E"/>
    <w:rsid w:val="0034298A"/>
    <w:rsid w:val="00342C1A"/>
    <w:rsid w:val="003441E8"/>
    <w:rsid w:val="003503A5"/>
    <w:rsid w:val="003504A0"/>
    <w:rsid w:val="00350C69"/>
    <w:rsid w:val="003533B9"/>
    <w:rsid w:val="00353664"/>
    <w:rsid w:val="00361A30"/>
    <w:rsid w:val="0036541F"/>
    <w:rsid w:val="003706FB"/>
    <w:rsid w:val="00374DCE"/>
    <w:rsid w:val="003770AC"/>
    <w:rsid w:val="00382CDA"/>
    <w:rsid w:val="0038677F"/>
    <w:rsid w:val="00386AAA"/>
    <w:rsid w:val="0038790A"/>
    <w:rsid w:val="00390E22"/>
    <w:rsid w:val="00390FE0"/>
    <w:rsid w:val="00392DD3"/>
    <w:rsid w:val="003937FD"/>
    <w:rsid w:val="00393E1C"/>
    <w:rsid w:val="00396539"/>
    <w:rsid w:val="003965E3"/>
    <w:rsid w:val="003A1AAA"/>
    <w:rsid w:val="003A1AF0"/>
    <w:rsid w:val="003A1D84"/>
    <w:rsid w:val="003A3A23"/>
    <w:rsid w:val="003A4223"/>
    <w:rsid w:val="003A55BD"/>
    <w:rsid w:val="003A5C4F"/>
    <w:rsid w:val="003A74C7"/>
    <w:rsid w:val="003B372D"/>
    <w:rsid w:val="003B5074"/>
    <w:rsid w:val="003B5B64"/>
    <w:rsid w:val="003B5E87"/>
    <w:rsid w:val="003B6A48"/>
    <w:rsid w:val="003C0135"/>
    <w:rsid w:val="003C32C8"/>
    <w:rsid w:val="003C3626"/>
    <w:rsid w:val="003C43D7"/>
    <w:rsid w:val="003C539A"/>
    <w:rsid w:val="003C546B"/>
    <w:rsid w:val="003C5B41"/>
    <w:rsid w:val="003C5DB5"/>
    <w:rsid w:val="003D0067"/>
    <w:rsid w:val="003D17D7"/>
    <w:rsid w:val="003D5383"/>
    <w:rsid w:val="003D5F38"/>
    <w:rsid w:val="003D65DC"/>
    <w:rsid w:val="003D72BC"/>
    <w:rsid w:val="003E1688"/>
    <w:rsid w:val="003E1706"/>
    <w:rsid w:val="003E3E6A"/>
    <w:rsid w:val="003E6943"/>
    <w:rsid w:val="003F0796"/>
    <w:rsid w:val="003F1E8E"/>
    <w:rsid w:val="003F35D9"/>
    <w:rsid w:val="003F3AEC"/>
    <w:rsid w:val="003F7984"/>
    <w:rsid w:val="003F7FFA"/>
    <w:rsid w:val="004011A7"/>
    <w:rsid w:val="0040531B"/>
    <w:rsid w:val="00406304"/>
    <w:rsid w:val="00406513"/>
    <w:rsid w:val="00411F2E"/>
    <w:rsid w:val="00411FC3"/>
    <w:rsid w:val="0041329B"/>
    <w:rsid w:val="00416199"/>
    <w:rsid w:val="00423563"/>
    <w:rsid w:val="00424F24"/>
    <w:rsid w:val="0043116E"/>
    <w:rsid w:val="00431500"/>
    <w:rsid w:val="00432DBC"/>
    <w:rsid w:val="00433E0C"/>
    <w:rsid w:val="00434513"/>
    <w:rsid w:val="00436955"/>
    <w:rsid w:val="00444CB3"/>
    <w:rsid w:val="00450C70"/>
    <w:rsid w:val="004514FB"/>
    <w:rsid w:val="00451DBD"/>
    <w:rsid w:val="0045348D"/>
    <w:rsid w:val="0045360F"/>
    <w:rsid w:val="0045446D"/>
    <w:rsid w:val="00457C95"/>
    <w:rsid w:val="00463D09"/>
    <w:rsid w:val="00465CB3"/>
    <w:rsid w:val="00465DDC"/>
    <w:rsid w:val="00465E4F"/>
    <w:rsid w:val="00471DFC"/>
    <w:rsid w:val="00472107"/>
    <w:rsid w:val="0047598F"/>
    <w:rsid w:val="00476694"/>
    <w:rsid w:val="0047726C"/>
    <w:rsid w:val="0048296E"/>
    <w:rsid w:val="00482F02"/>
    <w:rsid w:val="00485B2B"/>
    <w:rsid w:val="00486AFD"/>
    <w:rsid w:val="00487E6E"/>
    <w:rsid w:val="00487FCA"/>
    <w:rsid w:val="004951FA"/>
    <w:rsid w:val="004973DC"/>
    <w:rsid w:val="00497F5A"/>
    <w:rsid w:val="004A1731"/>
    <w:rsid w:val="004A2294"/>
    <w:rsid w:val="004A3051"/>
    <w:rsid w:val="004A30EF"/>
    <w:rsid w:val="004A3426"/>
    <w:rsid w:val="004A7092"/>
    <w:rsid w:val="004A7B48"/>
    <w:rsid w:val="004B0762"/>
    <w:rsid w:val="004B2645"/>
    <w:rsid w:val="004C30F9"/>
    <w:rsid w:val="004C443A"/>
    <w:rsid w:val="004C5CE4"/>
    <w:rsid w:val="004D02FB"/>
    <w:rsid w:val="004D2375"/>
    <w:rsid w:val="004D3164"/>
    <w:rsid w:val="004D3726"/>
    <w:rsid w:val="004D53E4"/>
    <w:rsid w:val="004D5778"/>
    <w:rsid w:val="004E3B33"/>
    <w:rsid w:val="004E3E91"/>
    <w:rsid w:val="004E4ED2"/>
    <w:rsid w:val="004E5167"/>
    <w:rsid w:val="004E61E8"/>
    <w:rsid w:val="004F1388"/>
    <w:rsid w:val="004F2242"/>
    <w:rsid w:val="004F4C3B"/>
    <w:rsid w:val="004F7216"/>
    <w:rsid w:val="004F7B80"/>
    <w:rsid w:val="004F7BC7"/>
    <w:rsid w:val="00503BCB"/>
    <w:rsid w:val="0050636C"/>
    <w:rsid w:val="00506552"/>
    <w:rsid w:val="005169D5"/>
    <w:rsid w:val="00516B12"/>
    <w:rsid w:val="005174E0"/>
    <w:rsid w:val="00521995"/>
    <w:rsid w:val="005229F1"/>
    <w:rsid w:val="00526526"/>
    <w:rsid w:val="00530730"/>
    <w:rsid w:val="00530CBC"/>
    <w:rsid w:val="0053243A"/>
    <w:rsid w:val="00534193"/>
    <w:rsid w:val="005371D4"/>
    <w:rsid w:val="00537EE6"/>
    <w:rsid w:val="00541D1E"/>
    <w:rsid w:val="005434A0"/>
    <w:rsid w:val="00545A4D"/>
    <w:rsid w:val="00545BD7"/>
    <w:rsid w:val="005464EF"/>
    <w:rsid w:val="005471BB"/>
    <w:rsid w:val="005527B3"/>
    <w:rsid w:val="00553A36"/>
    <w:rsid w:val="005600C5"/>
    <w:rsid w:val="00560FE0"/>
    <w:rsid w:val="00561AE0"/>
    <w:rsid w:val="00567DC7"/>
    <w:rsid w:val="00581B20"/>
    <w:rsid w:val="005841D2"/>
    <w:rsid w:val="00585606"/>
    <w:rsid w:val="00590326"/>
    <w:rsid w:val="00590B5C"/>
    <w:rsid w:val="00591AAE"/>
    <w:rsid w:val="00597AD0"/>
    <w:rsid w:val="00597DFF"/>
    <w:rsid w:val="005A0BD9"/>
    <w:rsid w:val="005A2AEF"/>
    <w:rsid w:val="005A2D1F"/>
    <w:rsid w:val="005A3CF3"/>
    <w:rsid w:val="005A3F6A"/>
    <w:rsid w:val="005B3AD6"/>
    <w:rsid w:val="005B5152"/>
    <w:rsid w:val="005B7670"/>
    <w:rsid w:val="005C01C9"/>
    <w:rsid w:val="005C024E"/>
    <w:rsid w:val="005C29EC"/>
    <w:rsid w:val="005D3CFE"/>
    <w:rsid w:val="005D540C"/>
    <w:rsid w:val="005D5FB9"/>
    <w:rsid w:val="005D7582"/>
    <w:rsid w:val="005E19AA"/>
    <w:rsid w:val="005E452F"/>
    <w:rsid w:val="005E4F96"/>
    <w:rsid w:val="005F0A76"/>
    <w:rsid w:val="005F3EA9"/>
    <w:rsid w:val="005F6EBB"/>
    <w:rsid w:val="005F7AEF"/>
    <w:rsid w:val="00603668"/>
    <w:rsid w:val="006057ED"/>
    <w:rsid w:val="00606B55"/>
    <w:rsid w:val="00611D67"/>
    <w:rsid w:val="0061353D"/>
    <w:rsid w:val="00614ABB"/>
    <w:rsid w:val="00615870"/>
    <w:rsid w:val="00620682"/>
    <w:rsid w:val="00622E45"/>
    <w:rsid w:val="00625415"/>
    <w:rsid w:val="00630177"/>
    <w:rsid w:val="0063038D"/>
    <w:rsid w:val="006324B3"/>
    <w:rsid w:val="00633067"/>
    <w:rsid w:val="00636C2F"/>
    <w:rsid w:val="00640690"/>
    <w:rsid w:val="0064187C"/>
    <w:rsid w:val="0064202B"/>
    <w:rsid w:val="00646A9E"/>
    <w:rsid w:val="00646B9B"/>
    <w:rsid w:val="00654E12"/>
    <w:rsid w:val="00654F51"/>
    <w:rsid w:val="00655443"/>
    <w:rsid w:val="00655B3D"/>
    <w:rsid w:val="006576E0"/>
    <w:rsid w:val="00664D29"/>
    <w:rsid w:val="00665DEF"/>
    <w:rsid w:val="00667438"/>
    <w:rsid w:val="00667D03"/>
    <w:rsid w:val="00674D0D"/>
    <w:rsid w:val="00675C60"/>
    <w:rsid w:val="00675CE4"/>
    <w:rsid w:val="00676DD9"/>
    <w:rsid w:val="0068019B"/>
    <w:rsid w:val="00681DD8"/>
    <w:rsid w:val="00683D0C"/>
    <w:rsid w:val="00686FFD"/>
    <w:rsid w:val="006874ED"/>
    <w:rsid w:val="00687BBB"/>
    <w:rsid w:val="00687C36"/>
    <w:rsid w:val="00692B41"/>
    <w:rsid w:val="00692BE9"/>
    <w:rsid w:val="00695E68"/>
    <w:rsid w:val="00696D8D"/>
    <w:rsid w:val="00697022"/>
    <w:rsid w:val="006A2C84"/>
    <w:rsid w:val="006A2D9B"/>
    <w:rsid w:val="006A2E2A"/>
    <w:rsid w:val="006B2123"/>
    <w:rsid w:val="006B2D74"/>
    <w:rsid w:val="006B4E3E"/>
    <w:rsid w:val="006B4FCF"/>
    <w:rsid w:val="006B6F1D"/>
    <w:rsid w:val="006B7150"/>
    <w:rsid w:val="006B799F"/>
    <w:rsid w:val="006C17FC"/>
    <w:rsid w:val="006C21A0"/>
    <w:rsid w:val="006C4354"/>
    <w:rsid w:val="006C6866"/>
    <w:rsid w:val="006D0203"/>
    <w:rsid w:val="006D174D"/>
    <w:rsid w:val="006E014E"/>
    <w:rsid w:val="006E03D3"/>
    <w:rsid w:val="006E4115"/>
    <w:rsid w:val="006F0F12"/>
    <w:rsid w:val="006F15EB"/>
    <w:rsid w:val="006F26FE"/>
    <w:rsid w:val="006F4897"/>
    <w:rsid w:val="00706C5A"/>
    <w:rsid w:val="00707B54"/>
    <w:rsid w:val="00710DC2"/>
    <w:rsid w:val="00711360"/>
    <w:rsid w:val="007133DA"/>
    <w:rsid w:val="007142E8"/>
    <w:rsid w:val="007162F3"/>
    <w:rsid w:val="00720B07"/>
    <w:rsid w:val="00721063"/>
    <w:rsid w:val="00721455"/>
    <w:rsid w:val="00722123"/>
    <w:rsid w:val="0072361F"/>
    <w:rsid w:val="007274FE"/>
    <w:rsid w:val="00732C6E"/>
    <w:rsid w:val="00732D4C"/>
    <w:rsid w:val="0074109A"/>
    <w:rsid w:val="007416A3"/>
    <w:rsid w:val="00741D3C"/>
    <w:rsid w:val="00743DC1"/>
    <w:rsid w:val="007466E0"/>
    <w:rsid w:val="00752DD0"/>
    <w:rsid w:val="00753A5B"/>
    <w:rsid w:val="007543E8"/>
    <w:rsid w:val="00755999"/>
    <w:rsid w:val="00755B11"/>
    <w:rsid w:val="00756AB8"/>
    <w:rsid w:val="00760F56"/>
    <w:rsid w:val="007616CB"/>
    <w:rsid w:val="0076435E"/>
    <w:rsid w:val="00766F6F"/>
    <w:rsid w:val="00767607"/>
    <w:rsid w:val="0077316E"/>
    <w:rsid w:val="00776A00"/>
    <w:rsid w:val="0079113E"/>
    <w:rsid w:val="0079154D"/>
    <w:rsid w:val="007921F7"/>
    <w:rsid w:val="007936D1"/>
    <w:rsid w:val="0079390C"/>
    <w:rsid w:val="007973D5"/>
    <w:rsid w:val="007A20F0"/>
    <w:rsid w:val="007A22A8"/>
    <w:rsid w:val="007A3BF5"/>
    <w:rsid w:val="007B1DC8"/>
    <w:rsid w:val="007B275D"/>
    <w:rsid w:val="007B3424"/>
    <w:rsid w:val="007B3A68"/>
    <w:rsid w:val="007C08BD"/>
    <w:rsid w:val="007C0F9F"/>
    <w:rsid w:val="007C6337"/>
    <w:rsid w:val="007C6E3F"/>
    <w:rsid w:val="007D0966"/>
    <w:rsid w:val="007D5609"/>
    <w:rsid w:val="007D5FAC"/>
    <w:rsid w:val="007E08E0"/>
    <w:rsid w:val="007E0D3A"/>
    <w:rsid w:val="007E2BAE"/>
    <w:rsid w:val="007F3339"/>
    <w:rsid w:val="007F4397"/>
    <w:rsid w:val="007F65E3"/>
    <w:rsid w:val="007F79E2"/>
    <w:rsid w:val="008052A6"/>
    <w:rsid w:val="00807D89"/>
    <w:rsid w:val="00810D6F"/>
    <w:rsid w:val="00811F92"/>
    <w:rsid w:val="0081210A"/>
    <w:rsid w:val="00816177"/>
    <w:rsid w:val="008166E0"/>
    <w:rsid w:val="00816F7A"/>
    <w:rsid w:val="0082205F"/>
    <w:rsid w:val="00822C45"/>
    <w:rsid w:val="00833AF6"/>
    <w:rsid w:val="00835AA5"/>
    <w:rsid w:val="0083614B"/>
    <w:rsid w:val="00837AD3"/>
    <w:rsid w:val="00840264"/>
    <w:rsid w:val="008408A1"/>
    <w:rsid w:val="0084171E"/>
    <w:rsid w:val="00841C0F"/>
    <w:rsid w:val="00847D53"/>
    <w:rsid w:val="00851C28"/>
    <w:rsid w:val="00856C4A"/>
    <w:rsid w:val="00862523"/>
    <w:rsid w:val="00862703"/>
    <w:rsid w:val="00865C76"/>
    <w:rsid w:val="008725D5"/>
    <w:rsid w:val="008725F6"/>
    <w:rsid w:val="0087290E"/>
    <w:rsid w:val="00875D5D"/>
    <w:rsid w:val="00876433"/>
    <w:rsid w:val="00880DAB"/>
    <w:rsid w:val="00881C19"/>
    <w:rsid w:val="00882F7E"/>
    <w:rsid w:val="0089154E"/>
    <w:rsid w:val="00892AE3"/>
    <w:rsid w:val="00893B0B"/>
    <w:rsid w:val="008957DC"/>
    <w:rsid w:val="008957F3"/>
    <w:rsid w:val="00896E1D"/>
    <w:rsid w:val="008972BE"/>
    <w:rsid w:val="0089734D"/>
    <w:rsid w:val="008A6B08"/>
    <w:rsid w:val="008A6F94"/>
    <w:rsid w:val="008B3A02"/>
    <w:rsid w:val="008B5EBC"/>
    <w:rsid w:val="008C013A"/>
    <w:rsid w:val="008C28CF"/>
    <w:rsid w:val="008C5052"/>
    <w:rsid w:val="008D45DA"/>
    <w:rsid w:val="008D6B6D"/>
    <w:rsid w:val="008E12C7"/>
    <w:rsid w:val="008E23EF"/>
    <w:rsid w:val="008E3A9A"/>
    <w:rsid w:val="008E48E6"/>
    <w:rsid w:val="008E4913"/>
    <w:rsid w:val="008E4BC5"/>
    <w:rsid w:val="008E57D2"/>
    <w:rsid w:val="008F3827"/>
    <w:rsid w:val="008F458C"/>
    <w:rsid w:val="008F47BA"/>
    <w:rsid w:val="008F712A"/>
    <w:rsid w:val="008F7444"/>
    <w:rsid w:val="0090118B"/>
    <w:rsid w:val="009012D4"/>
    <w:rsid w:val="00901BE1"/>
    <w:rsid w:val="00902F79"/>
    <w:rsid w:val="00906011"/>
    <w:rsid w:val="00915A0E"/>
    <w:rsid w:val="00917C47"/>
    <w:rsid w:val="0092153F"/>
    <w:rsid w:val="00922AB6"/>
    <w:rsid w:val="00922DB8"/>
    <w:rsid w:val="009242E6"/>
    <w:rsid w:val="00924854"/>
    <w:rsid w:val="00924B89"/>
    <w:rsid w:val="00931995"/>
    <w:rsid w:val="009338B2"/>
    <w:rsid w:val="00935F92"/>
    <w:rsid w:val="009362D5"/>
    <w:rsid w:val="0093735E"/>
    <w:rsid w:val="00940861"/>
    <w:rsid w:val="0094129C"/>
    <w:rsid w:val="00944A3E"/>
    <w:rsid w:val="009453B1"/>
    <w:rsid w:val="00952221"/>
    <w:rsid w:val="00953E52"/>
    <w:rsid w:val="00954B41"/>
    <w:rsid w:val="00960459"/>
    <w:rsid w:val="00964C6B"/>
    <w:rsid w:val="0096534D"/>
    <w:rsid w:val="00965530"/>
    <w:rsid w:val="00966391"/>
    <w:rsid w:val="00970B7A"/>
    <w:rsid w:val="00971C7C"/>
    <w:rsid w:val="00972161"/>
    <w:rsid w:val="00976114"/>
    <w:rsid w:val="009824C8"/>
    <w:rsid w:val="00983226"/>
    <w:rsid w:val="00983E31"/>
    <w:rsid w:val="00985267"/>
    <w:rsid w:val="00987F2E"/>
    <w:rsid w:val="0099111C"/>
    <w:rsid w:val="009913D7"/>
    <w:rsid w:val="0099387D"/>
    <w:rsid w:val="009A3720"/>
    <w:rsid w:val="009A40DB"/>
    <w:rsid w:val="009A4940"/>
    <w:rsid w:val="009A5757"/>
    <w:rsid w:val="009A7213"/>
    <w:rsid w:val="009A7AB1"/>
    <w:rsid w:val="009A7DC2"/>
    <w:rsid w:val="009B0996"/>
    <w:rsid w:val="009B0F99"/>
    <w:rsid w:val="009B26E3"/>
    <w:rsid w:val="009B2A2D"/>
    <w:rsid w:val="009B3976"/>
    <w:rsid w:val="009B3B79"/>
    <w:rsid w:val="009B4BDF"/>
    <w:rsid w:val="009B6756"/>
    <w:rsid w:val="009C1660"/>
    <w:rsid w:val="009C1863"/>
    <w:rsid w:val="009C1871"/>
    <w:rsid w:val="009C22DC"/>
    <w:rsid w:val="009C6BCE"/>
    <w:rsid w:val="009C6C69"/>
    <w:rsid w:val="009C7D4D"/>
    <w:rsid w:val="009D02A3"/>
    <w:rsid w:val="009E1582"/>
    <w:rsid w:val="009E46BC"/>
    <w:rsid w:val="009E4B2B"/>
    <w:rsid w:val="009F109B"/>
    <w:rsid w:val="009F25D5"/>
    <w:rsid w:val="009F2F77"/>
    <w:rsid w:val="009F499D"/>
    <w:rsid w:val="00A00863"/>
    <w:rsid w:val="00A00ED1"/>
    <w:rsid w:val="00A028AE"/>
    <w:rsid w:val="00A0401F"/>
    <w:rsid w:val="00A11577"/>
    <w:rsid w:val="00A1388D"/>
    <w:rsid w:val="00A1396A"/>
    <w:rsid w:val="00A17210"/>
    <w:rsid w:val="00A22A52"/>
    <w:rsid w:val="00A24437"/>
    <w:rsid w:val="00A32B53"/>
    <w:rsid w:val="00A33FAF"/>
    <w:rsid w:val="00A36F31"/>
    <w:rsid w:val="00A3757B"/>
    <w:rsid w:val="00A40C43"/>
    <w:rsid w:val="00A41EC5"/>
    <w:rsid w:val="00A509DB"/>
    <w:rsid w:val="00A52E1B"/>
    <w:rsid w:val="00A54905"/>
    <w:rsid w:val="00A56BD5"/>
    <w:rsid w:val="00A63355"/>
    <w:rsid w:val="00A64186"/>
    <w:rsid w:val="00A64AC8"/>
    <w:rsid w:val="00A725FF"/>
    <w:rsid w:val="00A7367F"/>
    <w:rsid w:val="00A74EFF"/>
    <w:rsid w:val="00A7637D"/>
    <w:rsid w:val="00A8374B"/>
    <w:rsid w:val="00A85679"/>
    <w:rsid w:val="00A87930"/>
    <w:rsid w:val="00A90F92"/>
    <w:rsid w:val="00A93600"/>
    <w:rsid w:val="00A9548C"/>
    <w:rsid w:val="00A954CE"/>
    <w:rsid w:val="00A96215"/>
    <w:rsid w:val="00AA104C"/>
    <w:rsid w:val="00AA1247"/>
    <w:rsid w:val="00AA399A"/>
    <w:rsid w:val="00AB7930"/>
    <w:rsid w:val="00AB7A95"/>
    <w:rsid w:val="00AC106C"/>
    <w:rsid w:val="00AC1463"/>
    <w:rsid w:val="00AC1F79"/>
    <w:rsid w:val="00AC43D6"/>
    <w:rsid w:val="00AC5294"/>
    <w:rsid w:val="00AC62D4"/>
    <w:rsid w:val="00AD03D3"/>
    <w:rsid w:val="00AD2199"/>
    <w:rsid w:val="00AD21A8"/>
    <w:rsid w:val="00AD2F54"/>
    <w:rsid w:val="00AD46FD"/>
    <w:rsid w:val="00AD5517"/>
    <w:rsid w:val="00AD6643"/>
    <w:rsid w:val="00AD6A6D"/>
    <w:rsid w:val="00AD6AF2"/>
    <w:rsid w:val="00AD789E"/>
    <w:rsid w:val="00AE0F46"/>
    <w:rsid w:val="00AE0F92"/>
    <w:rsid w:val="00AE235A"/>
    <w:rsid w:val="00AF0106"/>
    <w:rsid w:val="00AF01BC"/>
    <w:rsid w:val="00AF28EA"/>
    <w:rsid w:val="00AF4FC2"/>
    <w:rsid w:val="00B01046"/>
    <w:rsid w:val="00B02339"/>
    <w:rsid w:val="00B02624"/>
    <w:rsid w:val="00B026D1"/>
    <w:rsid w:val="00B02A6D"/>
    <w:rsid w:val="00B03074"/>
    <w:rsid w:val="00B0573A"/>
    <w:rsid w:val="00B05AFA"/>
    <w:rsid w:val="00B07924"/>
    <w:rsid w:val="00B1004D"/>
    <w:rsid w:val="00B114B4"/>
    <w:rsid w:val="00B12AF8"/>
    <w:rsid w:val="00B12D5F"/>
    <w:rsid w:val="00B14342"/>
    <w:rsid w:val="00B22997"/>
    <w:rsid w:val="00B23F1D"/>
    <w:rsid w:val="00B2596F"/>
    <w:rsid w:val="00B3234F"/>
    <w:rsid w:val="00B356CC"/>
    <w:rsid w:val="00B3579C"/>
    <w:rsid w:val="00B4373E"/>
    <w:rsid w:val="00B44A67"/>
    <w:rsid w:val="00B462EE"/>
    <w:rsid w:val="00B50820"/>
    <w:rsid w:val="00B52446"/>
    <w:rsid w:val="00B54E44"/>
    <w:rsid w:val="00B608C0"/>
    <w:rsid w:val="00B61D21"/>
    <w:rsid w:val="00B705EC"/>
    <w:rsid w:val="00B70CF8"/>
    <w:rsid w:val="00B714C3"/>
    <w:rsid w:val="00B73DFA"/>
    <w:rsid w:val="00B763A7"/>
    <w:rsid w:val="00B765E4"/>
    <w:rsid w:val="00B835A8"/>
    <w:rsid w:val="00B83FD8"/>
    <w:rsid w:val="00B84849"/>
    <w:rsid w:val="00B8654F"/>
    <w:rsid w:val="00B86DE8"/>
    <w:rsid w:val="00BA0D86"/>
    <w:rsid w:val="00BA68FD"/>
    <w:rsid w:val="00BA7470"/>
    <w:rsid w:val="00BB1039"/>
    <w:rsid w:val="00BB2304"/>
    <w:rsid w:val="00BB3421"/>
    <w:rsid w:val="00BB64E6"/>
    <w:rsid w:val="00BC1C31"/>
    <w:rsid w:val="00BC29EF"/>
    <w:rsid w:val="00BC5768"/>
    <w:rsid w:val="00BC6620"/>
    <w:rsid w:val="00BC6B2D"/>
    <w:rsid w:val="00BD268C"/>
    <w:rsid w:val="00BD2BB9"/>
    <w:rsid w:val="00BD5BCE"/>
    <w:rsid w:val="00BE2713"/>
    <w:rsid w:val="00BE4F03"/>
    <w:rsid w:val="00BE56C5"/>
    <w:rsid w:val="00BE5F29"/>
    <w:rsid w:val="00BF4B6F"/>
    <w:rsid w:val="00BF7529"/>
    <w:rsid w:val="00C01F04"/>
    <w:rsid w:val="00C0232A"/>
    <w:rsid w:val="00C025D1"/>
    <w:rsid w:val="00C04A1B"/>
    <w:rsid w:val="00C1211F"/>
    <w:rsid w:val="00C12235"/>
    <w:rsid w:val="00C1265B"/>
    <w:rsid w:val="00C14FF0"/>
    <w:rsid w:val="00C163C4"/>
    <w:rsid w:val="00C17FAC"/>
    <w:rsid w:val="00C21AEB"/>
    <w:rsid w:val="00C23184"/>
    <w:rsid w:val="00C25204"/>
    <w:rsid w:val="00C256D0"/>
    <w:rsid w:val="00C25CFB"/>
    <w:rsid w:val="00C25ED6"/>
    <w:rsid w:val="00C33194"/>
    <w:rsid w:val="00C353F8"/>
    <w:rsid w:val="00C35EAA"/>
    <w:rsid w:val="00C40484"/>
    <w:rsid w:val="00C41C8E"/>
    <w:rsid w:val="00C438EA"/>
    <w:rsid w:val="00C44A09"/>
    <w:rsid w:val="00C4516E"/>
    <w:rsid w:val="00C45252"/>
    <w:rsid w:val="00C46EDD"/>
    <w:rsid w:val="00C503E3"/>
    <w:rsid w:val="00C5083A"/>
    <w:rsid w:val="00C50F66"/>
    <w:rsid w:val="00C52923"/>
    <w:rsid w:val="00C53ADC"/>
    <w:rsid w:val="00C5565B"/>
    <w:rsid w:val="00C56039"/>
    <w:rsid w:val="00C56075"/>
    <w:rsid w:val="00C60146"/>
    <w:rsid w:val="00C61BE1"/>
    <w:rsid w:val="00C61E10"/>
    <w:rsid w:val="00C62389"/>
    <w:rsid w:val="00C65656"/>
    <w:rsid w:val="00C66129"/>
    <w:rsid w:val="00C6782D"/>
    <w:rsid w:val="00C67851"/>
    <w:rsid w:val="00C67DF0"/>
    <w:rsid w:val="00C70C06"/>
    <w:rsid w:val="00C70C0E"/>
    <w:rsid w:val="00C82E66"/>
    <w:rsid w:val="00C84023"/>
    <w:rsid w:val="00C85221"/>
    <w:rsid w:val="00C861AB"/>
    <w:rsid w:val="00C865CA"/>
    <w:rsid w:val="00C86D07"/>
    <w:rsid w:val="00C8729D"/>
    <w:rsid w:val="00C90D87"/>
    <w:rsid w:val="00C91327"/>
    <w:rsid w:val="00C92B40"/>
    <w:rsid w:val="00C94112"/>
    <w:rsid w:val="00C953C6"/>
    <w:rsid w:val="00C95E12"/>
    <w:rsid w:val="00CA3FE3"/>
    <w:rsid w:val="00CA4171"/>
    <w:rsid w:val="00CB0EE7"/>
    <w:rsid w:val="00CB450D"/>
    <w:rsid w:val="00CC1496"/>
    <w:rsid w:val="00CC22B1"/>
    <w:rsid w:val="00CC3974"/>
    <w:rsid w:val="00CC605D"/>
    <w:rsid w:val="00CD081F"/>
    <w:rsid w:val="00CD2189"/>
    <w:rsid w:val="00CD7720"/>
    <w:rsid w:val="00CE46BE"/>
    <w:rsid w:val="00CE54D8"/>
    <w:rsid w:val="00CF12AF"/>
    <w:rsid w:val="00CF311C"/>
    <w:rsid w:val="00CF4EAD"/>
    <w:rsid w:val="00CF6018"/>
    <w:rsid w:val="00CF7FBA"/>
    <w:rsid w:val="00D04935"/>
    <w:rsid w:val="00D04E6F"/>
    <w:rsid w:val="00D05793"/>
    <w:rsid w:val="00D10063"/>
    <w:rsid w:val="00D10E69"/>
    <w:rsid w:val="00D11A76"/>
    <w:rsid w:val="00D12479"/>
    <w:rsid w:val="00D1531F"/>
    <w:rsid w:val="00D20FBB"/>
    <w:rsid w:val="00D309C6"/>
    <w:rsid w:val="00D31529"/>
    <w:rsid w:val="00D339B6"/>
    <w:rsid w:val="00D341DD"/>
    <w:rsid w:val="00D352F7"/>
    <w:rsid w:val="00D35D0D"/>
    <w:rsid w:val="00D366A7"/>
    <w:rsid w:val="00D3747F"/>
    <w:rsid w:val="00D4350E"/>
    <w:rsid w:val="00D45C0C"/>
    <w:rsid w:val="00D52B13"/>
    <w:rsid w:val="00D55969"/>
    <w:rsid w:val="00D56CB5"/>
    <w:rsid w:val="00D5700D"/>
    <w:rsid w:val="00D57926"/>
    <w:rsid w:val="00D617E9"/>
    <w:rsid w:val="00D633C3"/>
    <w:rsid w:val="00D714F2"/>
    <w:rsid w:val="00D74124"/>
    <w:rsid w:val="00D80A6E"/>
    <w:rsid w:val="00D81EC3"/>
    <w:rsid w:val="00D857A8"/>
    <w:rsid w:val="00D86338"/>
    <w:rsid w:val="00D86C61"/>
    <w:rsid w:val="00D87562"/>
    <w:rsid w:val="00D90194"/>
    <w:rsid w:val="00D91F0F"/>
    <w:rsid w:val="00D9311A"/>
    <w:rsid w:val="00D94BF3"/>
    <w:rsid w:val="00D9746D"/>
    <w:rsid w:val="00D97D1F"/>
    <w:rsid w:val="00DA03FD"/>
    <w:rsid w:val="00DA14F8"/>
    <w:rsid w:val="00DA499E"/>
    <w:rsid w:val="00DA5575"/>
    <w:rsid w:val="00DB1629"/>
    <w:rsid w:val="00DB17B3"/>
    <w:rsid w:val="00DB2A43"/>
    <w:rsid w:val="00DB3C7E"/>
    <w:rsid w:val="00DB42EA"/>
    <w:rsid w:val="00DB6B17"/>
    <w:rsid w:val="00DB6F8C"/>
    <w:rsid w:val="00DB72DA"/>
    <w:rsid w:val="00DB7F7A"/>
    <w:rsid w:val="00DC2C53"/>
    <w:rsid w:val="00DC3391"/>
    <w:rsid w:val="00DC51F2"/>
    <w:rsid w:val="00DC63DD"/>
    <w:rsid w:val="00DC6983"/>
    <w:rsid w:val="00DC7EC8"/>
    <w:rsid w:val="00DD001E"/>
    <w:rsid w:val="00DD0F46"/>
    <w:rsid w:val="00DD4FBC"/>
    <w:rsid w:val="00DD7201"/>
    <w:rsid w:val="00DE08DF"/>
    <w:rsid w:val="00DE4BC2"/>
    <w:rsid w:val="00DE56D9"/>
    <w:rsid w:val="00DF08DA"/>
    <w:rsid w:val="00DF1CE0"/>
    <w:rsid w:val="00DF2732"/>
    <w:rsid w:val="00DF2B4E"/>
    <w:rsid w:val="00E00B74"/>
    <w:rsid w:val="00E03EFE"/>
    <w:rsid w:val="00E0482E"/>
    <w:rsid w:val="00E12F1E"/>
    <w:rsid w:val="00E1362A"/>
    <w:rsid w:val="00E154D8"/>
    <w:rsid w:val="00E15910"/>
    <w:rsid w:val="00E15AEB"/>
    <w:rsid w:val="00E17B11"/>
    <w:rsid w:val="00E2243B"/>
    <w:rsid w:val="00E2714A"/>
    <w:rsid w:val="00E27D40"/>
    <w:rsid w:val="00E31349"/>
    <w:rsid w:val="00E3449D"/>
    <w:rsid w:val="00E358AD"/>
    <w:rsid w:val="00E35972"/>
    <w:rsid w:val="00E43F72"/>
    <w:rsid w:val="00E45807"/>
    <w:rsid w:val="00E467DB"/>
    <w:rsid w:val="00E50199"/>
    <w:rsid w:val="00E5312F"/>
    <w:rsid w:val="00E549E2"/>
    <w:rsid w:val="00E55E41"/>
    <w:rsid w:val="00E64E19"/>
    <w:rsid w:val="00E70941"/>
    <w:rsid w:val="00E72CD6"/>
    <w:rsid w:val="00E73032"/>
    <w:rsid w:val="00E7412C"/>
    <w:rsid w:val="00E74F98"/>
    <w:rsid w:val="00E75050"/>
    <w:rsid w:val="00E75955"/>
    <w:rsid w:val="00E75A93"/>
    <w:rsid w:val="00E768CB"/>
    <w:rsid w:val="00E8265E"/>
    <w:rsid w:val="00E837B1"/>
    <w:rsid w:val="00E83DA7"/>
    <w:rsid w:val="00E83FB6"/>
    <w:rsid w:val="00E84B28"/>
    <w:rsid w:val="00E87911"/>
    <w:rsid w:val="00E90078"/>
    <w:rsid w:val="00E91702"/>
    <w:rsid w:val="00E93466"/>
    <w:rsid w:val="00E93638"/>
    <w:rsid w:val="00E939CA"/>
    <w:rsid w:val="00E95308"/>
    <w:rsid w:val="00E96A25"/>
    <w:rsid w:val="00EA11E1"/>
    <w:rsid w:val="00EA1F26"/>
    <w:rsid w:val="00EA5756"/>
    <w:rsid w:val="00EA70E4"/>
    <w:rsid w:val="00EB0634"/>
    <w:rsid w:val="00EB1EA6"/>
    <w:rsid w:val="00EB2842"/>
    <w:rsid w:val="00EB2F9D"/>
    <w:rsid w:val="00EB53F6"/>
    <w:rsid w:val="00EB63E8"/>
    <w:rsid w:val="00EB772D"/>
    <w:rsid w:val="00EC16AF"/>
    <w:rsid w:val="00EC69F5"/>
    <w:rsid w:val="00EC6C0A"/>
    <w:rsid w:val="00EC6C19"/>
    <w:rsid w:val="00ED117F"/>
    <w:rsid w:val="00ED15B7"/>
    <w:rsid w:val="00ED164D"/>
    <w:rsid w:val="00ED7C05"/>
    <w:rsid w:val="00EE2F98"/>
    <w:rsid w:val="00EE4B65"/>
    <w:rsid w:val="00EE4E7A"/>
    <w:rsid w:val="00EF0334"/>
    <w:rsid w:val="00EF13A2"/>
    <w:rsid w:val="00EF1C23"/>
    <w:rsid w:val="00EF263E"/>
    <w:rsid w:val="00EF6BD8"/>
    <w:rsid w:val="00EF7924"/>
    <w:rsid w:val="00F02D6C"/>
    <w:rsid w:val="00F07A4C"/>
    <w:rsid w:val="00F10396"/>
    <w:rsid w:val="00F10A8F"/>
    <w:rsid w:val="00F120C4"/>
    <w:rsid w:val="00F136B4"/>
    <w:rsid w:val="00F15ADC"/>
    <w:rsid w:val="00F16524"/>
    <w:rsid w:val="00F206F8"/>
    <w:rsid w:val="00F2403B"/>
    <w:rsid w:val="00F258E3"/>
    <w:rsid w:val="00F25F96"/>
    <w:rsid w:val="00F27067"/>
    <w:rsid w:val="00F27103"/>
    <w:rsid w:val="00F3283A"/>
    <w:rsid w:val="00F32B18"/>
    <w:rsid w:val="00F34EAE"/>
    <w:rsid w:val="00F35D83"/>
    <w:rsid w:val="00F47E28"/>
    <w:rsid w:val="00F51E1C"/>
    <w:rsid w:val="00F53E9D"/>
    <w:rsid w:val="00F55FF3"/>
    <w:rsid w:val="00F62283"/>
    <w:rsid w:val="00F63C88"/>
    <w:rsid w:val="00F63ED2"/>
    <w:rsid w:val="00F66872"/>
    <w:rsid w:val="00F721E7"/>
    <w:rsid w:val="00F7648D"/>
    <w:rsid w:val="00F77F18"/>
    <w:rsid w:val="00F82B5A"/>
    <w:rsid w:val="00F84D2F"/>
    <w:rsid w:val="00F872E8"/>
    <w:rsid w:val="00F90ED0"/>
    <w:rsid w:val="00F916C5"/>
    <w:rsid w:val="00F921F1"/>
    <w:rsid w:val="00F9321A"/>
    <w:rsid w:val="00F93246"/>
    <w:rsid w:val="00F940DE"/>
    <w:rsid w:val="00F94608"/>
    <w:rsid w:val="00F96635"/>
    <w:rsid w:val="00F9766C"/>
    <w:rsid w:val="00FA0C9E"/>
    <w:rsid w:val="00FA120E"/>
    <w:rsid w:val="00FA1C17"/>
    <w:rsid w:val="00FA42CF"/>
    <w:rsid w:val="00FB187C"/>
    <w:rsid w:val="00FB3524"/>
    <w:rsid w:val="00FB5C58"/>
    <w:rsid w:val="00FB77FE"/>
    <w:rsid w:val="00FC3537"/>
    <w:rsid w:val="00FC3768"/>
    <w:rsid w:val="00FC4408"/>
    <w:rsid w:val="00FC754F"/>
    <w:rsid w:val="00FC780B"/>
    <w:rsid w:val="00FD223D"/>
    <w:rsid w:val="00FD3F84"/>
    <w:rsid w:val="00FD6984"/>
    <w:rsid w:val="00FD717A"/>
    <w:rsid w:val="00FD7ABE"/>
    <w:rsid w:val="00FE15E8"/>
    <w:rsid w:val="00FE6A93"/>
    <w:rsid w:val="00FF0135"/>
    <w:rsid w:val="00FF05C2"/>
    <w:rsid w:val="00FF0C63"/>
    <w:rsid w:val="00FF37B6"/>
    <w:rsid w:val="00FF5D63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D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EA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B4BD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913"/>
    <w:rPr>
      <w:rFonts w:ascii="Tahoma" w:eastAsia="Calibri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D9311A"/>
    <w:pPr>
      <w:spacing w:after="120" w:line="480" w:lineRule="auto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9311A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D931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EA575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7C0F9F"/>
    <w:rPr>
      <w:b/>
      <w:bCs/>
    </w:rPr>
  </w:style>
  <w:style w:type="paragraph" w:styleId="Titre">
    <w:name w:val="Title"/>
    <w:basedOn w:val="Normal"/>
    <w:link w:val="TitreCar"/>
    <w:uiPriority w:val="99"/>
    <w:qFormat/>
    <w:rsid w:val="00EA11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EA11E1"/>
    <w:rPr>
      <w:rFonts w:ascii="Times New Roman" w:eastAsia="Times New Roman" w:hAnsi="Times New Roman" w:cs="Times New Roman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F167-3119-4314-989C-BECC46AE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992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2019-06-03T11:20:00Z</cp:lastPrinted>
  <dcterms:created xsi:type="dcterms:W3CDTF">2019-06-03T17:02:00Z</dcterms:created>
  <dcterms:modified xsi:type="dcterms:W3CDTF">2019-06-03T17:07:00Z</dcterms:modified>
</cp:coreProperties>
</file>