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54" w:rsidRPr="00DA2AC1" w:rsidRDefault="00B224E6" w:rsidP="00D96375">
      <w:pPr>
        <w:jc w:val="both"/>
        <w:rPr>
          <w:rFonts w:ascii="Times New Roman" w:hAnsi="Times New Roman" w:cs="Simplified Arabic"/>
          <w:b/>
          <w:bCs/>
          <w:color w:val="943634" w:themeColor="accent2" w:themeShade="BF"/>
          <w:sz w:val="28"/>
          <w:szCs w:val="28"/>
          <w:lang w:bidi="ar-MA"/>
        </w:rPr>
      </w:pPr>
      <w:r w:rsidRPr="00DA2AC1">
        <w:rPr>
          <w:sz w:val="28"/>
          <w:szCs w:val="28"/>
          <w:lang w:bidi="ar-MA"/>
        </w:rPr>
        <w:t xml:space="preserve">               </w:t>
      </w:r>
      <w:r w:rsidR="00A00E87" w:rsidRPr="00DA2AC1">
        <w:rPr>
          <w:sz w:val="28"/>
          <w:szCs w:val="28"/>
          <w:lang w:bidi="ar-MA"/>
        </w:rPr>
        <w:t xml:space="preserve">         </w:t>
      </w:r>
      <w:r w:rsidR="001C58AD" w:rsidRPr="00DA2AC1">
        <w:rPr>
          <w:sz w:val="28"/>
          <w:szCs w:val="28"/>
          <w:lang w:bidi="ar-MA"/>
        </w:rPr>
        <w:t xml:space="preserve">     </w:t>
      </w:r>
      <w:r w:rsidR="0082496A">
        <w:rPr>
          <w:sz w:val="28"/>
          <w:szCs w:val="28"/>
          <w:lang w:bidi="ar-MA"/>
        </w:rPr>
        <w:t xml:space="preserve">         </w:t>
      </w:r>
      <w:r w:rsidR="00346D09">
        <w:rPr>
          <w:sz w:val="28"/>
          <w:szCs w:val="28"/>
          <w:lang w:bidi="ar-MA"/>
        </w:rPr>
        <w:t xml:space="preserve">     </w:t>
      </w:r>
      <w:r w:rsidR="001C58AD" w:rsidRPr="00DA2AC1">
        <w:rPr>
          <w:sz w:val="28"/>
          <w:szCs w:val="28"/>
          <w:lang w:bidi="ar-MA"/>
        </w:rPr>
        <w:t xml:space="preserve">      </w:t>
      </w:r>
      <w:r w:rsidR="00A73D72" w:rsidRPr="00DA2AC1">
        <w:rPr>
          <w:sz w:val="28"/>
          <w:szCs w:val="28"/>
          <w:lang w:bidi="ar-MA"/>
        </w:rPr>
        <w:t xml:space="preserve">                       </w:t>
      </w:r>
      <w:r w:rsidR="002908FC" w:rsidRPr="00DA2AC1">
        <w:rPr>
          <w:sz w:val="28"/>
          <w:szCs w:val="28"/>
          <w:lang w:bidi="ar-MA"/>
        </w:rPr>
        <w:t xml:space="preserve">                  </w:t>
      </w:r>
      <w:r w:rsidR="00986B14" w:rsidRPr="00DA2AC1">
        <w:rPr>
          <w:sz w:val="28"/>
          <w:szCs w:val="28"/>
          <w:lang w:bidi="ar-MA"/>
        </w:rPr>
        <w:t xml:space="preserve"> </w:t>
      </w:r>
      <w:r w:rsidR="006225D1" w:rsidRPr="00DA2AC1">
        <w:rPr>
          <w:rFonts w:ascii="Times New Roman" w:hAnsi="Times New Roman" w:cs="Simplified Arabic"/>
          <w:b/>
          <w:bCs/>
          <w:color w:val="943634" w:themeColor="accent2" w:themeShade="BF"/>
          <w:sz w:val="28"/>
          <w:szCs w:val="28"/>
          <w:lang w:bidi="ar-MA"/>
        </w:rPr>
        <w:t xml:space="preserve">   </w:t>
      </w:r>
      <w:r w:rsidR="00A82F0E" w:rsidRPr="00DA2AC1">
        <w:rPr>
          <w:rFonts w:ascii="Times New Roman" w:hAnsi="Times New Roman" w:cs="Simplified Arabic"/>
          <w:b/>
          <w:bCs/>
          <w:color w:val="943634" w:themeColor="accent2" w:themeShade="BF"/>
          <w:sz w:val="28"/>
          <w:szCs w:val="28"/>
          <w:lang w:bidi="ar-MA"/>
        </w:rPr>
        <w:t xml:space="preserve">  </w:t>
      </w:r>
      <w:r w:rsidR="00636446" w:rsidRPr="00DA2AC1">
        <w:rPr>
          <w:rFonts w:ascii="Times New Roman" w:hAnsi="Times New Roman" w:cs="Simplified Arabic"/>
          <w:b/>
          <w:bCs/>
          <w:color w:val="943634" w:themeColor="accent2" w:themeShade="BF"/>
          <w:sz w:val="28"/>
          <w:szCs w:val="28"/>
          <w:lang w:bidi="ar-MA"/>
        </w:rPr>
        <w:t xml:space="preserve">   </w:t>
      </w:r>
      <w:r w:rsidR="00BC235D" w:rsidRPr="00DA2AC1">
        <w:rPr>
          <w:rFonts w:ascii="Times New Roman" w:hAnsi="Times New Roman" w:cs="Simplified Arabic"/>
          <w:b/>
          <w:bCs/>
          <w:color w:val="943634" w:themeColor="accent2" w:themeShade="BF"/>
          <w:sz w:val="28"/>
          <w:szCs w:val="28"/>
          <w:lang w:bidi="ar-MA"/>
        </w:rPr>
        <w:t xml:space="preserve">    </w:t>
      </w:r>
      <w:r w:rsidR="00636446" w:rsidRPr="00DA2AC1">
        <w:rPr>
          <w:rFonts w:ascii="Times New Roman" w:hAnsi="Times New Roman" w:cs="Simplified Arabic"/>
          <w:b/>
          <w:bCs/>
          <w:color w:val="943634" w:themeColor="accent2" w:themeShade="BF"/>
          <w:sz w:val="28"/>
          <w:szCs w:val="28"/>
          <w:lang w:bidi="ar-MA"/>
        </w:rPr>
        <w:t xml:space="preserve">     </w:t>
      </w:r>
      <w:r w:rsidR="00A82F0E" w:rsidRPr="00DA2AC1">
        <w:rPr>
          <w:rFonts w:ascii="Times New Roman" w:hAnsi="Times New Roman" w:cs="Simplified Arabic"/>
          <w:b/>
          <w:bCs/>
          <w:color w:val="943634" w:themeColor="accent2" w:themeShade="BF"/>
          <w:sz w:val="28"/>
          <w:szCs w:val="28"/>
          <w:lang w:bidi="ar-MA"/>
        </w:rPr>
        <w:t xml:space="preserve">        </w:t>
      </w:r>
      <w:r w:rsidR="006225D1" w:rsidRPr="00DA2AC1">
        <w:rPr>
          <w:rFonts w:ascii="Times New Roman" w:hAnsi="Times New Roman" w:cs="Simplified Arabic"/>
          <w:b/>
          <w:bCs/>
          <w:color w:val="943634" w:themeColor="accent2" w:themeShade="BF"/>
          <w:sz w:val="28"/>
          <w:szCs w:val="28"/>
          <w:lang w:bidi="ar-MA"/>
        </w:rPr>
        <w:t xml:space="preserve"> </w:t>
      </w:r>
      <w:r w:rsidR="007B1BB0" w:rsidRPr="00DA2AC1">
        <w:rPr>
          <w:rFonts w:ascii="Times New Roman" w:hAnsi="Times New Roman" w:cs="Simplified Arabic"/>
          <w:b/>
          <w:bCs/>
          <w:color w:val="943634" w:themeColor="accent2" w:themeShade="BF"/>
          <w:sz w:val="28"/>
          <w:szCs w:val="28"/>
          <w:lang w:bidi="ar-MA"/>
        </w:rPr>
        <w:t xml:space="preserve">   </w:t>
      </w:r>
    </w:p>
    <w:p w:rsidR="00D9528F" w:rsidRPr="00DA2AC1" w:rsidRDefault="00D9528F" w:rsidP="00703299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28"/>
          <w:szCs w:val="28"/>
          <w:rtl/>
          <w:lang w:bidi="ar-MA"/>
        </w:rPr>
      </w:pPr>
    </w:p>
    <w:p w:rsidR="00D9528F" w:rsidRPr="00DA2AC1" w:rsidRDefault="00D9528F" w:rsidP="00D9528F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28"/>
          <w:szCs w:val="28"/>
          <w:rtl/>
          <w:lang w:bidi="ar-MA"/>
        </w:rPr>
      </w:pPr>
    </w:p>
    <w:p w:rsidR="00D9528F" w:rsidRPr="00DA2AC1" w:rsidRDefault="00D9528F" w:rsidP="00D9528F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28"/>
          <w:szCs w:val="28"/>
          <w:rtl/>
          <w:lang w:bidi="ar-MA"/>
        </w:rPr>
      </w:pPr>
    </w:p>
    <w:p w:rsidR="00FB5154" w:rsidRPr="00DA2AC1" w:rsidRDefault="00FB5154" w:rsidP="00D9528F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28"/>
          <w:szCs w:val="28"/>
          <w:rtl/>
          <w:lang w:bidi="ar-MA"/>
        </w:rPr>
      </w:pPr>
      <w:r w:rsidRPr="00DA2AC1">
        <w:rPr>
          <w:rFonts w:ascii="Times New Roman" w:hAnsi="Times New Roman" w:cs="Simplified Arabic"/>
          <w:b/>
          <w:bCs/>
          <w:color w:val="943634" w:themeColor="accent2" w:themeShade="BF"/>
          <w:sz w:val="28"/>
          <w:szCs w:val="28"/>
          <w:rtl/>
          <w:lang w:bidi="ar-MA"/>
        </w:rPr>
        <w:t>مذكرة إخبارية</w:t>
      </w:r>
      <w:r w:rsidRPr="00DA2AC1">
        <w:rPr>
          <w:rFonts w:ascii="Times New Roman" w:hAnsi="Times New Roman" w:cs="Simplified Arabic" w:hint="cs"/>
          <w:b/>
          <w:bCs/>
          <w:color w:val="943634" w:themeColor="accent2" w:themeShade="BF"/>
          <w:sz w:val="28"/>
          <w:szCs w:val="28"/>
          <w:rtl/>
          <w:lang w:bidi="ar-MA"/>
        </w:rPr>
        <w:t xml:space="preserve"> للمندوبية السامية للتخطيط</w:t>
      </w:r>
    </w:p>
    <w:p w:rsidR="00D96375" w:rsidRPr="00DA2AC1" w:rsidRDefault="00FB5154" w:rsidP="00703299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28"/>
          <w:szCs w:val="28"/>
          <w:rtl/>
          <w:lang w:bidi="ar-MA"/>
        </w:rPr>
      </w:pPr>
      <w:r w:rsidRPr="00DA2AC1">
        <w:rPr>
          <w:rFonts w:ascii="Times New Roman" w:hAnsi="Times New Roman" w:cs="Simplified Arabic" w:hint="cs"/>
          <w:b/>
          <w:bCs/>
          <w:color w:val="943634" w:themeColor="accent2" w:themeShade="BF"/>
          <w:sz w:val="28"/>
          <w:szCs w:val="28"/>
          <w:rtl/>
          <w:lang w:bidi="ar-MA"/>
        </w:rPr>
        <w:t>نتائج بحث الظرفية لدى الأسر</w:t>
      </w:r>
    </w:p>
    <w:p w:rsidR="00FB5154" w:rsidRPr="00DA2AC1" w:rsidRDefault="003C41F4" w:rsidP="00EE4C28">
      <w:pPr>
        <w:bidi/>
        <w:jc w:val="center"/>
        <w:rPr>
          <w:rFonts w:ascii="Times New Roman" w:hAnsi="Times New Roman" w:cs="Simplified Arabic"/>
          <w:b/>
          <w:bCs/>
          <w:color w:val="943634" w:themeColor="accent2" w:themeShade="BF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b/>
          <w:bCs/>
          <w:color w:val="943634" w:themeColor="accent2" w:themeShade="BF"/>
          <w:sz w:val="28"/>
          <w:szCs w:val="28"/>
          <w:rtl/>
          <w:lang w:bidi="ar-MA"/>
        </w:rPr>
        <w:t xml:space="preserve">الفصل الثالث </w:t>
      </w:r>
      <w:r w:rsidR="00FB5154" w:rsidRPr="00DA2AC1">
        <w:rPr>
          <w:rFonts w:ascii="Times New Roman" w:hAnsi="Times New Roman" w:cs="Simplified Arabic" w:hint="cs"/>
          <w:b/>
          <w:bCs/>
          <w:color w:val="943634" w:themeColor="accent2" w:themeShade="BF"/>
          <w:sz w:val="28"/>
          <w:szCs w:val="28"/>
          <w:rtl/>
          <w:lang w:bidi="ar-MA"/>
        </w:rPr>
        <w:t xml:space="preserve">من سنة </w:t>
      </w:r>
      <w:r w:rsidR="0091665C" w:rsidRPr="00DA2AC1">
        <w:rPr>
          <w:rFonts w:ascii="Times New Roman" w:hAnsi="Times New Roman" w:cs="Simplified Arabic" w:hint="cs"/>
          <w:b/>
          <w:bCs/>
          <w:color w:val="943634" w:themeColor="accent2" w:themeShade="BF"/>
          <w:sz w:val="28"/>
          <w:szCs w:val="28"/>
          <w:rtl/>
          <w:lang w:bidi="ar-MA"/>
        </w:rPr>
        <w:t>20</w:t>
      </w:r>
      <w:r w:rsidR="00EE4C28" w:rsidRPr="00DA2AC1">
        <w:rPr>
          <w:rFonts w:ascii="Times New Roman" w:hAnsi="Times New Roman" w:cs="Simplified Arabic" w:hint="cs"/>
          <w:b/>
          <w:bCs/>
          <w:color w:val="943634" w:themeColor="accent2" w:themeShade="BF"/>
          <w:sz w:val="28"/>
          <w:szCs w:val="28"/>
          <w:rtl/>
          <w:lang w:bidi="ar-MA"/>
        </w:rPr>
        <w:t>19</w:t>
      </w:r>
    </w:p>
    <w:p w:rsidR="00FB5154" w:rsidRPr="00DA2AC1" w:rsidRDefault="00FB5154" w:rsidP="00EF2001">
      <w:pPr>
        <w:bidi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167E87" w:rsidRPr="00DA2AC1" w:rsidRDefault="00167E87" w:rsidP="00920811">
      <w:pPr>
        <w:bidi/>
        <w:spacing w:before="240" w:line="276" w:lineRule="auto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DA2AC1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يتضح من نتائج البحث الدائم حول الظرفية لدى الأسر، المنجز من طرف المندوبية السامية للتخطيط، أن </w:t>
      </w:r>
      <w:r w:rsidR="001A2E0F" w:rsidRPr="00DA2AC1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مؤشر</w:t>
      </w:r>
      <w:r w:rsidRPr="00DA2AC1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ثقة الأسر</w:t>
      </w:r>
      <w:r w:rsidR="00447F5A" w:rsidRPr="00DA2AC1">
        <w:rPr>
          <w:rFonts w:ascii="Times New Roman" w:hAnsi="Times New Roman" w:cs="Simplified Arabic"/>
          <w:b/>
          <w:bCs/>
          <w:sz w:val="28"/>
          <w:szCs w:val="28"/>
          <w:lang w:bidi="ar-MA"/>
        </w:rPr>
        <w:t xml:space="preserve"> </w:t>
      </w:r>
      <w:r w:rsidR="001A2E0F" w:rsidRPr="00DA2AC1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تابع</w:t>
      </w:r>
      <w:r w:rsidR="00920811" w:rsidRPr="00920811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، خلال </w:t>
      </w:r>
      <w:r w:rsidR="003C41F4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الفصل الثالث </w:t>
      </w:r>
      <w:r w:rsidR="00920811" w:rsidRPr="00920811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من سنة 2019، </w:t>
      </w:r>
      <w:r w:rsidR="001A2E0F" w:rsidRPr="00DA2AC1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منحاه الت</w:t>
      </w:r>
      <w:r w:rsidR="00622A3A" w:rsidRPr="00DA2AC1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نازلي </w:t>
      </w:r>
      <w:r w:rsidR="001A2E0F" w:rsidRPr="00DA2AC1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ال</w:t>
      </w:r>
      <w:r w:rsidR="001A2E0F" w:rsidRPr="00DA2AC1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ذ</w:t>
      </w:r>
      <w:r w:rsidR="006C6538" w:rsidRPr="00DA2AC1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ي بدأ</w:t>
      </w:r>
      <w:r w:rsidR="0064366A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ه</w:t>
      </w:r>
      <w:r w:rsidR="006C6538" w:rsidRPr="00DA2AC1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1A2E0F" w:rsidRPr="00DA2AC1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من</w:t>
      </w:r>
      <w:r w:rsidR="001A2E0F" w:rsidRPr="00DA2AC1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ذ</w:t>
      </w:r>
      <w:r w:rsidR="001A2E0F" w:rsidRPr="00DA2AC1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64366A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أكثر من سنة</w:t>
      </w:r>
      <w:r w:rsidR="001A2E0F" w:rsidRPr="00DA2AC1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.</w:t>
      </w:r>
    </w:p>
    <w:p w:rsidR="00C17780" w:rsidRPr="00DA2AC1" w:rsidRDefault="001A2E0F" w:rsidP="00246AB5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وهكذا، </w:t>
      </w:r>
      <w:r w:rsidR="004719B5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انتقل</w:t>
      </w:r>
      <w:r w:rsidR="00167E87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مؤشر ثقة الأسر</w:t>
      </w:r>
      <w:r w:rsidR="00854F89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719B5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الى</w:t>
      </w:r>
      <w:r w:rsidR="00167E87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2589D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310353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167E87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46AB5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BE2007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167E87" w:rsidRPr="00DA2AC1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BE2007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 w:rsidR="00167E87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4719B5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عوض </w:t>
      </w:r>
      <w:r w:rsidR="0091774E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246AB5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91774E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46AB5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82589D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</w:t>
      </w:r>
      <w:r w:rsidR="00BE2007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 w:rsidR="004719B5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المسجلة خلال</w:t>
      </w:r>
      <w:r w:rsidR="00D70A67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الفصل </w:t>
      </w:r>
      <w:r w:rsidR="004719B5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السابق و</w:t>
      </w:r>
      <w:r w:rsidR="007F5D2C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246AB5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7F5D2C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246AB5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BE2007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</w:t>
      </w:r>
      <w:r w:rsidR="004719B5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المسجلة </w:t>
      </w:r>
      <w:r w:rsidR="00A8093A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</w:t>
      </w:r>
      <w:r w:rsidR="00FC0190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C41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الثالث </w:t>
      </w:r>
      <w:r w:rsidR="00167E87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السنة الماضية</w:t>
      </w:r>
      <w:r w:rsidR="00215F90" w:rsidRPr="00DA2AC1">
        <w:rPr>
          <w:rFonts w:ascii="Times New Roman" w:hAnsi="Times New Roman" w:cs="Simplified Arabic"/>
          <w:sz w:val="28"/>
          <w:szCs w:val="28"/>
          <w:lang w:bidi="ar-MA"/>
        </w:rPr>
        <w:t>.</w:t>
      </w:r>
      <w:r w:rsidR="00361074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60024A" w:rsidRPr="00DA2AC1" w:rsidRDefault="0060024A" w:rsidP="005A4C7C">
      <w:pPr>
        <w:bidi/>
        <w:spacing w:before="240"/>
        <w:ind w:hanging="1"/>
        <w:jc w:val="center"/>
        <w:rPr>
          <w:rFonts w:ascii="Times New Roman" w:hAnsi="Times New Roman" w:cs="Simplified Arabic"/>
          <w:sz w:val="28"/>
          <w:szCs w:val="28"/>
          <w:lang w:bidi="ar-MA"/>
        </w:rPr>
      </w:pPr>
    </w:p>
    <w:p w:rsidR="004A0337" w:rsidRPr="00DA2AC1" w:rsidRDefault="002909C0" w:rsidP="00E04073">
      <w:pPr>
        <w:widowControl/>
        <w:autoSpaceDE/>
        <w:autoSpaceDN/>
        <w:bidi/>
        <w:adjustRightInd/>
        <w:spacing w:line="276" w:lineRule="auto"/>
        <w:jc w:val="center"/>
        <w:rPr>
          <w:rFonts w:ascii="Times New Roman" w:hAnsi="Times New Roman" w:cs="Simplified Arabic"/>
          <w:b/>
          <w:bCs/>
          <w:noProof/>
          <w:sz w:val="28"/>
          <w:szCs w:val="28"/>
          <w:rtl/>
        </w:rPr>
      </w:pPr>
      <w:r w:rsidRPr="002909C0">
        <w:rPr>
          <w:rFonts w:ascii="Times New Roman" w:hAnsi="Times New Roman" w:cs="Simplified Arabic"/>
          <w:b/>
          <w:bCs/>
          <w:noProof/>
          <w:sz w:val="28"/>
          <w:szCs w:val="28"/>
          <w:rtl/>
        </w:rPr>
        <w:drawing>
          <wp:inline distT="0" distB="0" distL="0" distR="0">
            <wp:extent cx="6115050" cy="3248025"/>
            <wp:effectExtent l="19050" t="0" r="19050" b="0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10353" w:rsidRPr="00DA2AC1" w:rsidRDefault="00310353" w:rsidP="00310353">
      <w:pPr>
        <w:widowControl/>
        <w:autoSpaceDE/>
        <w:autoSpaceDN/>
        <w:bidi/>
        <w:adjustRightInd/>
        <w:spacing w:line="276" w:lineRule="auto"/>
        <w:jc w:val="center"/>
        <w:rPr>
          <w:rFonts w:ascii="Times New Roman" w:hAnsi="Times New Roman" w:cs="Simplified Arabic"/>
          <w:b/>
          <w:bCs/>
          <w:noProof/>
          <w:sz w:val="28"/>
          <w:szCs w:val="28"/>
          <w:rtl/>
        </w:rPr>
      </w:pPr>
    </w:p>
    <w:p w:rsidR="000F62DE" w:rsidRDefault="000F62DE" w:rsidP="000F62DE">
      <w:pPr>
        <w:pStyle w:val="Paragraphedeliste"/>
        <w:widowControl/>
        <w:autoSpaceDE/>
        <w:autoSpaceDN/>
        <w:bidi/>
        <w:adjustRightInd/>
        <w:spacing w:line="276" w:lineRule="auto"/>
        <w:ind w:left="502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</w:p>
    <w:p w:rsidR="00DA2AC1" w:rsidRDefault="00DA2AC1" w:rsidP="00DA2AC1">
      <w:pPr>
        <w:pStyle w:val="Paragraphedeliste"/>
        <w:widowControl/>
        <w:autoSpaceDE/>
        <w:autoSpaceDN/>
        <w:bidi/>
        <w:adjustRightInd/>
        <w:spacing w:line="276" w:lineRule="auto"/>
        <w:ind w:left="502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</w:p>
    <w:p w:rsidR="00246AB5" w:rsidRPr="00DA2AC1" w:rsidRDefault="00246AB5" w:rsidP="00246AB5">
      <w:pPr>
        <w:pStyle w:val="Paragraphedeliste"/>
        <w:widowControl/>
        <w:autoSpaceDE/>
        <w:autoSpaceDN/>
        <w:bidi/>
        <w:adjustRightInd/>
        <w:spacing w:line="276" w:lineRule="auto"/>
        <w:ind w:left="502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</w:p>
    <w:p w:rsidR="004D10A3" w:rsidRPr="00DA2AC1" w:rsidRDefault="00FB5154" w:rsidP="000F62DE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  <w:r w:rsidRPr="00DA2AC1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تطور مكونات مؤشر الثقة</w:t>
      </w:r>
    </w:p>
    <w:p w:rsidR="00136CFC" w:rsidRPr="00DA2AC1" w:rsidRDefault="00136CFC" w:rsidP="00A367E6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تهم هذه المكونات</w:t>
      </w:r>
      <w:r w:rsidR="00C17780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آراء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الأسر </w:t>
      </w:r>
      <w:r w:rsidR="00C17780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حول 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تطور مستوى المعيشة والبطالة ووضعيتهم الما</w:t>
      </w:r>
      <w:r w:rsidR="004E5F17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ل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ية وكذا </w:t>
      </w:r>
      <w:r w:rsidR="00C17780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فرص اقتناء السلع المستدامة.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A367E6" w:rsidRPr="00DA2AC1" w:rsidRDefault="00A367E6" w:rsidP="00A367E6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682679" w:rsidRPr="00DA2AC1" w:rsidRDefault="006C6538" w:rsidP="00F5197F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566" w:hanging="283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  <w:r w:rsidRPr="00DA2AC1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شعور بتراجع </w:t>
      </w:r>
      <w:r w:rsidR="00F5197F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ا</w:t>
      </w:r>
      <w:r w:rsidRPr="00DA2AC1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لمستوى العام للمعيشة</w:t>
      </w:r>
    </w:p>
    <w:p w:rsidR="00682679" w:rsidRPr="00DA2AC1" w:rsidRDefault="00682679" w:rsidP="00670340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FC0190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C41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الثالث 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سنة </w:t>
      </w:r>
      <w:r w:rsidR="00176658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201</w:t>
      </w:r>
      <w:r w:rsidR="00B22776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E65DC9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بلغ معدل الأسر التي صرحت بتدهور مستوى المعيشة</w:t>
      </w:r>
      <w:r w:rsidRPr="00DA2AC1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12 شهرا السابقة </w:t>
      </w:r>
      <w:r w:rsidR="00310353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670340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670340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DD7822" w:rsidRPr="00DA2AC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DA2AC1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108F0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فيما اعتبرت</w:t>
      </w:r>
      <w:r w:rsidR="00F108F0" w:rsidRPr="00DA2AC1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310353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32</w:t>
      </w:r>
      <w:r w:rsidR="00972BD5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670340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F108F0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108F0" w:rsidRPr="00DA2AC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108F0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منها </w:t>
      </w:r>
      <w:r w:rsidR="00B22776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أنه ظل مستقرا</w:t>
      </w:r>
      <w:r w:rsidR="00F108F0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</w:t>
      </w:r>
      <w:r w:rsidRPr="00DA2AC1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82589D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670340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972BD5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670340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D7822" w:rsidRPr="00DA2AC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DD7822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B22776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أنه 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تحسن. </w:t>
      </w:r>
      <w:r w:rsidR="00B22776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وهكذا،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استقر رصيد هذا المؤشر في مستوى سلبي بلغ ناقص</w:t>
      </w:r>
      <w:r w:rsidR="00F108F0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10353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670340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670340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D1E96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نق</w:t>
      </w:r>
      <w:r w:rsidR="00310353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طة</w:t>
      </w:r>
      <w:r w:rsidR="00ED1E96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7034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عوض </w:t>
      </w:r>
      <w:r w:rsidR="00670340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ناقص </w:t>
      </w:r>
      <w:r w:rsidR="00670340">
        <w:rPr>
          <w:rFonts w:ascii="Times New Roman" w:hAnsi="Times New Roman" w:cs="Simplified Arabic" w:hint="cs"/>
          <w:sz w:val="28"/>
          <w:szCs w:val="28"/>
          <w:rtl/>
          <w:lang w:bidi="ar-MA"/>
        </w:rPr>
        <w:t>25,4</w:t>
      </w:r>
      <w:r w:rsidR="00670340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</w:t>
      </w:r>
      <w:r w:rsidR="00670340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</w:t>
      </w:r>
      <w:r w:rsidR="00670340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الفصل السابق وناقص</w:t>
      </w:r>
      <w:r w:rsidR="00670340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670340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670340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670340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70340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نفس الفصل من السنة الماضية. </w:t>
      </w:r>
    </w:p>
    <w:p w:rsidR="00682679" w:rsidRPr="00DA2AC1" w:rsidRDefault="00682679" w:rsidP="00957E9E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أما بخصوص تطور مستوى المعيشة خلال 12 شهرا المقبلة، فتتوقع 2</w:t>
      </w:r>
      <w:r w:rsidR="007B6F00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7B6F00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DA2AC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تدهوره</w:t>
      </w:r>
      <w:r w:rsidR="00D70A67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034E0">
        <w:rPr>
          <w:rFonts w:ascii="Times New Roman" w:hAnsi="Times New Roman" w:cs="Simplified Arabic"/>
          <w:sz w:val="28"/>
          <w:szCs w:val="28"/>
          <w:lang w:bidi="ar-MA"/>
        </w:rPr>
        <w:t xml:space="preserve">    </w:t>
      </w:r>
      <w:r w:rsidR="00D70A67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10353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7B6F00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7B6F00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D1E96" w:rsidRPr="00DA2AC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ED1E96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استقراره في حين </w:t>
      </w:r>
      <w:r w:rsidR="007B6F00">
        <w:rPr>
          <w:rFonts w:ascii="Times New Roman" w:hAnsi="Times New Roman" w:cs="Simplified Arabic" w:hint="cs"/>
          <w:sz w:val="28"/>
          <w:szCs w:val="28"/>
          <w:rtl/>
          <w:lang w:bidi="ar-MA"/>
        </w:rPr>
        <w:t>30,4</w:t>
      </w:r>
      <w:r w:rsidR="00ED1E96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ED1E96" w:rsidRPr="00DA2AC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ED1E96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ترجح تحسنه. وهكذا </w:t>
      </w:r>
      <w:r w:rsidR="00D70A67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بلغ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رصيد </w:t>
      </w:r>
      <w:r w:rsidR="00D70A67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هذا المؤشر</w:t>
      </w:r>
      <w:r w:rsidR="007B6F0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مستوى سلبي لأول مرة من</w:t>
      </w:r>
      <w:r w:rsidR="00957E9E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7B6F00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سنة 2016</w:t>
      </w:r>
      <w:r w:rsidR="00874E5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="00957E9E">
        <w:rPr>
          <w:rFonts w:ascii="Times New Roman" w:hAnsi="Times New Roman" w:cs="Simplified Arabic" w:hint="cs"/>
          <w:sz w:val="28"/>
          <w:szCs w:val="28"/>
          <w:rtl/>
          <w:lang w:bidi="ar-MA"/>
        </w:rPr>
        <w:t>مسجلا ب</w:t>
      </w:r>
      <w:r w:rsidR="00957E9E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ذ</w:t>
      </w:r>
      <w:r w:rsidR="00957E9E">
        <w:rPr>
          <w:rFonts w:ascii="Times New Roman" w:hAnsi="Times New Roman" w:cs="Simplified Arabic" w:hint="cs"/>
          <w:sz w:val="28"/>
          <w:szCs w:val="28"/>
          <w:rtl/>
          <w:lang w:bidi="ar-MA"/>
        </w:rPr>
        <w:t>لك  ناقص3</w:t>
      </w:r>
      <w:r w:rsidR="00957E9E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,7</w:t>
      </w:r>
      <w:r w:rsidR="00957E9E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10353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F108F0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نق</w:t>
      </w:r>
      <w:r w:rsidR="0082589D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ط عوض </w:t>
      </w:r>
      <w:r w:rsidR="00957E9E">
        <w:rPr>
          <w:rFonts w:ascii="Times New Roman" w:hAnsi="Times New Roman" w:cs="Simplified Arabic" w:hint="cs"/>
          <w:sz w:val="28"/>
          <w:szCs w:val="28"/>
          <w:rtl/>
          <w:lang w:bidi="ar-MA"/>
        </w:rPr>
        <w:t>4,7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</w:t>
      </w:r>
      <w:r w:rsidR="00B10F14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ط خلال الفصل السابق</w:t>
      </w:r>
      <w:r w:rsidR="008B3016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</w:t>
      </w:r>
      <w:r w:rsidR="00310353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57E9E">
        <w:rPr>
          <w:rFonts w:ascii="Times New Roman" w:hAnsi="Times New Roman" w:cs="Simplified Arabic" w:hint="cs"/>
          <w:sz w:val="28"/>
          <w:szCs w:val="28"/>
          <w:rtl/>
          <w:lang w:bidi="ar-MA"/>
        </w:rPr>
        <w:t>11,9</w:t>
      </w:r>
      <w:r w:rsidRPr="00DA2AC1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ن</w:t>
      </w:r>
      <w:r w:rsidR="00D70A67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ق</w:t>
      </w:r>
      <w:r w:rsidR="008B3016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ط</w:t>
      </w:r>
      <w:r w:rsidR="00B10F14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ة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نفس الفصل من السنة الماضية.</w:t>
      </w:r>
    </w:p>
    <w:p w:rsidR="00310353" w:rsidRPr="00DA2AC1" w:rsidRDefault="00D40493" w:rsidP="00310353">
      <w:pPr>
        <w:bidi/>
        <w:spacing w:before="240"/>
        <w:jc w:val="center"/>
        <w:rPr>
          <w:rFonts w:ascii="Times New Roman" w:hAnsi="Times New Roman" w:cs="Simplified Arabic"/>
          <w:noProof/>
          <w:sz w:val="28"/>
          <w:szCs w:val="28"/>
          <w:rtl/>
        </w:rPr>
      </w:pPr>
      <w:r w:rsidRPr="00D40493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5934075" cy="3276600"/>
            <wp:effectExtent l="19050" t="0" r="9525" b="0"/>
            <wp:docPr id="3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E351F" w:rsidRDefault="006E351F" w:rsidP="00AB7028">
      <w:pPr>
        <w:widowControl/>
        <w:autoSpaceDE/>
        <w:autoSpaceDN/>
        <w:bidi/>
        <w:adjustRightInd/>
        <w:spacing w:after="20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DA2AC1" w:rsidRPr="00DA2AC1" w:rsidRDefault="00DA2AC1" w:rsidP="00DA2AC1">
      <w:pPr>
        <w:widowControl/>
        <w:autoSpaceDE/>
        <w:autoSpaceDN/>
        <w:bidi/>
        <w:adjustRightInd/>
        <w:spacing w:after="200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46035D" w:rsidRPr="00751E8B" w:rsidRDefault="0046035D" w:rsidP="0046035D">
      <w:pPr>
        <w:pStyle w:val="Paragraphedeliste"/>
        <w:widowControl/>
        <w:numPr>
          <w:ilvl w:val="1"/>
          <w:numId w:val="2"/>
        </w:numPr>
        <w:autoSpaceDE/>
        <w:autoSpaceDN/>
        <w:bidi/>
        <w:adjustRightInd/>
        <w:spacing w:after="200"/>
        <w:ind w:left="566" w:hanging="283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lastRenderedPageBreak/>
        <w:t>استمرار التصور المتشائم بخصوص تطور البطالة</w:t>
      </w:r>
    </w:p>
    <w:p w:rsidR="001D2FA1" w:rsidRPr="00DA2AC1" w:rsidRDefault="00682679" w:rsidP="00462C5B">
      <w:pPr>
        <w:widowControl/>
        <w:autoSpaceDE/>
        <w:autoSpaceDN/>
        <w:bidi/>
        <w:adjustRightInd/>
        <w:spacing w:before="240" w:after="200" w:line="276" w:lineRule="auto"/>
        <w:ind w:left="283"/>
        <w:jc w:val="both"/>
        <w:rPr>
          <w:rFonts w:ascii="Times New Roman" w:hAnsi="Times New Roman" w:cs="Simplified Arabic"/>
          <w:noProof/>
          <w:sz w:val="28"/>
          <w:szCs w:val="28"/>
          <w:rtl/>
        </w:rPr>
      </w:pP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3C41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الثالث 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من</w:t>
      </w:r>
      <w:r w:rsidR="00BE2007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سنة 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201</w:t>
      </w:r>
      <w:r w:rsidR="00B22776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، توقعت</w:t>
      </w:r>
      <w:r w:rsidRPr="00DA2AC1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874E58">
        <w:rPr>
          <w:rFonts w:ascii="Times New Roman" w:hAnsi="Times New Roman" w:cs="Simplified Arabic" w:hint="cs"/>
          <w:sz w:val="28"/>
          <w:szCs w:val="28"/>
          <w:rtl/>
          <w:lang w:bidi="ar-MA"/>
        </w:rPr>
        <w:t>79,7</w:t>
      </w:r>
      <w:r w:rsidR="00AA4CB9" w:rsidRPr="00DA2AC1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 xml:space="preserve"> </w:t>
      </w:r>
      <w:r w:rsidR="00AA4CB9" w:rsidRPr="00DA2AC1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مقابل </w:t>
      </w:r>
      <w:r w:rsidR="00874E58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874E58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DA2AC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ارتفاعا في مستوى البطالة خلال 12 شهرا المقبلة. وهكذا استقر رصيد هذا المؤشر في مستوى سلبي بلغ ناقص</w:t>
      </w:r>
      <w:r w:rsidRPr="00DA2AC1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82589D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874E58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B10F14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874E58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Pr="00DA2AC1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</w:t>
      </w:r>
      <w:r w:rsidR="00874E5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مقابل</w:t>
      </w:r>
      <w:r w:rsidR="00874E58" w:rsidRPr="00DA2AC1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874E58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 7</w:t>
      </w:r>
      <w:r w:rsidR="00874E58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874E58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874E58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874E58" w:rsidRPr="00DA2AC1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874E58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</w:t>
      </w:r>
      <w:r w:rsidR="00874E58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874E58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 و ناقص</w:t>
      </w:r>
      <w:r w:rsidR="00874E58" w:rsidRPr="00DA2AC1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874E58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874E58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="00874E58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874E58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874E58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</w:t>
      </w:r>
      <w:r w:rsidR="00874E58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نفس الفصل من السنة الماضية.</w:t>
      </w:r>
    </w:p>
    <w:p w:rsidR="00310353" w:rsidRPr="00DA2AC1" w:rsidRDefault="00CE6D4B" w:rsidP="00310353">
      <w:pPr>
        <w:bidi/>
        <w:jc w:val="both"/>
        <w:rPr>
          <w:rFonts w:ascii="Times New Roman" w:hAnsi="Times New Roman" w:cs="Simplified Arabic"/>
          <w:noProof/>
          <w:sz w:val="28"/>
          <w:szCs w:val="28"/>
          <w:rtl/>
        </w:rPr>
      </w:pPr>
      <w:r w:rsidRPr="00CE6D4B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6391275" cy="3009900"/>
            <wp:effectExtent l="19050" t="0" r="9525" b="0"/>
            <wp:docPr id="8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2FA1" w:rsidRDefault="001D2FA1" w:rsidP="001D2FA1">
      <w:pPr>
        <w:bidi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CE6D4B" w:rsidRPr="00DA2AC1" w:rsidRDefault="00CE6D4B" w:rsidP="00CE6D4B">
      <w:pPr>
        <w:bidi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5E4263" w:rsidRPr="00245B58" w:rsidRDefault="005E4263" w:rsidP="005E4263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رأي متحفظ للأسر بخصوص فرص ش</w:t>
      </w:r>
      <w:r w:rsidRPr="00245B58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راء السلع المستديمة</w:t>
      </w:r>
    </w:p>
    <w:p w:rsidR="00271AD5" w:rsidRPr="00DA2AC1" w:rsidRDefault="006D060F" w:rsidP="00027878">
      <w:pPr>
        <w:bidi/>
        <w:spacing w:before="240"/>
        <w:ind w:hanging="1"/>
        <w:jc w:val="both"/>
        <w:rPr>
          <w:rFonts w:ascii="Times New Roman" w:hAnsi="Times New Roman" w:cs="Simplified Arabic"/>
          <w:noProof/>
          <w:sz w:val="28"/>
          <w:szCs w:val="28"/>
          <w:rtl/>
        </w:rPr>
      </w:pP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اعتبرت </w:t>
      </w:r>
      <w:r w:rsidR="00027878">
        <w:rPr>
          <w:rFonts w:ascii="Times New Roman" w:hAnsi="Times New Roman" w:cs="Simplified Arabic" w:hint="cs"/>
          <w:sz w:val="28"/>
          <w:szCs w:val="28"/>
          <w:rtl/>
          <w:lang w:val="en-US" w:bidi="ar-MA"/>
        </w:rPr>
        <w:t>59</w:t>
      </w:r>
      <w:r w:rsidRPr="00DA2AC1">
        <w:rPr>
          <w:rFonts w:ascii="Times New Roman" w:hAnsi="Times New Roman" w:cs="Simplified Arabic" w:hint="cs"/>
          <w:sz w:val="28"/>
          <w:szCs w:val="28"/>
          <w:rtl/>
          <w:lang w:val="en-US" w:bidi="ar-MA"/>
        </w:rPr>
        <w:t>,</w:t>
      </w:r>
      <w:r w:rsidR="00027878">
        <w:rPr>
          <w:rFonts w:ascii="Times New Roman" w:hAnsi="Times New Roman" w:cs="Simplified Arabic" w:hint="cs"/>
          <w:sz w:val="28"/>
          <w:szCs w:val="28"/>
          <w:rtl/>
          <w:lang w:val="en-US" w:bidi="ar-MA"/>
        </w:rPr>
        <w:t>3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DA2AC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الأسر، </w:t>
      </w:r>
      <w:r w:rsidR="00DF53CE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3C41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الثالث 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سنة 201</w:t>
      </w:r>
      <w:r w:rsidR="00796424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D37A13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DF53CE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أن 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الظروف غير ملائمة للقيام بشراء سلع مستديمة في حين </w:t>
      </w:r>
      <w:r w:rsidR="005034E0">
        <w:rPr>
          <w:rFonts w:ascii="Times New Roman" w:hAnsi="Times New Roman" w:cs="Simplified Arabic" w:hint="cs"/>
          <w:sz w:val="28"/>
          <w:szCs w:val="28"/>
          <w:rtl/>
          <w:lang w:bidi="ar-MA"/>
        </w:rPr>
        <w:t>صرحت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2</w:t>
      </w:r>
      <w:r w:rsidR="00027878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027878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DA2AC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5034E0">
        <w:rPr>
          <w:rFonts w:ascii="Times New Roman" w:hAnsi="Times New Roman" w:cs="Simplified Arabic" w:hint="cs"/>
          <w:sz w:val="28"/>
          <w:szCs w:val="28"/>
          <w:rtl/>
          <w:lang w:bidi="ar-MA"/>
        </w:rPr>
        <w:t>ب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عكس ذلك. وهكذا استقر </w:t>
      </w:r>
      <w:r w:rsidR="00092ADE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رصيد 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هذا المؤشر في مستواه السلبي مسجلا ناقص </w:t>
      </w:r>
      <w:r w:rsidR="00027878">
        <w:rPr>
          <w:rFonts w:ascii="Times New Roman" w:hAnsi="Times New Roman" w:cs="Simplified Arabic" w:hint="cs"/>
          <w:sz w:val="28"/>
          <w:szCs w:val="28"/>
          <w:rtl/>
          <w:lang w:bidi="ar-MA"/>
        </w:rPr>
        <w:t>37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027878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مقابل ناقص </w:t>
      </w:r>
      <w:r w:rsidR="00027878">
        <w:rPr>
          <w:rFonts w:ascii="Times New Roman" w:hAnsi="Times New Roman" w:cs="Simplified Arabic" w:hint="cs"/>
          <w:sz w:val="28"/>
          <w:szCs w:val="28"/>
          <w:rtl/>
          <w:lang w:bidi="ar-MA"/>
        </w:rPr>
        <w:t>41</w:t>
      </w:r>
      <w:r w:rsidR="0082589D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027878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خلال الفصل السابق وناقص </w:t>
      </w:r>
      <w:r w:rsidR="00027878">
        <w:rPr>
          <w:rFonts w:ascii="Times New Roman" w:hAnsi="Times New Roman" w:cs="Simplified Arabic" w:hint="cs"/>
          <w:sz w:val="28"/>
          <w:szCs w:val="28"/>
          <w:rtl/>
          <w:lang w:bidi="ar-MA"/>
        </w:rPr>
        <w:t>30</w:t>
      </w:r>
      <w:r w:rsidR="00B5280F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027878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نقطة خلال</w:t>
      </w:r>
      <w:r w:rsidR="00FC0190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971E00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نفس </w:t>
      </w:r>
      <w:r w:rsidR="00EE4C28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من</w:t>
      </w:r>
      <w:r w:rsidR="00971E00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سنة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201</w:t>
      </w:r>
      <w:r w:rsidR="00D8657A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A4281E" w:rsidRPr="00DA2AC1" w:rsidRDefault="00CE6D4B" w:rsidP="00A4281E">
      <w:pPr>
        <w:bidi/>
        <w:spacing w:before="240"/>
        <w:ind w:left="-1"/>
        <w:jc w:val="center"/>
        <w:rPr>
          <w:rFonts w:ascii="Times New Roman" w:hAnsi="Times New Roman" w:cs="Simplified Arabic"/>
          <w:noProof/>
          <w:sz w:val="28"/>
          <w:szCs w:val="28"/>
          <w:rtl/>
        </w:rPr>
      </w:pPr>
      <w:r w:rsidRPr="00CE6D4B">
        <w:rPr>
          <w:rFonts w:ascii="Times New Roman" w:hAnsi="Times New Roman" w:cs="Simplified Arabic"/>
          <w:noProof/>
          <w:sz w:val="28"/>
          <w:szCs w:val="28"/>
          <w:rtl/>
        </w:rPr>
        <w:lastRenderedPageBreak/>
        <w:drawing>
          <wp:inline distT="0" distB="0" distL="0" distR="0">
            <wp:extent cx="6334125" cy="3457575"/>
            <wp:effectExtent l="19050" t="0" r="9525" b="0"/>
            <wp:docPr id="9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82A39" w:rsidRPr="00DA2AC1" w:rsidRDefault="00782A39" w:rsidP="00782A39">
      <w:pPr>
        <w:widowControl/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</w:p>
    <w:p w:rsidR="0046035D" w:rsidRPr="007E52A5" w:rsidRDefault="0046035D" w:rsidP="0046035D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 w:line="380" w:lineRule="exact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تصور ال</w:t>
      </w:r>
      <w:r w:rsidRPr="007E52A5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وضعية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ال</w:t>
      </w:r>
      <w:r w:rsidRPr="007E52A5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مالية في 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تدهور </w:t>
      </w:r>
      <w:r w:rsidRPr="007E52A5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مستمر </w:t>
      </w:r>
    </w:p>
    <w:p w:rsidR="00A4281E" w:rsidRPr="00DA2AC1" w:rsidRDefault="006D060F" w:rsidP="00023FCD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صرحت </w:t>
      </w:r>
      <w:r w:rsidR="00F94706">
        <w:rPr>
          <w:rFonts w:ascii="Times New Roman" w:hAnsi="Times New Roman" w:cs="Simplified Arabic" w:hint="cs"/>
          <w:sz w:val="28"/>
          <w:szCs w:val="28"/>
          <w:rtl/>
          <w:lang w:bidi="ar-MA"/>
        </w:rPr>
        <w:t>61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94706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DA2AC1">
        <w:rPr>
          <w:rFonts w:ascii="Times New Roman" w:hAnsi="Times New Roman" w:cs="Simplified Arabic"/>
          <w:sz w:val="28"/>
          <w:szCs w:val="28"/>
          <w:lang w:bidi="ar-MA"/>
        </w:rPr>
        <w:t xml:space="preserve"> %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</w:t>
      </w:r>
      <w:r w:rsidR="00BE2007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،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خلال </w:t>
      </w:r>
      <w:r w:rsidR="00FC0190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C41F4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الثالث 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سنة 201</w:t>
      </w:r>
      <w:r w:rsidR="00822CE8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أن مداخيلها تغطي مصاريفها، فيما استنزفت </w:t>
      </w:r>
      <w:r w:rsidR="007E766D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A4281E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94706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DA2AC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مدخراتها أو لجأت إلى الاقتراض.  ولا يتجاوز معدل الأسر التي</w:t>
      </w:r>
      <w:r w:rsidR="00304F41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تمكنت من ادخار جزء من مداخيلها</w:t>
      </w:r>
      <w:r w:rsidRPr="00DA2AC1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F94706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94706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DA2AC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DA2AC1">
        <w:rPr>
          <w:rFonts w:ascii="Times New Roman" w:hAnsi="Times New Roman" w:cs="Simplified Arabic"/>
          <w:sz w:val="28"/>
          <w:szCs w:val="28"/>
          <w:lang w:bidi="ar-MA"/>
        </w:rPr>
        <w:t xml:space="preserve"> .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وهكذا استقر رصيد آراء الأسر حول وضعيتهم المالية الحالية في مستوى سلبي </w:t>
      </w:r>
      <w:r w:rsidR="00C64B20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بلغ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ناقص </w:t>
      </w:r>
      <w:r w:rsidR="00F94706">
        <w:rPr>
          <w:rFonts w:ascii="Times New Roman" w:hAnsi="Times New Roman" w:cs="Simplified Arabic" w:hint="cs"/>
          <w:sz w:val="28"/>
          <w:szCs w:val="28"/>
          <w:rtl/>
          <w:lang w:bidi="ar-MA"/>
        </w:rPr>
        <w:t>29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94706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</w:t>
      </w:r>
      <w:r w:rsidR="00023FC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عوض </w:t>
      </w:r>
      <w:r w:rsidR="00A4281E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23FCD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ناقص </w:t>
      </w:r>
      <w:r w:rsidR="00023FCD">
        <w:rPr>
          <w:rFonts w:ascii="Times New Roman" w:hAnsi="Times New Roman" w:cs="Simplified Arabic" w:hint="cs"/>
          <w:sz w:val="28"/>
          <w:szCs w:val="28"/>
          <w:rtl/>
          <w:lang w:bidi="ar-MA"/>
        </w:rPr>
        <w:t>30</w:t>
      </w:r>
      <w:r w:rsidR="00023FCD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023FCD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023FCD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 نقطة </w:t>
      </w:r>
      <w:r w:rsidR="00023FC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023FCD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الفصل السابق وناقص2</w:t>
      </w:r>
      <w:r w:rsidR="00023FCD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023FCD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023FCD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023FCD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</w:t>
      </w:r>
      <w:r w:rsidR="00023FCD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</w:t>
      </w:r>
      <w:r w:rsidR="00A4281E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نفس الفصل من السنة الماضية. </w:t>
      </w:r>
    </w:p>
    <w:p w:rsidR="006D060F" w:rsidRPr="00DA2AC1" w:rsidRDefault="006D060F" w:rsidP="00F94706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DA2AC1">
        <w:rPr>
          <w:rFonts w:ascii="Times New Roman" w:hAnsi="Times New Roman" w:cs="Simplified Arabic"/>
          <w:sz w:val="28"/>
          <w:szCs w:val="28"/>
          <w:rtl/>
          <w:lang w:bidi="ar-MA"/>
        </w:rPr>
        <w:t>و</w:t>
      </w:r>
      <w:r w:rsidR="00622A3A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عن 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تطور الوضعية المالية للأسر خلال 12 شهرا الماضية، صرحت </w:t>
      </w:r>
      <w:r w:rsidR="00782A39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F94706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94706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DA2AC1">
        <w:rPr>
          <w:rFonts w:ascii="Times New Roman" w:hAnsi="Times New Roman" w:cs="Simplified Arabic"/>
          <w:sz w:val="28"/>
          <w:szCs w:val="28"/>
          <w:lang w:bidi="ar-MA"/>
        </w:rPr>
        <w:t xml:space="preserve"> %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</w:t>
      </w:r>
      <w:r w:rsidR="00135734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بتحسنها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مقابل </w:t>
      </w:r>
      <w:r w:rsidR="00A4281E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94706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DA2AC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بتدهورها. وبذلك بقي </w:t>
      </w:r>
      <w:r w:rsidRPr="00DA2AC1">
        <w:rPr>
          <w:rFonts w:ascii="Times New Roman" w:hAnsi="Times New Roman" w:cs="Simplified Arabic"/>
          <w:sz w:val="28"/>
          <w:szCs w:val="28"/>
          <w:rtl/>
          <w:lang w:bidi="ar-MA"/>
        </w:rPr>
        <w:t>هذا التصور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DA2AC1">
        <w:rPr>
          <w:rFonts w:ascii="Times New Roman" w:hAnsi="Times New Roman" w:cs="Simplified Arabic"/>
          <w:sz w:val="28"/>
          <w:szCs w:val="28"/>
          <w:rtl/>
          <w:lang w:bidi="ar-MA"/>
        </w:rPr>
        <w:t>سلبي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ا حيث بلغ ناقص</w:t>
      </w:r>
      <w:r w:rsidRPr="00DA2AC1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B5280F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F94706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B5280F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F94706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="00B5280F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مقابل ناقص </w:t>
      </w:r>
      <w:r w:rsidR="00B5280F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F94706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B5280F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A4281E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المسجلة خلال الفصل السابق و ناقص </w:t>
      </w:r>
      <w:r w:rsidR="00B5280F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F94706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B5280F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A4281E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DA2AC1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 المسجلة خلال نفس الفصل من 201</w:t>
      </w:r>
      <w:r w:rsidR="00B5280F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.</w:t>
      </w:r>
    </w:p>
    <w:p w:rsidR="004A0337" w:rsidRPr="00DA2AC1" w:rsidRDefault="006D060F" w:rsidP="00C61F46">
      <w:pPr>
        <w:bidi/>
        <w:spacing w:before="240" w:line="276" w:lineRule="auto"/>
        <w:jc w:val="both"/>
        <w:rPr>
          <w:rFonts w:ascii="Times New Roman" w:hAnsi="Times New Roman" w:cs="Simplified Arabic"/>
          <w:noProof/>
          <w:sz w:val="28"/>
          <w:szCs w:val="28"/>
          <w:rtl/>
          <w:lang w:bidi="ar-MA"/>
        </w:rPr>
      </w:pP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أما بخصوص </w:t>
      </w:r>
      <w:r w:rsidR="00725118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تصور الأسر ل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تطور وضعيتها المالية خلال 12 شهرا المقبلة، فتتوقع </w:t>
      </w:r>
      <w:r w:rsidR="00C61F46">
        <w:rPr>
          <w:rFonts w:ascii="Times New Roman" w:hAnsi="Times New Roman" w:cs="Simplified Arabic" w:hint="cs"/>
          <w:sz w:val="28"/>
          <w:szCs w:val="28"/>
          <w:rtl/>
          <w:lang w:bidi="ar-MA"/>
        </w:rPr>
        <w:t>26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C61F46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Pr="00DA2AC1">
        <w:rPr>
          <w:rFonts w:ascii="Times New Roman" w:hAnsi="Times New Roman" w:cs="Simplified Arabic" w:hint="cs"/>
          <w:color w:val="FF0000"/>
          <w:sz w:val="28"/>
          <w:szCs w:val="28"/>
          <w:rtl/>
          <w:lang w:bidi="ar-MA"/>
        </w:rPr>
        <w:t xml:space="preserve"> </w:t>
      </w:r>
      <w:r w:rsidR="00223DD2" w:rsidRPr="00DA2AC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223DD2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منها تحسنها مقابل </w:t>
      </w:r>
      <w:r w:rsidR="00887947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C61F46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C61F46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223DD2" w:rsidRPr="00DA2AC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223DD2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التي تنتظر تدهورها. وبذلك </w:t>
      </w:r>
      <w:r w:rsidR="00C64B20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استقر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رصيد هذا المؤشر في</w:t>
      </w:r>
      <w:r w:rsidR="00782A39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A4281E" w:rsidRPr="00DA2AC1">
        <w:rPr>
          <w:rFonts w:ascii="Times New Roman" w:hAnsi="Times New Roman" w:cs="Simplified Arabic" w:hint="cs"/>
          <w:sz w:val="28"/>
          <w:szCs w:val="28"/>
          <w:rtl/>
          <w:lang w:val="en-US" w:bidi="ar-MA"/>
        </w:rPr>
        <w:t>1</w:t>
      </w:r>
      <w:r w:rsidR="00C61F46">
        <w:rPr>
          <w:rFonts w:ascii="Times New Roman" w:hAnsi="Times New Roman" w:cs="Simplified Arabic" w:hint="cs"/>
          <w:sz w:val="28"/>
          <w:szCs w:val="28"/>
          <w:rtl/>
          <w:lang w:val="en-US" w:bidi="ar-MA"/>
        </w:rPr>
        <w:t>2</w:t>
      </w:r>
      <w:r w:rsidRPr="00DA2AC1">
        <w:rPr>
          <w:rFonts w:ascii="Times New Roman" w:hAnsi="Times New Roman" w:cs="Simplified Arabic" w:hint="cs"/>
          <w:sz w:val="28"/>
          <w:szCs w:val="28"/>
          <w:rtl/>
          <w:lang w:val="en-US" w:bidi="ar-MA"/>
        </w:rPr>
        <w:t>,</w:t>
      </w:r>
      <w:r w:rsidR="00C61F46">
        <w:rPr>
          <w:rFonts w:ascii="Times New Roman" w:hAnsi="Times New Roman" w:cs="Simplified Arabic" w:hint="cs"/>
          <w:sz w:val="28"/>
          <w:szCs w:val="28"/>
          <w:rtl/>
          <w:lang w:val="en-US" w:bidi="ar-MA"/>
        </w:rPr>
        <w:t>8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</w:t>
      </w:r>
      <w:r w:rsidR="00725118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مقابل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C61F46">
        <w:rPr>
          <w:rFonts w:ascii="Times New Roman" w:hAnsi="Times New Roman" w:cs="Simplified Arabic" w:hint="cs"/>
          <w:sz w:val="28"/>
          <w:szCs w:val="28"/>
          <w:rtl/>
          <w:lang w:val="en-US" w:bidi="ar-MA"/>
        </w:rPr>
        <w:t>18</w:t>
      </w:r>
      <w:r w:rsidR="00782A39" w:rsidRPr="00DA2AC1">
        <w:rPr>
          <w:rFonts w:ascii="Times New Roman" w:hAnsi="Times New Roman" w:cs="Simplified Arabic" w:hint="cs"/>
          <w:sz w:val="28"/>
          <w:szCs w:val="28"/>
          <w:rtl/>
          <w:lang w:val="en-US" w:bidi="ar-MA"/>
        </w:rPr>
        <w:t>,</w:t>
      </w:r>
      <w:r w:rsidR="00C61F46">
        <w:rPr>
          <w:rFonts w:ascii="Times New Roman" w:hAnsi="Times New Roman" w:cs="Simplified Arabic" w:hint="cs"/>
          <w:sz w:val="28"/>
          <w:szCs w:val="28"/>
          <w:rtl/>
          <w:lang w:val="en-US" w:bidi="ar-MA"/>
        </w:rPr>
        <w:t>3</w:t>
      </w:r>
      <w:r w:rsidR="00725118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خلال الفصل السابق</w:t>
      </w:r>
      <w:r w:rsidR="00725118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و</w:t>
      </w:r>
      <w:r w:rsidR="00C61F46">
        <w:rPr>
          <w:rFonts w:ascii="Times New Roman" w:hAnsi="Times New Roman" w:cs="Simplified Arabic" w:hint="cs"/>
          <w:sz w:val="28"/>
          <w:szCs w:val="28"/>
          <w:rtl/>
          <w:lang w:bidi="ar-MA"/>
        </w:rPr>
        <w:t>18</w:t>
      </w:r>
      <w:r w:rsidR="00725118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C61F46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725118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نفس الفصل من السنة الماضية. </w:t>
      </w:r>
    </w:p>
    <w:p w:rsidR="00A4281E" w:rsidRPr="00DA2AC1" w:rsidRDefault="00A4281E" w:rsidP="00A4281E">
      <w:pPr>
        <w:bidi/>
        <w:spacing w:before="240"/>
        <w:ind w:left="-1"/>
        <w:jc w:val="center"/>
        <w:rPr>
          <w:rFonts w:ascii="Times New Roman" w:hAnsi="Times New Roman" w:cs="Simplified Arabic"/>
          <w:noProof/>
          <w:sz w:val="28"/>
          <w:szCs w:val="28"/>
          <w:rtl/>
          <w:lang w:bidi="ar-MA"/>
        </w:rPr>
      </w:pPr>
    </w:p>
    <w:p w:rsidR="004A0337" w:rsidRDefault="00CE6D4B" w:rsidP="00A367E6">
      <w:pPr>
        <w:bidi/>
        <w:spacing w:before="240" w:line="276" w:lineRule="auto"/>
        <w:ind w:left="-1"/>
        <w:jc w:val="both"/>
        <w:rPr>
          <w:rFonts w:ascii="Times New Roman" w:hAnsi="Times New Roman" w:cs="Simplified Arabic"/>
          <w:noProof/>
          <w:sz w:val="28"/>
          <w:szCs w:val="28"/>
        </w:rPr>
      </w:pPr>
      <w:r w:rsidRPr="00CE6D4B">
        <w:rPr>
          <w:rFonts w:ascii="Times New Roman" w:hAnsi="Times New Roman" w:cs="Simplified Arabic"/>
          <w:noProof/>
          <w:sz w:val="28"/>
          <w:szCs w:val="28"/>
          <w:rtl/>
        </w:rPr>
        <w:lastRenderedPageBreak/>
        <w:drawing>
          <wp:inline distT="0" distB="0" distL="0" distR="0">
            <wp:extent cx="6296025" cy="3971925"/>
            <wp:effectExtent l="19050" t="0" r="9525" b="0"/>
            <wp:docPr id="10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E6D4B" w:rsidRDefault="00CE6D4B" w:rsidP="00CE6D4B">
      <w:pPr>
        <w:bidi/>
        <w:spacing w:before="240" w:line="276" w:lineRule="auto"/>
        <w:ind w:left="-1"/>
        <w:jc w:val="both"/>
        <w:rPr>
          <w:rFonts w:ascii="Times New Roman" w:hAnsi="Times New Roman" w:cs="Simplified Arabic"/>
          <w:noProof/>
          <w:sz w:val="28"/>
          <w:szCs w:val="28"/>
        </w:rPr>
      </w:pPr>
    </w:p>
    <w:p w:rsidR="006D060F" w:rsidRPr="00DA2AC1" w:rsidRDefault="006D060F" w:rsidP="00DA2AC1">
      <w:pPr>
        <w:pStyle w:val="Paragraphedeliste"/>
        <w:widowControl/>
        <w:numPr>
          <w:ilvl w:val="0"/>
          <w:numId w:val="2"/>
        </w:numPr>
        <w:autoSpaceDE/>
        <w:autoSpaceDN/>
        <w:bidi/>
        <w:adjustRightInd/>
        <w:spacing w:line="276" w:lineRule="auto"/>
        <w:jc w:val="both"/>
        <w:rPr>
          <w:rFonts w:ascii="Times New Roman" w:hAnsi="Times New Roman" w:cs="Simplified Arabic"/>
          <w:b/>
          <w:bCs/>
          <w:sz w:val="28"/>
          <w:szCs w:val="28"/>
          <w:rtl/>
          <w:lang w:bidi="ar-MA"/>
        </w:rPr>
      </w:pPr>
      <w:r w:rsidRPr="00DA2AC1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تطور مؤشرات فصلية أخرى لآراء الأسر حول الظرفية</w:t>
      </w:r>
    </w:p>
    <w:p w:rsidR="006D060F" w:rsidRPr="00DA2AC1" w:rsidRDefault="006D060F" w:rsidP="00040601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إضافة إلى المؤشرات السابقة، يوفر هذا البحث معطيات فصلية عن تصورات الأسر بخصوص جوانب أخرى لظروف معيشتها، منها القدرة على الإدخار و تطور أثمنة المواد الغذائية.</w:t>
      </w:r>
    </w:p>
    <w:p w:rsidR="006D060F" w:rsidRPr="00DA2AC1" w:rsidRDefault="006D060F" w:rsidP="006D060F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956A57" w:rsidRPr="001C068B" w:rsidRDefault="00956A57" w:rsidP="00956A57">
      <w:pPr>
        <w:pStyle w:val="Paragraphedeliste"/>
        <w:widowControl/>
        <w:numPr>
          <w:ilvl w:val="0"/>
          <w:numId w:val="3"/>
        </w:numPr>
        <w:autoSpaceDE/>
        <w:autoSpaceDN/>
        <w:bidi/>
        <w:adjustRightInd/>
        <w:spacing w:after="200"/>
        <w:ind w:left="142" w:hanging="3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تشاؤم أقل فيما يخص قدرة الأسر على </w:t>
      </w:r>
      <w:r w:rsidRPr="001C068B"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>الادخار</w:t>
      </w:r>
      <w:r>
        <w:rPr>
          <w:rFonts w:ascii="Times New Roman" w:hAnsi="Times New Roman" w:cs="Simplified Arabic" w:hint="cs"/>
          <w:b/>
          <w:bCs/>
          <w:sz w:val="30"/>
          <w:szCs w:val="30"/>
          <w:rtl/>
          <w:lang w:bidi="ar-MA"/>
        </w:rPr>
        <w:t xml:space="preserve"> في المستقبل</w:t>
      </w:r>
    </w:p>
    <w:p w:rsidR="0046035D" w:rsidRPr="0046035D" w:rsidRDefault="0046035D" w:rsidP="00956A57">
      <w:pPr>
        <w:pStyle w:val="Paragraphedeliste"/>
        <w:widowControl/>
        <w:autoSpaceDE/>
        <w:autoSpaceDN/>
        <w:bidi/>
        <w:adjustRightInd/>
        <w:spacing w:before="240" w:after="200" w:line="276" w:lineRule="auto"/>
        <w:ind w:left="566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</w:p>
    <w:p w:rsidR="0046035D" w:rsidRDefault="0046035D" w:rsidP="0046035D">
      <w:pPr>
        <w:pStyle w:val="Paragraphedeliste"/>
        <w:widowControl/>
        <w:autoSpaceDE/>
        <w:autoSpaceDN/>
        <w:bidi/>
        <w:adjustRightInd/>
        <w:spacing w:before="240" w:after="200" w:line="276" w:lineRule="auto"/>
        <w:ind w:left="566"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</w:p>
    <w:p w:rsidR="00A4281E" w:rsidRDefault="006D060F" w:rsidP="0046035D">
      <w:pPr>
        <w:pStyle w:val="Paragraphedeliste"/>
        <w:widowControl/>
        <w:autoSpaceDE/>
        <w:autoSpaceDN/>
        <w:bidi/>
        <w:adjustRightInd/>
        <w:spacing w:before="240" w:after="200" w:line="276" w:lineRule="auto"/>
        <w:ind w:left="566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46035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FC0190" w:rsidRPr="0046035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3C41F4" w:rsidRPr="0046035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الثالث </w:t>
      </w:r>
      <w:r w:rsidRPr="0046035D">
        <w:rPr>
          <w:rFonts w:ascii="Times New Roman" w:hAnsi="Times New Roman" w:cs="Simplified Arabic" w:hint="cs"/>
          <w:sz w:val="28"/>
          <w:szCs w:val="28"/>
          <w:rtl/>
          <w:lang w:bidi="ar-MA"/>
        </w:rPr>
        <w:t>من 201</w:t>
      </w:r>
      <w:r w:rsidR="0047185F" w:rsidRPr="0046035D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Pr="0046035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صرحت </w:t>
      </w:r>
      <w:r w:rsidR="00D868EF" w:rsidRPr="0046035D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150840" w:rsidRPr="0046035D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Pr="0046035D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50840" w:rsidRPr="0046035D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Pr="0046035D">
        <w:rPr>
          <w:rFonts w:ascii="Times New Roman" w:hAnsi="Times New Roman" w:cs="Simplified Arabic"/>
          <w:sz w:val="28"/>
          <w:szCs w:val="28"/>
          <w:lang w:bidi="ar-MA"/>
        </w:rPr>
        <w:t xml:space="preserve">% </w:t>
      </w:r>
      <w:r w:rsidRPr="0046035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88672F" w:rsidRPr="0046035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مقابل </w:t>
      </w:r>
      <w:r w:rsidR="00D868EF" w:rsidRPr="0046035D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150840" w:rsidRPr="0046035D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88672F" w:rsidRPr="0046035D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50840" w:rsidRPr="0046035D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="0088672F" w:rsidRPr="0046035D">
        <w:rPr>
          <w:rFonts w:ascii="Times New Roman" w:hAnsi="Times New Roman" w:cs="Simplified Arabic"/>
          <w:sz w:val="28"/>
          <w:szCs w:val="28"/>
          <w:lang w:bidi="ar-MA"/>
        </w:rPr>
        <w:t xml:space="preserve">% </w:t>
      </w:r>
      <w:r w:rsidR="0088672F" w:rsidRPr="0046035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46035D">
        <w:rPr>
          <w:rFonts w:ascii="Times New Roman" w:hAnsi="Times New Roman" w:cs="Simplified Arabic" w:hint="cs"/>
          <w:sz w:val="28"/>
          <w:szCs w:val="28"/>
          <w:rtl/>
          <w:lang w:bidi="ar-MA"/>
        </w:rPr>
        <w:t>من الأسر</w:t>
      </w:r>
      <w:r w:rsidR="0088672F" w:rsidRPr="0046035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46035D">
        <w:rPr>
          <w:rFonts w:ascii="Times New Roman" w:hAnsi="Times New Roman" w:cs="Simplified Arabic" w:hint="cs"/>
          <w:sz w:val="28"/>
          <w:szCs w:val="28"/>
          <w:rtl/>
          <w:lang w:bidi="ar-MA"/>
        </w:rPr>
        <w:t>بقدرتها على الإدخار خلال 12 شهرا المقبلة</w:t>
      </w:r>
      <w:r w:rsidR="00587280" w:rsidRPr="0046035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</w:t>
      </w:r>
      <w:r w:rsidRPr="0046035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وهكذا </w:t>
      </w:r>
      <w:r w:rsidR="00E843F0" w:rsidRPr="0046035D">
        <w:rPr>
          <w:rFonts w:ascii="Times New Roman" w:hAnsi="Times New Roman" w:cs="Simplified Arabic" w:hint="cs"/>
          <w:sz w:val="28"/>
          <w:szCs w:val="28"/>
          <w:rtl/>
          <w:lang w:bidi="ar-MA"/>
        </w:rPr>
        <w:t>ا</w:t>
      </w:r>
      <w:r w:rsidR="0088789A" w:rsidRPr="0046035D">
        <w:rPr>
          <w:rFonts w:ascii="Times New Roman" w:hAnsi="Times New Roman" w:cs="Simplified Arabic" w:hint="cs"/>
          <w:sz w:val="28"/>
          <w:szCs w:val="28"/>
          <w:rtl/>
          <w:lang w:bidi="ar-MA"/>
        </w:rPr>
        <w:t>ستقر</w:t>
      </w:r>
      <w:r w:rsidRPr="0046035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رصيد هذا المؤشر </w:t>
      </w:r>
      <w:r w:rsidR="00A4281E" w:rsidRPr="0046035D">
        <w:rPr>
          <w:rFonts w:ascii="Times New Roman" w:hAnsi="Times New Roman" w:cs="Simplified Arabic" w:hint="cs"/>
          <w:sz w:val="28"/>
          <w:szCs w:val="28"/>
          <w:rtl/>
          <w:lang w:bidi="ar-MA"/>
        </w:rPr>
        <w:t>في مستوى سلبي بلغ ناقص 6</w:t>
      </w:r>
      <w:r w:rsidR="00150840" w:rsidRPr="0046035D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A4281E" w:rsidRPr="0046035D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150840" w:rsidRPr="0046035D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="00A4281E" w:rsidRPr="0046035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</w:t>
      </w:r>
      <w:r w:rsidR="00023FCD" w:rsidRPr="0046035D">
        <w:rPr>
          <w:rFonts w:ascii="Times New Roman" w:hAnsi="Times New Roman" w:cs="Simplified Arabic" w:hint="cs"/>
          <w:sz w:val="28"/>
          <w:szCs w:val="28"/>
          <w:rtl/>
          <w:lang w:bidi="ar-MA"/>
        </w:rPr>
        <w:t>مقابل</w:t>
      </w:r>
      <w:r w:rsidR="00A4281E" w:rsidRPr="0046035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023FCD" w:rsidRPr="0046035D">
        <w:rPr>
          <w:rFonts w:ascii="Times New Roman" w:hAnsi="Times New Roman" w:cs="Simplified Arabic" w:hint="cs"/>
          <w:sz w:val="28"/>
          <w:szCs w:val="28"/>
          <w:rtl/>
          <w:lang w:bidi="ar-MA"/>
        </w:rPr>
        <w:t>ناقص 66,6  نقطة وناقص 64,6 نقطة خلال</w:t>
      </w:r>
      <w:r w:rsidR="00A4281E" w:rsidRPr="0046035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الفصل السابق </w:t>
      </w:r>
      <w:r w:rsidR="00023FCD" w:rsidRPr="0046035D">
        <w:rPr>
          <w:rFonts w:ascii="Times New Roman" w:hAnsi="Times New Roman" w:cs="Simplified Arabic" w:hint="cs"/>
          <w:sz w:val="28"/>
          <w:szCs w:val="28"/>
          <w:rtl/>
          <w:lang w:bidi="ar-MA"/>
        </w:rPr>
        <w:t>و</w:t>
      </w:r>
      <w:r w:rsidR="00A4281E" w:rsidRPr="0046035D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نفس الفصل من السنة الماضية على التوالي. </w:t>
      </w:r>
    </w:p>
    <w:p w:rsidR="007F5826" w:rsidRDefault="007F5826" w:rsidP="007F5826">
      <w:pPr>
        <w:pStyle w:val="Paragraphedeliste"/>
        <w:widowControl/>
        <w:autoSpaceDE/>
        <w:autoSpaceDN/>
        <w:bidi/>
        <w:adjustRightInd/>
        <w:spacing w:before="240" w:after="200" w:line="276" w:lineRule="auto"/>
        <w:ind w:left="566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0943DF" w:rsidRDefault="000943DF" w:rsidP="000943DF">
      <w:pPr>
        <w:pStyle w:val="Paragraphedeliste"/>
        <w:widowControl/>
        <w:autoSpaceDE/>
        <w:autoSpaceDN/>
        <w:bidi/>
        <w:adjustRightInd/>
        <w:spacing w:before="240" w:after="200" w:line="276" w:lineRule="auto"/>
        <w:ind w:left="566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0943DF" w:rsidRPr="0046035D" w:rsidRDefault="000943DF" w:rsidP="000943DF">
      <w:pPr>
        <w:pStyle w:val="Paragraphedeliste"/>
        <w:widowControl/>
        <w:autoSpaceDE/>
        <w:autoSpaceDN/>
        <w:bidi/>
        <w:adjustRightInd/>
        <w:spacing w:before="240" w:after="200" w:line="276" w:lineRule="auto"/>
        <w:ind w:left="566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956A57" w:rsidRPr="00245B58" w:rsidRDefault="006D060F" w:rsidP="00956A57">
      <w:pPr>
        <w:pStyle w:val="Paragraphedeliste"/>
        <w:numPr>
          <w:ilvl w:val="0"/>
          <w:numId w:val="3"/>
        </w:numPr>
        <w:bidi/>
        <w:jc w:val="both"/>
        <w:rPr>
          <w:rFonts w:ascii="Times New Roman" w:hAnsi="Times New Roman" w:cs="Simplified Arabic"/>
          <w:b/>
          <w:bCs/>
          <w:sz w:val="28"/>
          <w:szCs w:val="28"/>
          <w:lang w:bidi="ar-MA"/>
        </w:rPr>
      </w:pPr>
      <w:r w:rsidRPr="00956A57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lastRenderedPageBreak/>
        <w:t xml:space="preserve"> </w:t>
      </w:r>
      <w:r w:rsidR="00956A57" w:rsidRPr="00245B58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أثمنة المواد الغذائية</w:t>
      </w:r>
      <w:r w:rsidR="00956A57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>: توقع لارتفاع أقل حدة</w:t>
      </w:r>
      <w:r w:rsidR="00956A57" w:rsidRPr="00245B58">
        <w:rPr>
          <w:rFonts w:ascii="Times New Roman" w:hAnsi="Times New Roman"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7F5826" w:rsidRPr="00956A57" w:rsidRDefault="007F5826" w:rsidP="00956A57">
      <w:pPr>
        <w:pStyle w:val="Paragraphedeliste"/>
        <w:widowControl/>
        <w:autoSpaceDE/>
        <w:autoSpaceDN/>
        <w:bidi/>
        <w:adjustRightInd/>
        <w:spacing w:before="240" w:after="200" w:line="276" w:lineRule="auto"/>
        <w:ind w:left="424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p w:rsidR="00CB44F0" w:rsidRPr="007F5826" w:rsidRDefault="00C143EE" w:rsidP="007F5826">
      <w:pPr>
        <w:pStyle w:val="Paragraphedeliste"/>
        <w:bidi/>
        <w:spacing w:before="240" w:line="276" w:lineRule="auto"/>
        <w:ind w:left="424"/>
        <w:jc w:val="both"/>
        <w:rPr>
          <w:rFonts w:ascii="Times New Roman" w:hAnsi="Times New Roman" w:cs="Simplified Arabic"/>
          <w:sz w:val="28"/>
          <w:szCs w:val="28"/>
          <w:lang w:bidi="ar-MA"/>
        </w:rPr>
      </w:pPr>
      <w:r w:rsidRPr="007F582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خلال </w:t>
      </w:r>
      <w:r w:rsidR="003C41F4" w:rsidRPr="007F582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الثالث </w:t>
      </w:r>
      <w:r w:rsidR="006D060F" w:rsidRPr="007F582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من </w:t>
      </w:r>
      <w:r w:rsidR="00824ED9" w:rsidRPr="007F5826">
        <w:rPr>
          <w:rFonts w:ascii="Times New Roman" w:hAnsi="Times New Roman" w:cs="Simplified Arabic"/>
          <w:sz w:val="28"/>
          <w:szCs w:val="28"/>
          <w:lang w:bidi="ar-MA"/>
        </w:rPr>
        <w:t>2019</w:t>
      </w:r>
      <w:r w:rsidR="006D060F" w:rsidRPr="007F582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، صرحت </w:t>
      </w:r>
      <w:r w:rsidR="000C4188" w:rsidRPr="007F5826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3505A4" w:rsidRPr="007F5826">
        <w:rPr>
          <w:rFonts w:ascii="Times New Roman" w:hAnsi="Times New Roman" w:cs="Simplified Arabic" w:hint="cs"/>
          <w:sz w:val="28"/>
          <w:szCs w:val="28"/>
          <w:rtl/>
          <w:lang w:bidi="ar-MA"/>
        </w:rPr>
        <w:t>3,9</w:t>
      </w:r>
      <w:r w:rsidR="006D060F" w:rsidRPr="007F582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D060F" w:rsidRPr="007F5826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6D060F" w:rsidRPr="007F582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</w:t>
      </w:r>
      <w:r w:rsidR="006D060F" w:rsidRPr="007F5826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="006D060F" w:rsidRPr="007F582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بأن أسعار المواد الغذائية قد عرفت ارتفاعا خلال 12 شهرا الأخيرة، في حين </w:t>
      </w:r>
      <w:r w:rsidR="00682F97" w:rsidRPr="007F5826">
        <w:rPr>
          <w:rFonts w:ascii="Times New Roman" w:hAnsi="Times New Roman" w:cs="Simplified Arabic" w:hint="cs"/>
          <w:sz w:val="28"/>
          <w:szCs w:val="28"/>
          <w:rtl/>
          <w:lang w:bidi="ar-MA"/>
        </w:rPr>
        <w:t>رأت</w:t>
      </w:r>
      <w:r w:rsidR="006D060F" w:rsidRPr="007F582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82F97" w:rsidRPr="007F5826">
        <w:rPr>
          <w:rFonts w:ascii="Times New Roman" w:hAnsi="Times New Roman" w:cs="Simplified Arabic" w:hint="cs"/>
          <w:sz w:val="28"/>
          <w:szCs w:val="28"/>
          <w:rtl/>
          <w:lang w:bidi="ar-MA"/>
        </w:rPr>
        <w:t>0</w:t>
      </w:r>
      <w:r w:rsidR="006D060F" w:rsidRPr="007F5826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0C4188" w:rsidRPr="007F5826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6D060F" w:rsidRPr="007F582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D060F" w:rsidRPr="007F5826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6D060F" w:rsidRPr="007F582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فقط عكس ذلك. وهكذا استقر رصيد هذا المؤشر في مستوى سلبي بلغ ناقص </w:t>
      </w:r>
      <w:r w:rsidR="00824ED9" w:rsidRPr="007F5826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3505A4" w:rsidRPr="007F5826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="00824ED9" w:rsidRPr="007F5826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3505A4" w:rsidRPr="007F5826">
        <w:rPr>
          <w:rFonts w:ascii="Times New Roman" w:hAnsi="Times New Roman" w:cs="Simplified Arabic" w:hint="cs"/>
          <w:sz w:val="28"/>
          <w:szCs w:val="28"/>
          <w:rtl/>
          <w:lang w:bidi="ar-MA"/>
        </w:rPr>
        <w:t>7</w:t>
      </w:r>
      <w:r w:rsidR="00824ED9" w:rsidRPr="007F582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D060F" w:rsidRPr="007F582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نقطة عوض ناقص </w:t>
      </w:r>
      <w:r w:rsidR="000C4188" w:rsidRPr="007F5826">
        <w:rPr>
          <w:rFonts w:ascii="Times New Roman" w:hAnsi="Times New Roman" w:cs="Simplified Arabic" w:hint="cs"/>
          <w:sz w:val="28"/>
          <w:szCs w:val="28"/>
          <w:rtl/>
          <w:lang w:bidi="ar-MA"/>
        </w:rPr>
        <w:t>88</w:t>
      </w:r>
      <w:r w:rsidR="00824ED9" w:rsidRPr="007F5826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3505A4" w:rsidRPr="007F5826">
        <w:rPr>
          <w:rFonts w:ascii="Times New Roman" w:hAnsi="Times New Roman" w:cs="Simplified Arabic" w:hint="cs"/>
          <w:sz w:val="28"/>
          <w:szCs w:val="28"/>
          <w:rtl/>
          <w:lang w:bidi="ar-MA"/>
        </w:rPr>
        <w:t>9</w:t>
      </w:r>
      <w:r w:rsidR="00682F97" w:rsidRPr="007F582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="006D060F" w:rsidRPr="007F5826">
        <w:rPr>
          <w:rFonts w:ascii="Times New Roman" w:hAnsi="Times New Roman" w:cs="Simplified Arabic" w:hint="cs"/>
          <w:sz w:val="28"/>
          <w:szCs w:val="28"/>
          <w:rtl/>
          <w:lang w:bidi="ar-MA"/>
        </w:rPr>
        <w:t>نقطة خلال الفصل السابق وناقص 8</w:t>
      </w:r>
      <w:r w:rsidR="000C4188" w:rsidRPr="007F5826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6D060F" w:rsidRPr="007F5826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3505A4" w:rsidRPr="007F5826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="006D060F" w:rsidRPr="007F582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خلال نفس الفترة من السنة الماضية.</w:t>
      </w:r>
      <w:r w:rsidR="00CB44F0" w:rsidRPr="007F5826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</w:p>
    <w:p w:rsidR="00CB44F0" w:rsidRDefault="00CB44F0" w:rsidP="003505A4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أما بخصوص تطور أسعار المواد الغذائية خلال 12 شهرا المقبلة، فتتوقع 8</w:t>
      </w:r>
      <w:r w:rsidR="003505A4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3505A4">
        <w:rPr>
          <w:rFonts w:ascii="Times New Roman" w:hAnsi="Times New Roman" w:cs="Simplified Arabic" w:hint="cs"/>
          <w:sz w:val="28"/>
          <w:szCs w:val="28"/>
          <w:rtl/>
          <w:lang w:bidi="ar-MA"/>
        </w:rPr>
        <w:t>4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DA2AC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من الأسر استمرارها في الارتفاع في حين </w:t>
      </w:r>
      <w:r w:rsidR="000C4188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توقع الباقي استقرار مستواها </w:t>
      </w:r>
      <w:r w:rsidR="00FB0C51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(1</w:t>
      </w:r>
      <w:r w:rsidR="003505A4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FB0C51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,5</w:t>
      </w:r>
      <w:r w:rsidRPr="00DA2AC1">
        <w:rPr>
          <w:rFonts w:ascii="Times New Roman" w:hAnsi="Times New Roman" w:cs="Simplified Arabic"/>
          <w:sz w:val="28"/>
          <w:szCs w:val="28"/>
          <w:lang w:bidi="ar-MA"/>
        </w:rPr>
        <w:t>%</w:t>
      </w:r>
      <w:r w:rsidR="00FB0C51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)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. وهكذا استقر رصيد هذه الآراء في مستوى سلبي بلغ ناقص 8</w:t>
      </w:r>
      <w:r w:rsidR="003505A4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3505A4">
        <w:rPr>
          <w:rFonts w:ascii="Times New Roman" w:hAnsi="Times New Roman" w:cs="Simplified Arabic" w:hint="cs"/>
          <w:sz w:val="28"/>
          <w:szCs w:val="28"/>
          <w:rtl/>
          <w:lang w:bidi="ar-MA"/>
        </w:rPr>
        <w:t>3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</w:t>
      </w:r>
      <w:r w:rsidRPr="00DA2AC1">
        <w:rPr>
          <w:rFonts w:ascii="Times New Roman" w:hAnsi="Times New Roman" w:cs="Simplified Arabic"/>
          <w:sz w:val="28"/>
          <w:szCs w:val="28"/>
          <w:rtl/>
          <w:lang w:bidi="ar-MA"/>
        </w:rPr>
        <w:t>نقطة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، عوض ناقص</w:t>
      </w:r>
      <w:r w:rsidR="00C143EE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8</w:t>
      </w:r>
      <w:r w:rsidR="003505A4">
        <w:rPr>
          <w:rFonts w:ascii="Times New Roman" w:hAnsi="Times New Roman" w:cs="Simplified Arabic" w:hint="cs"/>
          <w:sz w:val="28"/>
          <w:szCs w:val="28"/>
          <w:rtl/>
          <w:lang w:bidi="ar-MA"/>
        </w:rPr>
        <w:t>6</w:t>
      </w:r>
      <w:r w:rsidR="00C143EE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466D3A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5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المسجلة خلال</w:t>
      </w:r>
      <w:r w:rsidRPr="00DA2AC1">
        <w:rPr>
          <w:rFonts w:ascii="Times New Roman" w:hAnsi="Times New Roman" w:cs="Simplified Arabic"/>
          <w:sz w:val="28"/>
          <w:szCs w:val="28"/>
          <w:lang w:bidi="ar-MA"/>
        </w:rPr>
        <w:t xml:space="preserve"> 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الفصل السابق و ناقص </w:t>
      </w:r>
      <w:r w:rsidR="00824ED9"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8</w:t>
      </w:r>
      <w:r w:rsidR="003505A4">
        <w:rPr>
          <w:rFonts w:ascii="Times New Roman" w:hAnsi="Times New Roman" w:cs="Simplified Arabic" w:hint="cs"/>
          <w:sz w:val="28"/>
          <w:szCs w:val="28"/>
          <w:rtl/>
          <w:lang w:bidi="ar-MA"/>
        </w:rPr>
        <w:t>2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,</w:t>
      </w:r>
      <w:r w:rsidR="003505A4">
        <w:rPr>
          <w:rFonts w:ascii="Times New Roman" w:hAnsi="Times New Roman" w:cs="Simplified Arabic" w:hint="cs"/>
          <w:sz w:val="28"/>
          <w:szCs w:val="28"/>
          <w:rtl/>
          <w:lang w:bidi="ar-MA"/>
        </w:rPr>
        <w:t>1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 xml:space="preserve"> نقطة </w:t>
      </w:r>
      <w:r w:rsidRPr="00DA2AC1">
        <w:rPr>
          <w:rFonts w:ascii="Times New Roman" w:hAnsi="Times New Roman" w:cs="Simplified Arabic"/>
          <w:sz w:val="28"/>
          <w:szCs w:val="28"/>
          <w:rtl/>
          <w:lang w:bidi="ar-MA"/>
        </w:rPr>
        <w:t>المسجل</w:t>
      </w: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ة خلال نفس الفصل من السنة الماضية.</w:t>
      </w:r>
    </w:p>
    <w:p w:rsidR="00DA2AC1" w:rsidRDefault="00CE6D4B" w:rsidP="00DA2AC1">
      <w:pPr>
        <w:bidi/>
        <w:spacing w:before="240"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CE6D4B">
        <w:rPr>
          <w:rFonts w:ascii="Times New Roman" w:hAnsi="Times New Roman" w:cs="Simplified Arabic"/>
          <w:noProof/>
          <w:sz w:val="28"/>
          <w:szCs w:val="28"/>
          <w:rtl/>
        </w:rPr>
        <w:drawing>
          <wp:inline distT="0" distB="0" distL="0" distR="0">
            <wp:extent cx="6315075" cy="3562350"/>
            <wp:effectExtent l="19050" t="0" r="9525" b="0"/>
            <wp:docPr id="11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8038B" w:rsidRDefault="0068038B" w:rsidP="00462C5B">
      <w:pPr>
        <w:widowControl/>
        <w:autoSpaceDE/>
        <w:autoSpaceDN/>
        <w:bidi/>
        <w:adjustRightInd/>
        <w:spacing w:after="200" w:line="276" w:lineRule="auto"/>
        <w:jc w:val="both"/>
        <w:rPr>
          <w:rFonts w:ascii="Times New Roman" w:hAnsi="Times New Roman" w:cs="Simplified Arabic"/>
          <w:sz w:val="28"/>
          <w:szCs w:val="28"/>
          <w:lang w:bidi="ar-MA"/>
        </w:rPr>
      </w:pPr>
    </w:p>
    <w:p w:rsidR="00462C5B" w:rsidRPr="00462C5B" w:rsidRDefault="00462C5B" w:rsidP="00462C5B">
      <w:pPr>
        <w:widowControl/>
        <w:autoSpaceDE/>
        <w:autoSpaceDN/>
        <w:bidi/>
        <w:adjustRightInd/>
        <w:spacing w:after="200" w:line="276" w:lineRule="auto"/>
        <w:jc w:val="both"/>
        <w:rPr>
          <w:rFonts w:ascii="Times New Roman" w:hAnsi="Times New Roman" w:cs="Simplified Arabic"/>
          <w:vanish/>
          <w:sz w:val="28"/>
          <w:szCs w:val="28"/>
          <w:rtl/>
          <w:lang w:bidi="ar-MA"/>
        </w:rPr>
      </w:pPr>
    </w:p>
    <w:p w:rsidR="00E81B92" w:rsidRPr="00DA2AC1" w:rsidRDefault="00E81B92" w:rsidP="000A456E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  <w:r w:rsidRPr="00DA2AC1">
        <w:rPr>
          <w:rFonts w:ascii="Times New Roman" w:hAnsi="Times New Roman" w:cs="Simplified Arabic" w:hint="cs"/>
          <w:sz w:val="28"/>
          <w:szCs w:val="28"/>
          <w:rtl/>
          <w:lang w:bidi="ar-MA"/>
        </w:rPr>
        <w:t>فيما يلي تفصيل لنتائج مختلف المؤشرات و تذكير بأهم المفاهيم.</w:t>
      </w:r>
    </w:p>
    <w:p w:rsidR="0075170A" w:rsidRPr="00DA2AC1" w:rsidRDefault="0075170A" w:rsidP="00EF2001">
      <w:pPr>
        <w:bidi/>
        <w:spacing w:line="380" w:lineRule="exact"/>
        <w:jc w:val="both"/>
        <w:rPr>
          <w:rFonts w:ascii="Times New Roman" w:hAnsi="Times New Roman" w:cs="Simplified Arabic"/>
          <w:sz w:val="28"/>
          <w:szCs w:val="28"/>
          <w:rtl/>
          <w:lang w:bidi="ar-MA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4"/>
      </w:tblGrid>
      <w:tr w:rsidR="0075170A" w:rsidRPr="00DA2AC1" w:rsidTr="00EE7C1E">
        <w:trPr>
          <w:trHeight w:val="6017"/>
          <w:jc w:val="center"/>
        </w:trPr>
        <w:tc>
          <w:tcPr>
            <w:tcW w:w="5000" w:type="pct"/>
          </w:tcPr>
          <w:p w:rsidR="00872E0D" w:rsidRPr="00DA2AC1" w:rsidRDefault="00872E0D" w:rsidP="00EF2001">
            <w:pPr>
              <w:bidi/>
              <w:ind w:left="360"/>
              <w:jc w:val="both"/>
              <w:rPr>
                <w:rFonts w:ascii="Times New Roman" w:hAnsi="Times New Roman" w:cs="Simplified Arabic"/>
                <w:sz w:val="28"/>
                <w:szCs w:val="28"/>
                <w:rtl/>
                <w:lang w:bidi="ar-MA"/>
              </w:rPr>
            </w:pPr>
          </w:p>
          <w:p w:rsidR="00872E0D" w:rsidRPr="00DA2AC1" w:rsidRDefault="00872E0D" w:rsidP="00993736">
            <w:pPr>
              <w:bidi/>
              <w:jc w:val="both"/>
              <w:rPr>
                <w:rFonts w:ascii="Times New Roman" w:hAnsi="Times New Roman" w:cs="Simplified Arabic"/>
                <w:sz w:val="28"/>
                <w:szCs w:val="28"/>
                <w:rtl/>
                <w:lang w:bidi="ar-MA"/>
              </w:rPr>
            </w:pPr>
            <w:r w:rsidRPr="00DA2AC1">
              <w:rPr>
                <w:rFonts w:ascii="Times New Roman" w:hAnsi="Times New Roman" w:cs="Simplified Arabic" w:hint="cs"/>
                <w:sz w:val="28"/>
                <w:szCs w:val="28"/>
                <w:rtl/>
                <w:lang w:bidi="ar-MA"/>
              </w:rPr>
              <w:t xml:space="preserve">         يتم التعبير في الرسوم البيانية عن تطور مكونات مؤشر ثقة الأسر والمؤشرات الأخرى للبحث بأرصدة الآراء </w:t>
            </w:r>
          </w:p>
          <w:p w:rsidR="00872E0D" w:rsidRPr="00DA2AC1" w:rsidRDefault="00872E0D" w:rsidP="00872E0D">
            <w:pPr>
              <w:bidi/>
              <w:jc w:val="both"/>
              <w:rPr>
                <w:rFonts w:ascii="Times New Roman" w:hAnsi="Times New Roman" w:cs="Simplified Arabic"/>
                <w:sz w:val="28"/>
                <w:szCs w:val="28"/>
                <w:rtl/>
                <w:lang w:bidi="ar-MA"/>
              </w:rPr>
            </w:pPr>
          </w:p>
          <w:p w:rsidR="0075170A" w:rsidRPr="00DA2AC1" w:rsidRDefault="0075170A" w:rsidP="00872E0D">
            <w:pPr>
              <w:bidi/>
              <w:ind w:left="360"/>
              <w:jc w:val="both"/>
              <w:rPr>
                <w:rFonts w:ascii="Times New Roman" w:hAnsi="Times New Roman" w:cs="Simplified Arabic"/>
                <w:sz w:val="28"/>
                <w:szCs w:val="28"/>
                <w:rtl/>
                <w:lang w:bidi="ar-MA"/>
              </w:rPr>
            </w:pPr>
            <w:r w:rsidRPr="00DA2AC1">
              <w:rPr>
                <w:rFonts w:ascii="Times New Roman" w:hAnsi="Times New Roman" w:cs="Simplified Arabic" w:hint="cs"/>
                <w:sz w:val="28"/>
                <w:szCs w:val="28"/>
                <w:rtl/>
                <w:lang w:bidi="ar-MA"/>
              </w:rPr>
              <w:t>للتذكير فإن:</w:t>
            </w:r>
          </w:p>
          <w:p w:rsidR="0075170A" w:rsidRPr="00DA2AC1" w:rsidRDefault="0075170A" w:rsidP="00EF2001">
            <w:pPr>
              <w:pStyle w:val="Paragraphedeliste"/>
              <w:numPr>
                <w:ilvl w:val="0"/>
                <w:numId w:val="4"/>
              </w:numPr>
              <w:bidi/>
              <w:jc w:val="both"/>
              <w:rPr>
                <w:rFonts w:ascii="Times New Roman" w:hAnsi="Times New Roman" w:cs="Simplified Arabic"/>
                <w:sz w:val="28"/>
                <w:szCs w:val="28"/>
                <w:lang w:bidi="ar-MA"/>
              </w:rPr>
            </w:pPr>
            <w:r w:rsidRPr="00DA2AC1">
              <w:rPr>
                <w:rFonts w:ascii="Times New Roman" w:hAnsi="Times New Roman" w:cs="Simplified Arabic"/>
                <w:sz w:val="28"/>
                <w:szCs w:val="28"/>
                <w:rtl/>
                <w:lang w:bidi="ar-MA"/>
              </w:rPr>
              <w:t xml:space="preserve">الأسئلة </w:t>
            </w:r>
            <w:r w:rsidRPr="00DA2AC1">
              <w:rPr>
                <w:rFonts w:ascii="Times New Roman" w:hAnsi="Times New Roman" w:cs="Simplified Arabic" w:hint="cs"/>
                <w:sz w:val="28"/>
                <w:szCs w:val="28"/>
                <w:rtl/>
                <w:lang w:bidi="ar-MA"/>
              </w:rPr>
              <w:t xml:space="preserve">المطروحة تعتبر </w:t>
            </w:r>
            <w:r w:rsidRPr="00DA2AC1">
              <w:rPr>
                <w:rFonts w:ascii="Times New Roman" w:hAnsi="Times New Roman" w:cs="Simplified Arabic"/>
                <w:sz w:val="28"/>
                <w:szCs w:val="28"/>
                <w:rtl/>
                <w:lang w:bidi="ar-MA"/>
              </w:rPr>
              <w:t>كيفية</w:t>
            </w:r>
            <w:r w:rsidRPr="00DA2AC1">
              <w:rPr>
                <w:rFonts w:ascii="Times New Roman" w:hAnsi="Times New Roman" w:cs="Simplified Arabic" w:hint="cs"/>
                <w:sz w:val="28"/>
                <w:szCs w:val="28"/>
                <w:rtl/>
                <w:lang w:bidi="ar-MA"/>
              </w:rPr>
              <w:t xml:space="preserve"> تتم الأجوبة عليها</w:t>
            </w:r>
            <w:r w:rsidRPr="00DA2AC1">
              <w:rPr>
                <w:rFonts w:ascii="Times New Roman" w:hAnsi="Times New Roman" w:cs="Simplified Arabic"/>
                <w:sz w:val="28"/>
                <w:szCs w:val="28"/>
                <w:rtl/>
                <w:lang w:bidi="ar-MA"/>
              </w:rPr>
              <w:t xml:space="preserve"> بثلاث خيارات (تحسن، استقرار</w:t>
            </w:r>
            <w:r w:rsidRPr="00DA2AC1">
              <w:rPr>
                <w:rFonts w:ascii="Times New Roman" w:hAnsi="Times New Roman" w:cs="Simplified Arabic" w:hint="cs"/>
                <w:sz w:val="28"/>
                <w:szCs w:val="28"/>
                <w:rtl/>
                <w:lang w:bidi="ar-MA"/>
              </w:rPr>
              <w:t xml:space="preserve"> أو</w:t>
            </w:r>
            <w:r w:rsidRPr="00DA2AC1">
              <w:rPr>
                <w:rFonts w:ascii="Times New Roman" w:hAnsi="Times New Roman" w:cs="Simplified Arabic"/>
                <w:sz w:val="28"/>
                <w:szCs w:val="28"/>
                <w:rtl/>
                <w:lang w:bidi="ar-MA"/>
              </w:rPr>
              <w:t xml:space="preserve"> تدهور).</w:t>
            </w:r>
            <w:r w:rsidRPr="00DA2AC1">
              <w:rPr>
                <w:rFonts w:ascii="Times New Roman" w:hAnsi="Times New Roman" w:cs="Simplified Arabic" w:hint="cs"/>
                <w:sz w:val="28"/>
                <w:szCs w:val="28"/>
                <w:rtl/>
                <w:lang w:bidi="ar-MA"/>
              </w:rPr>
              <w:t xml:space="preserve"> </w:t>
            </w:r>
            <w:r w:rsidRPr="00DA2AC1">
              <w:rPr>
                <w:rFonts w:ascii="Times New Roman" w:hAnsi="Times New Roman" w:cs="Simplified Arabic"/>
                <w:sz w:val="28"/>
                <w:szCs w:val="28"/>
                <w:rtl/>
                <w:lang w:bidi="ar-MA"/>
              </w:rPr>
              <w:t>تتعلق التغييرات بـ 12 شهرا</w:t>
            </w:r>
            <w:r w:rsidRPr="00DA2AC1">
              <w:rPr>
                <w:rFonts w:ascii="Times New Roman" w:hAnsi="Times New Roman" w:cs="Simplified Arabic" w:hint="cs"/>
                <w:sz w:val="28"/>
                <w:szCs w:val="28"/>
                <w:rtl/>
                <w:lang w:bidi="ar-MA"/>
              </w:rPr>
              <w:t xml:space="preserve"> و</w:t>
            </w:r>
            <w:r w:rsidRPr="00DA2AC1">
              <w:rPr>
                <w:rFonts w:ascii="Times New Roman" w:hAnsi="Times New Roman" w:cs="Simplified Arabic"/>
                <w:sz w:val="28"/>
                <w:szCs w:val="28"/>
                <w:rtl/>
                <w:lang w:bidi="ar-MA"/>
              </w:rPr>
              <w:t xml:space="preserve">تقدم النتائج على شكل أرصدة (الفرق </w:t>
            </w:r>
            <w:r w:rsidRPr="00DA2AC1">
              <w:rPr>
                <w:rFonts w:ascii="Times New Roman" w:hAnsi="Times New Roman" w:cs="Simplified Arabic" w:hint="cs"/>
                <w:sz w:val="28"/>
                <w:szCs w:val="28"/>
                <w:rtl/>
                <w:lang w:bidi="ar-MA"/>
              </w:rPr>
              <w:t xml:space="preserve">بين </w:t>
            </w:r>
            <w:r w:rsidRPr="00DA2AC1">
              <w:rPr>
                <w:rFonts w:ascii="Times New Roman" w:hAnsi="Times New Roman" w:cs="Simplified Arabic"/>
                <w:sz w:val="28"/>
                <w:szCs w:val="28"/>
                <w:rtl/>
                <w:lang w:bidi="ar-MA"/>
              </w:rPr>
              <w:t xml:space="preserve">نسب الأجوبة </w:t>
            </w:r>
            <w:r w:rsidRPr="00DA2AC1">
              <w:rPr>
                <w:rFonts w:ascii="Times New Roman" w:hAnsi="Times New Roman" w:cs="Simplified Arabic" w:hint="cs"/>
                <w:sz w:val="28"/>
                <w:szCs w:val="28"/>
                <w:rtl/>
                <w:lang w:bidi="ar-MA"/>
              </w:rPr>
              <w:t>"</w:t>
            </w:r>
            <w:r w:rsidRPr="00DA2AC1">
              <w:rPr>
                <w:rFonts w:ascii="Times New Roman" w:hAnsi="Times New Roman" w:cs="Simplified Arabic"/>
                <w:sz w:val="28"/>
                <w:szCs w:val="28"/>
                <w:rtl/>
                <w:lang w:bidi="ar-MA"/>
              </w:rPr>
              <w:t>تحسن</w:t>
            </w:r>
            <w:r w:rsidRPr="00DA2AC1">
              <w:rPr>
                <w:rFonts w:ascii="Times New Roman" w:hAnsi="Times New Roman" w:cs="Simplified Arabic" w:hint="cs"/>
                <w:sz w:val="28"/>
                <w:szCs w:val="28"/>
                <w:rtl/>
                <w:lang w:bidi="ar-MA"/>
              </w:rPr>
              <w:t>"</w:t>
            </w:r>
            <w:r w:rsidRPr="00DA2AC1">
              <w:rPr>
                <w:rFonts w:ascii="Times New Roman" w:hAnsi="Times New Roman" w:cs="Simplified Arabic"/>
                <w:sz w:val="28"/>
                <w:szCs w:val="28"/>
                <w:lang w:bidi="ar-MA"/>
              </w:rPr>
              <w:t xml:space="preserve"> </w:t>
            </w:r>
            <w:r w:rsidRPr="00DA2AC1">
              <w:rPr>
                <w:rFonts w:ascii="Times New Roman" w:hAnsi="Times New Roman" w:cs="Simplified Arabic" w:hint="cs"/>
                <w:sz w:val="28"/>
                <w:szCs w:val="28"/>
                <w:rtl/>
                <w:lang w:bidi="ar-MA"/>
              </w:rPr>
              <w:t>و</w:t>
            </w:r>
            <w:r w:rsidRPr="00DA2AC1">
              <w:rPr>
                <w:rFonts w:ascii="Times New Roman" w:hAnsi="Times New Roman" w:cs="Simplified Arabic"/>
                <w:sz w:val="28"/>
                <w:szCs w:val="28"/>
                <w:rtl/>
                <w:lang w:bidi="ar-MA"/>
              </w:rPr>
              <w:t xml:space="preserve">الأجوبة </w:t>
            </w:r>
            <w:r w:rsidRPr="00DA2AC1">
              <w:rPr>
                <w:rFonts w:ascii="Times New Roman" w:hAnsi="Times New Roman" w:cs="Simplified Arabic" w:hint="cs"/>
                <w:sz w:val="28"/>
                <w:szCs w:val="28"/>
                <w:rtl/>
                <w:lang w:bidi="ar-MA"/>
              </w:rPr>
              <w:t>"تدهو</w:t>
            </w:r>
            <w:r w:rsidRPr="00DA2AC1">
              <w:rPr>
                <w:rFonts w:ascii="Times New Roman" w:hAnsi="Times New Roman" w:cs="Simplified Arabic" w:hint="eastAsia"/>
                <w:sz w:val="28"/>
                <w:szCs w:val="28"/>
                <w:rtl/>
                <w:lang w:bidi="ar-MA"/>
              </w:rPr>
              <w:t>ر</w:t>
            </w:r>
            <w:r w:rsidRPr="00DA2AC1">
              <w:rPr>
                <w:rFonts w:ascii="Times New Roman" w:hAnsi="Times New Roman" w:cs="Simplified Arabic" w:hint="cs"/>
                <w:sz w:val="28"/>
                <w:szCs w:val="28"/>
                <w:rtl/>
                <w:lang w:bidi="ar-MA"/>
              </w:rPr>
              <w:t>"</w:t>
            </w:r>
            <w:r w:rsidRPr="00DA2AC1">
              <w:rPr>
                <w:rFonts w:ascii="Times New Roman" w:hAnsi="Times New Roman" w:cs="Simplified Arabic"/>
                <w:sz w:val="28"/>
                <w:szCs w:val="28"/>
                <w:rtl/>
                <w:lang w:bidi="ar-MA"/>
              </w:rPr>
              <w:t>).</w:t>
            </w:r>
            <w:r w:rsidRPr="00DA2AC1">
              <w:rPr>
                <w:rFonts w:ascii="Times New Roman" w:hAnsi="Times New Roman" w:cs="Simplified Arabic" w:hint="cs"/>
                <w:sz w:val="28"/>
                <w:szCs w:val="28"/>
                <w:rtl/>
                <w:lang w:bidi="ar-MA"/>
              </w:rPr>
              <w:t xml:space="preserve"> و</w:t>
            </w:r>
            <w:r w:rsidRPr="00DA2AC1">
              <w:rPr>
                <w:rFonts w:ascii="Times New Roman" w:hAnsi="Times New Roman" w:cs="Simplified Arabic"/>
                <w:sz w:val="28"/>
                <w:szCs w:val="28"/>
                <w:rtl/>
                <w:lang w:bidi="ar-MA"/>
              </w:rPr>
              <w:t xml:space="preserve">لا </w:t>
            </w:r>
            <w:r w:rsidRPr="00DA2AC1">
              <w:rPr>
                <w:rFonts w:ascii="Times New Roman" w:hAnsi="Times New Roman" w:cs="Simplified Arabic" w:hint="cs"/>
                <w:sz w:val="28"/>
                <w:szCs w:val="28"/>
                <w:rtl/>
                <w:lang w:bidi="ar-MA"/>
              </w:rPr>
              <w:t>يحلل مستوى الأرصدة مباشرة بل أن تطورها هو المعتمد في التحليل.</w:t>
            </w:r>
          </w:p>
          <w:p w:rsidR="0075170A" w:rsidRPr="00DA2AC1" w:rsidRDefault="0075170A" w:rsidP="00EF2001">
            <w:pPr>
              <w:pStyle w:val="Paragraphedeliste"/>
              <w:numPr>
                <w:ilvl w:val="0"/>
                <w:numId w:val="4"/>
              </w:numPr>
              <w:bidi/>
              <w:jc w:val="both"/>
              <w:rPr>
                <w:rFonts w:ascii="Times New Roman" w:hAnsi="Times New Roman" w:cs="Simplified Arabic"/>
                <w:sz w:val="28"/>
                <w:szCs w:val="28"/>
                <w:rtl/>
                <w:lang w:bidi="ar-MA"/>
              </w:rPr>
            </w:pPr>
            <w:r w:rsidRPr="00DA2AC1">
              <w:rPr>
                <w:rFonts w:ascii="Times New Roman" w:hAnsi="Times New Roman" w:cs="Simplified Arabic"/>
                <w:sz w:val="28"/>
                <w:szCs w:val="28"/>
                <w:rtl/>
                <w:lang w:bidi="ar-MA"/>
              </w:rPr>
              <w:t xml:space="preserve"> </w:t>
            </w:r>
            <w:r w:rsidRPr="00DA2AC1">
              <w:rPr>
                <w:rFonts w:ascii="Times New Roman" w:hAnsi="Times New Roman" w:cs="Simplified Arabic" w:hint="cs"/>
                <w:sz w:val="28"/>
                <w:szCs w:val="28"/>
                <w:rtl/>
                <w:lang w:bidi="ar-MA"/>
              </w:rPr>
              <w:t>يتم حساب مؤشر ثقة الأسر على أساس 7 مؤشرات تتعلق أربعة منها بالوضعية العامة في حين تخص الباقية الوضعية الخاصة بالأسرة وهي كالتالي :</w:t>
            </w:r>
          </w:p>
          <w:p w:rsidR="0075170A" w:rsidRPr="00DA2AC1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8"/>
                <w:szCs w:val="28"/>
                <w:lang w:bidi="ar-MA"/>
              </w:rPr>
            </w:pPr>
            <w:r w:rsidRPr="00DA2AC1">
              <w:rPr>
                <w:rFonts w:ascii="Times New Roman" w:hAnsi="Times New Roman" w:cs="Simplified Arabic" w:hint="cs"/>
                <w:sz w:val="28"/>
                <w:szCs w:val="28"/>
                <w:rtl/>
                <w:lang w:bidi="ar-MA"/>
              </w:rPr>
              <w:t>التطورات السابقة لمستوى المعيشة ؛</w:t>
            </w:r>
          </w:p>
          <w:p w:rsidR="0075170A" w:rsidRPr="00DA2AC1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8"/>
                <w:szCs w:val="28"/>
                <w:lang w:bidi="ar-MA"/>
              </w:rPr>
            </w:pPr>
            <w:r w:rsidRPr="00DA2AC1">
              <w:rPr>
                <w:rFonts w:ascii="Times New Roman" w:hAnsi="Times New Roman" w:cs="Simplified Arabic" w:hint="cs"/>
                <w:sz w:val="28"/>
                <w:szCs w:val="28"/>
                <w:rtl/>
                <w:lang w:bidi="ar-MA"/>
              </w:rPr>
              <w:t>آفاق تطور مستوى المعيشة ؛</w:t>
            </w:r>
          </w:p>
          <w:p w:rsidR="0075170A" w:rsidRPr="00DA2AC1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8"/>
                <w:szCs w:val="28"/>
                <w:lang w:bidi="ar-MA"/>
              </w:rPr>
            </w:pPr>
            <w:r w:rsidRPr="00DA2AC1">
              <w:rPr>
                <w:rFonts w:ascii="Times New Roman" w:hAnsi="Times New Roman" w:cs="Simplified Arabic" w:hint="cs"/>
                <w:sz w:val="28"/>
                <w:szCs w:val="28"/>
                <w:rtl/>
                <w:lang w:bidi="ar-MA"/>
              </w:rPr>
              <w:t>آفاق تطور أعداد العاطلين ؛</w:t>
            </w:r>
          </w:p>
          <w:p w:rsidR="0075170A" w:rsidRPr="00DA2AC1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8"/>
                <w:szCs w:val="28"/>
                <w:lang w:bidi="ar-MA"/>
              </w:rPr>
            </w:pPr>
            <w:r w:rsidRPr="00DA2AC1">
              <w:rPr>
                <w:rFonts w:ascii="Times New Roman" w:hAnsi="Times New Roman" w:cs="Simplified Arabic" w:hint="cs"/>
                <w:sz w:val="28"/>
                <w:szCs w:val="28"/>
                <w:rtl/>
                <w:lang w:bidi="ar-MA"/>
              </w:rPr>
              <w:t>فرص اقتناء السلع المستديمة ؛</w:t>
            </w:r>
          </w:p>
          <w:p w:rsidR="0075170A" w:rsidRPr="00DA2AC1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8"/>
                <w:szCs w:val="28"/>
                <w:lang w:bidi="ar-MA"/>
              </w:rPr>
            </w:pPr>
            <w:r w:rsidRPr="00DA2AC1">
              <w:rPr>
                <w:rFonts w:ascii="Times New Roman" w:hAnsi="Times New Roman" w:cs="Simplified Arabic" w:hint="cs"/>
                <w:sz w:val="28"/>
                <w:szCs w:val="28"/>
                <w:rtl/>
                <w:lang w:bidi="ar-MA"/>
              </w:rPr>
              <w:t>الوضعية المالية الراهنة للأسر ؛</w:t>
            </w:r>
          </w:p>
          <w:p w:rsidR="0075170A" w:rsidRPr="00DA2AC1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ind w:left="1434" w:hanging="357"/>
              <w:jc w:val="both"/>
              <w:rPr>
                <w:rFonts w:ascii="Times New Roman" w:hAnsi="Times New Roman" w:cs="Simplified Arabic"/>
                <w:sz w:val="28"/>
                <w:szCs w:val="28"/>
                <w:lang w:bidi="ar-MA"/>
              </w:rPr>
            </w:pPr>
            <w:r w:rsidRPr="00DA2AC1">
              <w:rPr>
                <w:rFonts w:ascii="Times New Roman" w:hAnsi="Times New Roman" w:cs="Simplified Arabic" w:hint="cs"/>
                <w:sz w:val="28"/>
                <w:szCs w:val="28"/>
                <w:rtl/>
                <w:lang w:bidi="ar-MA"/>
              </w:rPr>
              <w:t>التطور السابق للوضعية المالية للأسر ؛</w:t>
            </w:r>
          </w:p>
          <w:p w:rsidR="0075170A" w:rsidRPr="00DA2AC1" w:rsidRDefault="0075170A" w:rsidP="00EF2001">
            <w:pPr>
              <w:pStyle w:val="Paragraphedeliste"/>
              <w:widowControl/>
              <w:numPr>
                <w:ilvl w:val="0"/>
                <w:numId w:val="5"/>
              </w:numPr>
              <w:autoSpaceDE/>
              <w:autoSpaceDN/>
              <w:bidi/>
              <w:adjustRightInd/>
              <w:jc w:val="both"/>
              <w:rPr>
                <w:rFonts w:ascii="Times New Roman" w:hAnsi="Times New Roman" w:cs="Simplified Arabic"/>
                <w:sz w:val="28"/>
                <w:szCs w:val="28"/>
                <w:lang w:bidi="ar-MA"/>
              </w:rPr>
            </w:pPr>
            <w:r w:rsidRPr="00DA2AC1">
              <w:rPr>
                <w:rFonts w:ascii="Times New Roman" w:hAnsi="Times New Roman" w:cs="Simplified Arabic" w:hint="cs"/>
                <w:sz w:val="28"/>
                <w:szCs w:val="28"/>
                <w:rtl/>
                <w:lang w:bidi="ar-MA"/>
              </w:rPr>
              <w:t>التطور المستقبلي للوضعية المالية للأسر.</w:t>
            </w:r>
          </w:p>
          <w:p w:rsidR="0075170A" w:rsidRPr="00DA2AC1" w:rsidRDefault="0075170A" w:rsidP="00EF2001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Simplified Arabic"/>
                <w:sz w:val="28"/>
                <w:szCs w:val="28"/>
                <w:lang w:bidi="ar-MA"/>
              </w:rPr>
            </w:pPr>
            <w:r w:rsidRPr="00DA2AC1">
              <w:rPr>
                <w:rFonts w:ascii="Times New Roman" w:hAnsi="Times New Roman" w:cs="Simplified Arabic" w:hint="cs"/>
                <w:sz w:val="28"/>
                <w:szCs w:val="28"/>
                <w:rtl/>
                <w:lang w:bidi="ar-MA"/>
              </w:rPr>
              <w:t>يتم حساب هذا المؤشر التركيبي باعتماد المعدل الحسابي لأرصدة المؤشرات السبعة المكونة له مع إضافة 100 وبالتالي تتأرجح قيمته بين 0 و 200.</w:t>
            </w:r>
          </w:p>
          <w:p w:rsidR="0075170A" w:rsidRPr="00DA2AC1" w:rsidRDefault="0075170A" w:rsidP="004B5740">
            <w:pPr>
              <w:pStyle w:val="Paragraphedeliste"/>
              <w:numPr>
                <w:ilvl w:val="0"/>
                <w:numId w:val="6"/>
              </w:numPr>
              <w:bidi/>
              <w:jc w:val="both"/>
              <w:rPr>
                <w:rFonts w:ascii="Times New Roman" w:hAnsi="Times New Roman" w:cs="Simplified Arabic"/>
                <w:sz w:val="28"/>
                <w:szCs w:val="28"/>
                <w:lang w:bidi="ar-MA"/>
              </w:rPr>
            </w:pPr>
            <w:r w:rsidRPr="00DA2AC1">
              <w:rPr>
                <w:rFonts w:ascii="Times New Roman" w:hAnsi="Times New Roman" w:cs="Simplified Arabic" w:hint="cs"/>
                <w:sz w:val="28"/>
                <w:szCs w:val="28"/>
                <w:rtl/>
                <w:lang w:bidi="ar-MA"/>
              </w:rPr>
              <w:t>لقد مكنت اختبارات إحصائية</w:t>
            </w:r>
            <w:r w:rsidRPr="00DA2AC1">
              <w:rPr>
                <w:rFonts w:ascii="Times New Roman" w:hAnsi="Times New Roman" w:cs="Simplified Arabic"/>
                <w:sz w:val="28"/>
                <w:szCs w:val="28"/>
                <w:lang w:bidi="ar-MA"/>
              </w:rPr>
              <w:t xml:space="preserve">(test de Fisher)  </w:t>
            </w:r>
            <w:r w:rsidRPr="00DA2AC1">
              <w:rPr>
                <w:rFonts w:ascii="Times New Roman" w:hAnsi="Times New Roman" w:cs="Simplified Arabic" w:hint="cs"/>
                <w:sz w:val="28"/>
                <w:szCs w:val="28"/>
                <w:rtl/>
                <w:lang w:bidi="ar-MA"/>
              </w:rPr>
              <w:t xml:space="preserve"> على سلسلة مؤشر ثقة الأسر خلال الفترة الممتدة من 2008 إلى</w:t>
            </w:r>
            <w:r w:rsidR="006D060F" w:rsidRPr="00DA2AC1">
              <w:rPr>
                <w:rFonts w:ascii="Times New Roman" w:hAnsi="Times New Roman" w:cs="Simplified Arabic" w:hint="cs"/>
                <w:sz w:val="28"/>
                <w:szCs w:val="28"/>
                <w:rtl/>
                <w:lang w:bidi="ar-MA"/>
              </w:rPr>
              <w:t>201</w:t>
            </w:r>
            <w:r w:rsidR="004B5740" w:rsidRPr="00DA2AC1">
              <w:rPr>
                <w:rFonts w:ascii="Times New Roman" w:hAnsi="Times New Roman" w:cs="Simplified Arabic" w:hint="cs"/>
                <w:sz w:val="28"/>
                <w:szCs w:val="28"/>
                <w:rtl/>
                <w:lang w:bidi="ar-MA"/>
              </w:rPr>
              <w:t>8</w:t>
            </w:r>
            <w:r w:rsidR="006D060F" w:rsidRPr="00DA2AC1">
              <w:rPr>
                <w:rFonts w:ascii="Times New Roman" w:hAnsi="Times New Roman" w:cs="Simplified Arabic" w:hint="cs"/>
                <w:sz w:val="28"/>
                <w:szCs w:val="28"/>
                <w:rtl/>
                <w:lang w:bidi="ar-MA"/>
              </w:rPr>
              <w:t xml:space="preserve"> </w:t>
            </w:r>
            <w:r w:rsidRPr="00DA2AC1">
              <w:rPr>
                <w:rFonts w:ascii="Times New Roman" w:hAnsi="Times New Roman" w:cs="Simplified Arabic" w:hint="cs"/>
                <w:sz w:val="28"/>
                <w:szCs w:val="28"/>
                <w:rtl/>
                <w:lang w:bidi="ar-MA"/>
              </w:rPr>
              <w:t>من تأكيد غياب التغييرات الموسمية سواء الثابتة أو المتحركة.</w:t>
            </w:r>
          </w:p>
          <w:p w:rsidR="0075170A" w:rsidRPr="00DA2AC1" w:rsidRDefault="0075170A" w:rsidP="00EF2001">
            <w:pPr>
              <w:bidi/>
              <w:jc w:val="both"/>
              <w:rPr>
                <w:rFonts w:ascii="Times New Roman" w:hAnsi="Times New Roman" w:cs="Simplified Arabic"/>
                <w:sz w:val="28"/>
                <w:szCs w:val="28"/>
                <w:lang w:bidi="ar-MA"/>
              </w:rPr>
            </w:pPr>
          </w:p>
          <w:p w:rsidR="0075170A" w:rsidRPr="00DA2AC1" w:rsidRDefault="0075170A" w:rsidP="00EF2001">
            <w:pPr>
              <w:widowControl/>
              <w:autoSpaceDE/>
              <w:autoSpaceDN/>
              <w:bidi/>
              <w:adjustRightInd/>
              <w:jc w:val="both"/>
              <w:rPr>
                <w:rFonts w:cs="Simplified Arabic"/>
                <w:sz w:val="28"/>
                <w:szCs w:val="28"/>
                <w:lang w:bidi="ar-MA"/>
              </w:rPr>
            </w:pPr>
            <w:r w:rsidRPr="00DA2AC1">
              <w:rPr>
                <w:rFonts w:ascii="Times New Roman" w:hAnsi="Times New Roman" w:cs="Simplified Arabic" w:hint="cs"/>
                <w:sz w:val="28"/>
                <w:szCs w:val="28"/>
                <w:rtl/>
                <w:lang w:bidi="ar-MA"/>
              </w:rPr>
              <w:t>للمزيد من المعلومات حول الجوانب المنهجية لهذا البحث</w:t>
            </w:r>
            <w:r w:rsidRPr="00DA2AC1">
              <w:rPr>
                <w:rFonts w:ascii="Times New Roman" w:hAnsi="Times New Roman" w:cs="Simplified Arabic"/>
                <w:sz w:val="28"/>
                <w:szCs w:val="28"/>
                <w:lang w:bidi="ar-MA"/>
              </w:rPr>
              <w:t xml:space="preserve"> </w:t>
            </w:r>
            <w:r w:rsidRPr="00DA2AC1">
              <w:rPr>
                <w:rFonts w:ascii="Times New Roman" w:hAnsi="Times New Roman" w:cs="Simplified Arabic" w:hint="cs"/>
                <w:sz w:val="28"/>
                <w:szCs w:val="28"/>
                <w:rtl/>
                <w:lang w:bidi="ar-MA"/>
              </w:rPr>
              <w:t xml:space="preserve">: زوروا الموقع الإلكتروني للمندوبية السامية للتخطيط   </w:t>
            </w:r>
            <w:hyperlink r:id="rId14" w:history="1">
              <w:r w:rsidRPr="00DA2AC1">
                <w:rPr>
                  <w:rStyle w:val="Lienhypertexte"/>
                  <w:rFonts w:ascii="Times New Roman" w:hAnsi="Times New Roman" w:cs="Simplified Arabic"/>
                  <w:sz w:val="28"/>
                  <w:szCs w:val="28"/>
                  <w:lang w:bidi="ar-MA"/>
                </w:rPr>
                <w:t>www.hcp.ma</w:t>
              </w:r>
            </w:hyperlink>
          </w:p>
        </w:tc>
      </w:tr>
    </w:tbl>
    <w:p w:rsidR="00D12EE3" w:rsidRPr="00DA2AC1" w:rsidRDefault="00D12EE3" w:rsidP="00EF2001">
      <w:pPr>
        <w:widowControl/>
        <w:autoSpaceDE/>
        <w:autoSpaceDN/>
        <w:adjustRightInd/>
        <w:jc w:val="both"/>
        <w:rPr>
          <w:rFonts w:ascii="Times New Roman" w:hAnsi="Times New Roman" w:cs="Simplified Arabic"/>
          <w:sz w:val="28"/>
          <w:szCs w:val="28"/>
          <w:lang w:bidi="ar-MA"/>
        </w:rPr>
        <w:sectPr w:rsidR="00D12EE3" w:rsidRPr="00DA2AC1" w:rsidSect="005F7B80">
          <w:footerReference w:type="default" r:id="rId15"/>
          <w:type w:val="continuous"/>
          <w:pgSz w:w="11906" w:h="16838"/>
          <w:pgMar w:top="1247" w:right="1700" w:bottom="1191" w:left="1418" w:header="567" w:footer="567" w:gutter="0"/>
          <w:cols w:space="708"/>
          <w:docGrid w:linePitch="360"/>
        </w:sectPr>
      </w:pPr>
    </w:p>
    <w:p w:rsidR="00EE7C1E" w:rsidRPr="00DA2AC1" w:rsidRDefault="00B51E40" w:rsidP="00012214">
      <w:pPr>
        <w:widowControl/>
        <w:autoSpaceDE/>
        <w:autoSpaceDN/>
        <w:bidi/>
        <w:adjustRightInd/>
        <w:spacing w:after="200" w:line="276" w:lineRule="auto"/>
        <w:ind w:firstLine="360"/>
        <w:jc w:val="center"/>
      </w:pPr>
      <w:r w:rsidRPr="00DA2AC1">
        <w:rPr>
          <w:rFonts w:ascii="Times New Roman" w:hAnsi="Times New Roman" w:cs="Simplified Arabic" w:hint="cs"/>
          <w:b/>
          <w:bCs/>
          <w:rtl/>
          <w:lang w:bidi="ar-MA"/>
        </w:rPr>
        <w:lastRenderedPageBreak/>
        <w:t>ت</w:t>
      </w:r>
      <w:r w:rsidRPr="00DA2AC1">
        <w:rPr>
          <w:rFonts w:ascii="Times New Roman" w:hAnsi="Times New Roman" w:cs="Simplified Arabic"/>
          <w:b/>
          <w:bCs/>
          <w:rtl/>
          <w:lang w:bidi="ar-MA"/>
        </w:rPr>
        <w:t xml:space="preserve">طور مؤشر الثقة </w:t>
      </w:r>
      <w:r w:rsidRPr="00DA2AC1">
        <w:rPr>
          <w:rFonts w:ascii="Times New Roman" w:hAnsi="Times New Roman" w:cs="Simplified Arabic" w:hint="cs"/>
          <w:b/>
          <w:bCs/>
          <w:rtl/>
          <w:lang w:bidi="ar-MA"/>
        </w:rPr>
        <w:t>لدى ا</w:t>
      </w:r>
      <w:r w:rsidRPr="00DA2AC1">
        <w:rPr>
          <w:rFonts w:ascii="Times New Roman" w:hAnsi="Times New Roman" w:cs="Simplified Arabic"/>
          <w:b/>
          <w:bCs/>
          <w:rtl/>
          <w:lang w:bidi="ar-MA"/>
        </w:rPr>
        <w:t>لأسر المغربية</w:t>
      </w:r>
      <w:r w:rsidR="0052708E" w:rsidRPr="00DA2AC1">
        <w:rPr>
          <w:rFonts w:ascii="Times New Roman" w:hAnsi="Times New Roman" w:cs="Simplified Arabic" w:hint="cs"/>
          <w:b/>
          <w:bCs/>
          <w:rtl/>
          <w:lang w:bidi="ar-MA"/>
        </w:rPr>
        <w:t xml:space="preserve"> ومكوناته</w:t>
      </w:r>
    </w:p>
    <w:tbl>
      <w:tblPr>
        <w:tblW w:w="15475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6"/>
        <w:gridCol w:w="15"/>
        <w:gridCol w:w="688"/>
        <w:gridCol w:w="708"/>
        <w:gridCol w:w="709"/>
        <w:gridCol w:w="709"/>
        <w:gridCol w:w="567"/>
        <w:gridCol w:w="682"/>
        <w:gridCol w:w="873"/>
        <w:gridCol w:w="698"/>
        <w:gridCol w:w="698"/>
        <w:gridCol w:w="699"/>
        <w:gridCol w:w="698"/>
        <w:gridCol w:w="657"/>
        <w:gridCol w:w="740"/>
        <w:gridCol w:w="832"/>
        <w:gridCol w:w="698"/>
        <w:gridCol w:w="698"/>
        <w:gridCol w:w="698"/>
        <w:gridCol w:w="705"/>
        <w:gridCol w:w="1987"/>
      </w:tblGrid>
      <w:tr w:rsidR="00A03786" w:rsidRPr="00DA2AC1" w:rsidTr="00462C5B">
        <w:trPr>
          <w:trHeight w:val="96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786" w:rsidRPr="000055C9" w:rsidRDefault="00A03786" w:rsidP="0091175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</w:rPr>
              <w:t>2019</w:t>
            </w:r>
          </w:p>
        </w:tc>
        <w:tc>
          <w:tcPr>
            <w:tcW w:w="2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3786" w:rsidRPr="000055C9" w:rsidRDefault="00A03786" w:rsidP="0091175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0055C9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</w:rPr>
              <w:t>2018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3786" w:rsidRPr="000055C9" w:rsidRDefault="00A03786" w:rsidP="0091175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</w:rPr>
              <w:t>2017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3786" w:rsidRPr="000055C9" w:rsidRDefault="00A03786" w:rsidP="0091175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</w:rPr>
              <w:t>2016</w:t>
            </w:r>
          </w:p>
        </w:tc>
        <w:tc>
          <w:tcPr>
            <w:tcW w:w="2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3786" w:rsidRPr="000055C9" w:rsidRDefault="00A03786" w:rsidP="0091175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</w:rPr>
              <w:t>2015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6" w:rsidRPr="000055C9" w:rsidRDefault="00A03786" w:rsidP="0091175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</w:p>
          <w:p w:rsidR="00A03786" w:rsidRPr="000055C9" w:rsidRDefault="00A03786" w:rsidP="0091175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المؤشر</w:t>
            </w:r>
            <w:r w:rsidRPr="000055C9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</w:rPr>
              <w:t>ات</w:t>
            </w:r>
          </w:p>
        </w:tc>
      </w:tr>
      <w:tr w:rsidR="000055C9" w:rsidRPr="00DA2AC1" w:rsidTr="00462C5B">
        <w:trPr>
          <w:trHeight w:val="328"/>
        </w:trPr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0055C9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ف 3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0055C9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ف2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0055C9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ف1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0055C9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ف4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0055C9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ف3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0055C9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ف2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0055C9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ف1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0055C9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ف4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0055C9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ف 3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bidi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rtl/>
                <w:lang w:bidi="ar-MA"/>
              </w:rPr>
            </w:pPr>
            <w:r w:rsidRPr="000055C9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ف</w:t>
            </w:r>
            <w:r w:rsidRPr="000055C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bidi="ar-MA"/>
              </w:rPr>
              <w:t>2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0055C9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ف1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0055C9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ف4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0055C9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</w:rPr>
              <w:t>ف</w:t>
            </w:r>
            <w:r w:rsidRPr="000055C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055C9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0055C9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</w:rPr>
              <w:t>ف 2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0055C9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</w:rPr>
              <w:t>ف 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0055C9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</w:rPr>
              <w:t>ف 4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C9" w:rsidRPr="000055C9" w:rsidRDefault="000055C9" w:rsidP="0091175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0055C9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</w:rPr>
              <w:t>ف 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C9" w:rsidRPr="000055C9" w:rsidRDefault="000055C9" w:rsidP="0091175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0055C9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</w:rPr>
              <w:t>ف 2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C9" w:rsidRPr="000055C9" w:rsidRDefault="000055C9" w:rsidP="0091175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0055C9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</w:rPr>
              <w:t>ف 1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5C9" w:rsidRPr="000055C9" w:rsidRDefault="000055C9" w:rsidP="0091175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055C9" w:rsidRPr="00DA2AC1" w:rsidTr="00462C5B">
        <w:trPr>
          <w:trHeight w:val="456"/>
        </w:trPr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9" w:rsidRPr="000055C9" w:rsidRDefault="000055C9" w:rsidP="0091175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055C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74,8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9" w:rsidRPr="000055C9" w:rsidRDefault="000055C9" w:rsidP="0091175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055C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9" w:rsidRPr="000055C9" w:rsidRDefault="000055C9" w:rsidP="0091175D">
            <w:pPr>
              <w:jc w:val="center"/>
              <w:rPr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87,3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9" w:rsidRPr="000055C9" w:rsidRDefault="000055C9" w:rsidP="0091175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85,</w:t>
            </w:r>
            <w:r w:rsidRPr="000055C9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9" w:rsidRPr="0091175D" w:rsidRDefault="000055C9" w:rsidP="0091175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85,5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9" w:rsidRPr="000055C9" w:rsidRDefault="000055C9" w:rsidP="0091175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85,8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9" w:rsidRPr="0091175D" w:rsidRDefault="000055C9" w:rsidP="0091175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175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78,2</w:t>
            </w:r>
          </w:p>
          <w:p w:rsidR="000055C9" w:rsidRPr="0091175D" w:rsidRDefault="000055C9" w:rsidP="0091175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9" w:rsidRPr="0091175D" w:rsidRDefault="000055C9" w:rsidP="0091175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175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73,5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9" w:rsidRPr="0091175D" w:rsidRDefault="000055C9" w:rsidP="0091175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175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73,8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9" w:rsidRPr="0091175D" w:rsidRDefault="000055C9" w:rsidP="0091175D">
            <w:pPr>
              <w:ind w:left="-68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175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75,7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9" w:rsidRPr="0091175D" w:rsidRDefault="000055C9" w:rsidP="0091175D">
            <w:pPr>
              <w:ind w:left="-68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175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71,6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C9" w:rsidRPr="0091175D" w:rsidRDefault="000055C9" w:rsidP="0091175D">
            <w:pPr>
              <w:ind w:left="-68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175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77,1</w:t>
            </w:r>
          </w:p>
          <w:p w:rsidR="000055C9" w:rsidRPr="0091175D" w:rsidRDefault="000055C9" w:rsidP="0091175D">
            <w:pPr>
              <w:widowControl/>
              <w:autoSpaceDE/>
              <w:autoSpaceDN/>
              <w:adjustRightInd/>
              <w:ind w:left="-68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5C9" w:rsidRPr="0091175D" w:rsidRDefault="000055C9" w:rsidP="0091175D">
            <w:pPr>
              <w:ind w:left="-68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91175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76,3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5C9" w:rsidRPr="0091175D" w:rsidRDefault="000055C9" w:rsidP="0091175D">
            <w:pPr>
              <w:ind w:left="-68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175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76,1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5C9" w:rsidRPr="0091175D" w:rsidRDefault="000055C9" w:rsidP="0091175D">
            <w:pPr>
              <w:ind w:left="-68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91175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73,7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5C9" w:rsidRPr="000055C9" w:rsidRDefault="000055C9" w:rsidP="00453689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مؤشر</w:t>
            </w:r>
            <w:r w:rsidRPr="000055C9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0055C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ثقة الأسر المغربية</w:t>
            </w:r>
          </w:p>
        </w:tc>
      </w:tr>
      <w:tr w:rsidR="000055C9" w:rsidRPr="00DA2AC1" w:rsidTr="00462C5B">
        <w:trPr>
          <w:trHeight w:val="725"/>
        </w:trPr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055C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-71,8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055C9">
              <w:rPr>
                <w:rFonts w:ascii="Calibri" w:hAnsi="Calibri"/>
                <w:color w:val="000000"/>
                <w:sz w:val="16"/>
                <w:szCs w:val="16"/>
              </w:rPr>
              <w:t>-76,9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-75,6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-70,0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-65,2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-61,7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-54,5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-58,5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-59,9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-54,3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-64,9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-66,8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-70,6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-69,0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-67,7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-64,1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C9" w:rsidRPr="000055C9" w:rsidRDefault="000055C9" w:rsidP="009117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-66,2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C9" w:rsidRPr="000055C9" w:rsidRDefault="000055C9" w:rsidP="009117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-67,1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C9" w:rsidRPr="000055C9" w:rsidRDefault="000055C9" w:rsidP="009117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-65,2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5C9" w:rsidRPr="000055C9" w:rsidRDefault="000055C9" w:rsidP="00453689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التطور المستقبلي للبطالة</w:t>
            </w:r>
          </w:p>
        </w:tc>
      </w:tr>
      <w:tr w:rsidR="000055C9" w:rsidRPr="00DA2AC1" w:rsidTr="00462C5B">
        <w:trPr>
          <w:trHeight w:val="733"/>
        </w:trPr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055C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-20,2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055C9">
              <w:rPr>
                <w:rFonts w:ascii="Calibri" w:hAnsi="Calibri"/>
                <w:color w:val="000000"/>
                <w:sz w:val="16"/>
                <w:szCs w:val="16"/>
              </w:rPr>
              <w:t>-25,4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-13,3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-9,5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-5,4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-6,2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-3,8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-3,1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-8,</w:t>
            </w:r>
            <w:r w:rsidRPr="000055C9">
              <w:rPr>
                <w:rFonts w:asciiTheme="majorBidi" w:hAnsiTheme="majorBidi" w:cstheme="majorBidi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-12,0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-17,5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-17,4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-15,2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-22,9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-13,8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C9" w:rsidRPr="000055C9" w:rsidRDefault="000055C9" w:rsidP="009117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-15,1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C9" w:rsidRPr="000055C9" w:rsidRDefault="000055C9" w:rsidP="009117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-12,8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C9" w:rsidRPr="000055C9" w:rsidRDefault="000055C9" w:rsidP="009117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-14,1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5C9" w:rsidRPr="000055C9" w:rsidRDefault="000055C9" w:rsidP="00453689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التطور السابق لمستوى المعيشة بصفة عامة</w:t>
            </w:r>
          </w:p>
        </w:tc>
      </w:tr>
      <w:tr w:rsidR="000055C9" w:rsidRPr="00DA2AC1" w:rsidTr="00462C5B">
        <w:trPr>
          <w:trHeight w:val="704"/>
        </w:trPr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055C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-3,7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055C9">
              <w:rPr>
                <w:rFonts w:ascii="Calibri" w:hAnsi="Calibri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16,6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-2,4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-7,1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-7,6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-14,2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-8,1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C9" w:rsidRPr="000055C9" w:rsidRDefault="000055C9" w:rsidP="009117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-7,7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C9" w:rsidRPr="000055C9" w:rsidRDefault="000055C9" w:rsidP="009117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-7,3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C9" w:rsidRPr="000055C9" w:rsidRDefault="000055C9" w:rsidP="009117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-8,9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5C9" w:rsidRPr="000055C9" w:rsidRDefault="000055C9" w:rsidP="00453689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آفاق تطور مستوى المعيشة بصفة عامة</w:t>
            </w:r>
          </w:p>
        </w:tc>
      </w:tr>
      <w:tr w:rsidR="000055C9" w:rsidRPr="00DA2AC1" w:rsidTr="00462C5B">
        <w:trPr>
          <w:trHeight w:val="637"/>
        </w:trPr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055C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-37,7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055C9">
              <w:rPr>
                <w:rFonts w:ascii="Calibri" w:hAnsi="Calibri"/>
                <w:color w:val="000000"/>
                <w:sz w:val="16"/>
                <w:szCs w:val="16"/>
              </w:rPr>
              <w:t>-41,4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-36,3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-36,7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-30,2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-25,8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-27,2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-25,6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-31,5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-28,2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-40,0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-43,0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-40,5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-34,8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-40,2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-37,5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C9" w:rsidRPr="000055C9" w:rsidRDefault="000055C9" w:rsidP="009117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-34,2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C9" w:rsidRPr="000055C9" w:rsidRDefault="000055C9" w:rsidP="009117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-36,0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C9" w:rsidRPr="000055C9" w:rsidRDefault="000055C9" w:rsidP="009117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-37,0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5C9" w:rsidRPr="000055C9" w:rsidRDefault="000055C9" w:rsidP="00453689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فرص اقتناء السلع المستديمة</w:t>
            </w:r>
          </w:p>
        </w:tc>
      </w:tr>
      <w:tr w:rsidR="000055C9" w:rsidRPr="00DA2AC1" w:rsidTr="00462C5B">
        <w:trPr>
          <w:trHeight w:val="585"/>
        </w:trPr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055C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-29,5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055C9">
              <w:rPr>
                <w:rFonts w:ascii="Calibri" w:hAnsi="Calibri"/>
                <w:color w:val="000000"/>
                <w:sz w:val="16"/>
                <w:szCs w:val="16"/>
              </w:rPr>
              <w:t>-30,8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-28,9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-28,4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-29,7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-24,1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-24,4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-22,6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-25,3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-27,8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-28,7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-25,8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-23,0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-27,2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-25,7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C9" w:rsidRPr="000055C9" w:rsidRDefault="000055C9" w:rsidP="009117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-25,1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C9" w:rsidRPr="000055C9" w:rsidRDefault="000055C9" w:rsidP="009117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-28,0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C9" w:rsidRPr="000055C9" w:rsidRDefault="000055C9" w:rsidP="009117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-32,4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5C9" w:rsidRPr="000055C9" w:rsidRDefault="000055C9" w:rsidP="00453689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الوضعية المالية الحالية للأسرة</w:t>
            </w:r>
          </w:p>
        </w:tc>
      </w:tr>
      <w:tr w:rsidR="000055C9" w:rsidRPr="00DA2AC1" w:rsidTr="00462C5B">
        <w:trPr>
          <w:trHeight w:val="578"/>
        </w:trPr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055C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-26,0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055C9">
              <w:rPr>
                <w:rFonts w:ascii="Calibri" w:hAnsi="Calibri"/>
                <w:color w:val="000000"/>
                <w:sz w:val="16"/>
                <w:szCs w:val="16"/>
              </w:rPr>
              <w:t>-24,2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-21,2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-20,7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-18,2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-15,2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-18,1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-16,7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-14,5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-16,6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-26,8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-33,3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-27,0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-22,8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-27,4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-18,5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C9" w:rsidRPr="000055C9" w:rsidRDefault="000055C9" w:rsidP="009117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-20,8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C9" w:rsidRPr="000055C9" w:rsidRDefault="000055C9" w:rsidP="009117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-20.2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C9" w:rsidRPr="000055C9" w:rsidRDefault="000055C9" w:rsidP="009117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-27,0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5C9" w:rsidRPr="000055C9" w:rsidRDefault="000055C9" w:rsidP="00453689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التطور السابق للوضعية المالية للأسرة</w:t>
            </w:r>
          </w:p>
        </w:tc>
      </w:tr>
      <w:tr w:rsidR="000055C9" w:rsidRPr="00DA2AC1" w:rsidTr="00462C5B">
        <w:trPr>
          <w:trHeight w:val="574"/>
        </w:trPr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055C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055C9">
              <w:rPr>
                <w:rFonts w:ascii="Calibri" w:hAnsi="Calibri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19,1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25,9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widowControl/>
              <w:autoSpaceDE/>
              <w:autoSpaceDN/>
              <w:adjustRightInd/>
              <w:ind w:lef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5,0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2,3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1,2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7,6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C9" w:rsidRPr="000055C9" w:rsidRDefault="000055C9" w:rsidP="009117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3,3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C9" w:rsidRPr="000055C9" w:rsidRDefault="000055C9" w:rsidP="009117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4,2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C9" w:rsidRPr="000055C9" w:rsidRDefault="000055C9" w:rsidP="009117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0,1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5C9" w:rsidRPr="000055C9" w:rsidRDefault="000055C9" w:rsidP="00453689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التطور المرتقب للوضعية المالية للأسرة</w:t>
            </w:r>
          </w:p>
        </w:tc>
      </w:tr>
      <w:tr w:rsidR="000055C9" w:rsidRPr="00DA2AC1" w:rsidTr="0091175D">
        <w:trPr>
          <w:trHeight w:val="574"/>
        </w:trPr>
        <w:tc>
          <w:tcPr>
            <w:tcW w:w="1547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0055C9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</w:rPr>
              <w:t>مؤشرات أخرى</w:t>
            </w:r>
          </w:p>
        </w:tc>
      </w:tr>
      <w:tr w:rsidR="000055C9" w:rsidRPr="00DA2AC1" w:rsidTr="00462C5B">
        <w:trPr>
          <w:trHeight w:val="60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055C9">
              <w:rPr>
                <w:rFonts w:ascii="Calibri" w:hAnsi="Calibri"/>
                <w:color w:val="000000"/>
                <w:sz w:val="16"/>
                <w:szCs w:val="16"/>
              </w:rPr>
              <w:t>-83,3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055C9">
              <w:rPr>
                <w:rFonts w:ascii="Calibri" w:hAnsi="Calibri"/>
                <w:color w:val="000000"/>
                <w:sz w:val="16"/>
                <w:szCs w:val="16"/>
              </w:rPr>
              <w:t>-86,5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-86,6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-82,1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-84,0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-82,9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-79,6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-74,0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-74,5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ind w:lef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-77,7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-77,3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-77,9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-77,3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-79,3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-75,2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-75,3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-75.6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0055C9">
              <w:rPr>
                <w:rFonts w:asciiTheme="minorHAnsi" w:hAnsiTheme="minorHAnsi" w:cstheme="minorHAnsi"/>
                <w:sz w:val="16"/>
                <w:szCs w:val="16"/>
                <w:rtl/>
              </w:rPr>
              <w:t>77.2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5C9" w:rsidRPr="000055C9" w:rsidRDefault="000055C9" w:rsidP="00453689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 xml:space="preserve">التطور المرتقب </w:t>
            </w:r>
            <w:r w:rsidRPr="000055C9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</w:rPr>
              <w:t>لأسعار</w:t>
            </w:r>
            <w:r w:rsidRPr="000055C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 xml:space="preserve"> المواد الغذائية</w:t>
            </w:r>
          </w:p>
        </w:tc>
      </w:tr>
      <w:tr w:rsidR="000055C9" w:rsidRPr="00DA2AC1" w:rsidTr="00462C5B">
        <w:trPr>
          <w:trHeight w:val="57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055C9">
              <w:rPr>
                <w:rFonts w:ascii="Calibri" w:hAnsi="Calibri"/>
                <w:color w:val="000000"/>
                <w:sz w:val="16"/>
                <w:szCs w:val="16"/>
              </w:rPr>
              <w:t>-83,7</w:t>
            </w:r>
          </w:p>
        </w:tc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055C9">
              <w:rPr>
                <w:rFonts w:ascii="Calibri" w:hAnsi="Calibri"/>
                <w:color w:val="000000"/>
                <w:sz w:val="16"/>
                <w:szCs w:val="16"/>
              </w:rPr>
              <w:t>-88,9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-88,1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-90,3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-88,1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-88,2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-86,7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-88,5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-82,8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-86,4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ind w:lef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-86,8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-87,3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-87,7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-87,9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-85,5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-85,4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-84,3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-85,3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0055C9">
              <w:rPr>
                <w:rFonts w:asciiTheme="minorHAnsi" w:hAnsiTheme="minorHAnsi" w:cstheme="minorHAnsi"/>
                <w:sz w:val="16"/>
                <w:szCs w:val="16"/>
                <w:rtl/>
              </w:rPr>
              <w:t>87.</w:t>
            </w: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5C9" w:rsidRPr="000055C9" w:rsidRDefault="000055C9" w:rsidP="00453689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 xml:space="preserve">التطور السابق </w:t>
            </w:r>
            <w:r w:rsidRPr="000055C9">
              <w:rPr>
                <w:rFonts w:asciiTheme="majorBidi" w:hAnsiTheme="majorBidi" w:cstheme="majorBidi" w:hint="cs"/>
                <w:b/>
                <w:bCs/>
                <w:color w:val="000000"/>
                <w:sz w:val="16"/>
                <w:szCs w:val="16"/>
                <w:rtl/>
              </w:rPr>
              <w:t>لأسعار</w:t>
            </w:r>
            <w:r w:rsidRPr="000055C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 xml:space="preserve"> المواد الغذائية</w:t>
            </w:r>
          </w:p>
        </w:tc>
      </w:tr>
      <w:tr w:rsidR="000055C9" w:rsidRPr="00DA2AC1" w:rsidTr="00462C5B">
        <w:trPr>
          <w:trHeight w:val="876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055C9">
              <w:rPr>
                <w:rFonts w:ascii="Calibri" w:hAnsi="Calibri"/>
                <w:color w:val="000000"/>
                <w:sz w:val="16"/>
                <w:szCs w:val="16"/>
              </w:rPr>
              <w:t>-64,4</w:t>
            </w:r>
          </w:p>
        </w:tc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055C9">
              <w:rPr>
                <w:rFonts w:ascii="Calibri" w:hAnsi="Calibri"/>
                <w:color w:val="000000"/>
                <w:sz w:val="16"/>
                <w:szCs w:val="16"/>
              </w:rPr>
              <w:t>-66,6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-6</w:t>
            </w:r>
            <w:r w:rsidRPr="000055C9">
              <w:rPr>
                <w:rFonts w:ascii="Times New Roman" w:hAnsi="Times New Roman" w:cs="Times New Roman" w:hint="cs"/>
                <w:sz w:val="16"/>
                <w:szCs w:val="16"/>
                <w:rtl/>
              </w:rPr>
              <w:t>3</w:t>
            </w: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055C9">
              <w:rPr>
                <w:rFonts w:ascii="Times New Roman" w:hAnsi="Times New Roman" w:cs="Times New Roman" w:hint="cs"/>
                <w:sz w:val="16"/>
                <w:szCs w:val="16"/>
                <w:rtl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-63,0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-64,6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-57,9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-54,5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-58,6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-55,7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055C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-59,1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-64,1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55C9">
              <w:rPr>
                <w:rFonts w:ascii="Times New Roman" w:hAnsi="Times New Roman" w:cs="Times New Roman"/>
                <w:sz w:val="16"/>
                <w:szCs w:val="16"/>
              </w:rPr>
              <w:t>-68,7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-67,9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-66,6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-69,7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  <w:rtl/>
              </w:rPr>
            </w:pPr>
          </w:p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-69,2</w:t>
            </w:r>
          </w:p>
          <w:p w:rsidR="000055C9" w:rsidRPr="000055C9" w:rsidRDefault="000055C9" w:rsidP="0091175D">
            <w:pPr>
              <w:widowControl/>
              <w:autoSpaceDE/>
              <w:autoSpaceDN/>
              <w:adjustRightInd/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-70,</w:t>
            </w:r>
            <w:r w:rsidRPr="000055C9">
              <w:rPr>
                <w:rFonts w:asciiTheme="minorHAnsi" w:hAnsiTheme="minorHAnsi" w:cstheme="minorHAnsi"/>
                <w:sz w:val="16"/>
                <w:szCs w:val="16"/>
                <w:rtl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-67,4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5C9" w:rsidRPr="000055C9" w:rsidRDefault="000055C9" w:rsidP="0091175D">
            <w:pPr>
              <w:ind w:left="-6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55C9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0055C9">
              <w:rPr>
                <w:rFonts w:asciiTheme="minorHAnsi" w:hAnsiTheme="minorHAnsi" w:cstheme="minorHAnsi"/>
                <w:sz w:val="16"/>
                <w:szCs w:val="16"/>
                <w:rtl/>
              </w:rPr>
              <w:t>69,8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5C9" w:rsidRPr="000055C9" w:rsidRDefault="000055C9" w:rsidP="00453689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</w:p>
          <w:p w:rsidR="000055C9" w:rsidRPr="000055C9" w:rsidRDefault="000055C9" w:rsidP="00453689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0055C9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rtl/>
              </w:rPr>
              <w:t>قدرة الأسر على الادخار خلال الأشهر المقبلة</w:t>
            </w:r>
          </w:p>
          <w:p w:rsidR="000055C9" w:rsidRPr="000055C9" w:rsidRDefault="000055C9" w:rsidP="00453689">
            <w:pPr>
              <w:bidi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51E40" w:rsidRPr="00DA2AC1" w:rsidRDefault="00B51E40" w:rsidP="00EE74B3">
      <w:pPr>
        <w:bidi/>
        <w:jc w:val="both"/>
        <w:rPr>
          <w:lang w:bidi="ar-MA"/>
        </w:rPr>
      </w:pPr>
    </w:p>
    <w:sectPr w:rsidR="00B51E40" w:rsidRPr="00DA2AC1" w:rsidSect="00EE7C1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D56" w:rsidRDefault="004C5D56" w:rsidP="00FB5154">
      <w:r>
        <w:separator/>
      </w:r>
    </w:p>
  </w:endnote>
  <w:endnote w:type="continuationSeparator" w:id="1">
    <w:p w:rsidR="004C5D56" w:rsidRDefault="004C5D56" w:rsidP="00FB5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4E7" w:rsidRDefault="008B3F9F">
    <w:pPr>
      <w:pStyle w:val="Pieddepage"/>
      <w:jc w:val="center"/>
    </w:pPr>
    <w:fldSimple w:instr=" PAGE   \* MERGEFORMAT ">
      <w:r w:rsidR="00346D0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D56" w:rsidRDefault="004C5D56" w:rsidP="00FB5154">
      <w:r>
        <w:separator/>
      </w:r>
    </w:p>
  </w:footnote>
  <w:footnote w:type="continuationSeparator" w:id="1">
    <w:p w:rsidR="004C5D56" w:rsidRDefault="004C5D56" w:rsidP="00FB51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FEE"/>
    <w:multiLevelType w:val="hybridMultilevel"/>
    <w:tmpl w:val="D5B400E4"/>
    <w:lvl w:ilvl="0" w:tplc="3B72FCD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040C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18B50F6"/>
    <w:multiLevelType w:val="hybridMultilevel"/>
    <w:tmpl w:val="7B2834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E7449C"/>
    <w:multiLevelType w:val="hybridMultilevel"/>
    <w:tmpl w:val="F3EE99E2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352B3"/>
    <w:multiLevelType w:val="hybridMultilevel"/>
    <w:tmpl w:val="835265B6"/>
    <w:lvl w:ilvl="0" w:tplc="64BC1742">
      <w:start w:val="1"/>
      <w:numFmt w:val="decimal"/>
      <w:lvlText w:val="(%1)"/>
      <w:lvlJc w:val="left"/>
      <w:pPr>
        <w:ind w:left="785" w:hanging="360"/>
      </w:pPr>
      <w:rPr>
        <w:rFonts w:ascii="Times New Roman" w:hAnsi="Times New Roman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1335564"/>
    <w:multiLevelType w:val="hybridMultilevel"/>
    <w:tmpl w:val="40FEE506"/>
    <w:lvl w:ilvl="0" w:tplc="040C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">
    <w:nsid w:val="64BB2837"/>
    <w:multiLevelType w:val="hybridMultilevel"/>
    <w:tmpl w:val="21A8AF70"/>
    <w:lvl w:ilvl="0" w:tplc="6D2CC2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81E16"/>
    <w:multiLevelType w:val="hybridMultilevel"/>
    <w:tmpl w:val="57CA4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56717"/>
    <w:multiLevelType w:val="hybridMultilevel"/>
    <w:tmpl w:val="E2706864"/>
    <w:lvl w:ilvl="0" w:tplc="FA5E9E3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32"/>
      </w:rPr>
    </w:lvl>
    <w:lvl w:ilvl="1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>
    <w:nsid w:val="796616BC"/>
    <w:multiLevelType w:val="hybridMultilevel"/>
    <w:tmpl w:val="BC187EFC"/>
    <w:lvl w:ilvl="0" w:tplc="56428D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AF6C0A"/>
    <w:multiLevelType w:val="hybridMultilevel"/>
    <w:tmpl w:val="2020F5B6"/>
    <w:lvl w:ilvl="0" w:tplc="6D2CC28E">
      <w:start w:val="1"/>
      <w:numFmt w:val="decimal"/>
      <w:lvlText w:val="%1"/>
      <w:lvlJc w:val="left"/>
      <w:pPr>
        <w:ind w:left="358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303" w:hanging="360"/>
      </w:pPr>
    </w:lvl>
    <w:lvl w:ilvl="2" w:tplc="040C001B" w:tentative="1">
      <w:start w:val="1"/>
      <w:numFmt w:val="lowerRoman"/>
      <w:lvlText w:val="%3."/>
      <w:lvlJc w:val="right"/>
      <w:pPr>
        <w:ind w:left="5023" w:hanging="180"/>
      </w:pPr>
    </w:lvl>
    <w:lvl w:ilvl="3" w:tplc="040C000F" w:tentative="1">
      <w:start w:val="1"/>
      <w:numFmt w:val="decimal"/>
      <w:lvlText w:val="%4."/>
      <w:lvlJc w:val="left"/>
      <w:pPr>
        <w:ind w:left="5743" w:hanging="360"/>
      </w:pPr>
    </w:lvl>
    <w:lvl w:ilvl="4" w:tplc="040C0019" w:tentative="1">
      <w:start w:val="1"/>
      <w:numFmt w:val="lowerLetter"/>
      <w:lvlText w:val="%5."/>
      <w:lvlJc w:val="left"/>
      <w:pPr>
        <w:ind w:left="6463" w:hanging="360"/>
      </w:pPr>
    </w:lvl>
    <w:lvl w:ilvl="5" w:tplc="040C001B" w:tentative="1">
      <w:start w:val="1"/>
      <w:numFmt w:val="lowerRoman"/>
      <w:lvlText w:val="%6."/>
      <w:lvlJc w:val="right"/>
      <w:pPr>
        <w:ind w:left="7183" w:hanging="180"/>
      </w:pPr>
    </w:lvl>
    <w:lvl w:ilvl="6" w:tplc="040C000F" w:tentative="1">
      <w:start w:val="1"/>
      <w:numFmt w:val="decimal"/>
      <w:lvlText w:val="%7."/>
      <w:lvlJc w:val="left"/>
      <w:pPr>
        <w:ind w:left="7903" w:hanging="360"/>
      </w:pPr>
    </w:lvl>
    <w:lvl w:ilvl="7" w:tplc="040C0019" w:tentative="1">
      <w:start w:val="1"/>
      <w:numFmt w:val="lowerLetter"/>
      <w:lvlText w:val="%8."/>
      <w:lvlJc w:val="left"/>
      <w:pPr>
        <w:ind w:left="8623" w:hanging="360"/>
      </w:pPr>
    </w:lvl>
    <w:lvl w:ilvl="8" w:tplc="040C001B" w:tentative="1">
      <w:start w:val="1"/>
      <w:numFmt w:val="lowerRoman"/>
      <w:lvlText w:val="%9."/>
      <w:lvlJc w:val="right"/>
      <w:pPr>
        <w:ind w:left="9343" w:hanging="180"/>
      </w:pPr>
    </w:lvl>
  </w:abstractNum>
  <w:abstractNum w:abstractNumId="10">
    <w:nsid w:val="7DD520AB"/>
    <w:multiLevelType w:val="hybridMultilevel"/>
    <w:tmpl w:val="7728B6E4"/>
    <w:lvl w:ilvl="0" w:tplc="FA5E9E3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32"/>
      </w:rPr>
    </w:lvl>
    <w:lvl w:ilvl="1" w:tplc="040C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154"/>
    <w:rsid w:val="00001CFD"/>
    <w:rsid w:val="0000277D"/>
    <w:rsid w:val="00002C4D"/>
    <w:rsid w:val="00005383"/>
    <w:rsid w:val="000053B0"/>
    <w:rsid w:val="000055C9"/>
    <w:rsid w:val="0001056E"/>
    <w:rsid w:val="00012214"/>
    <w:rsid w:val="000124FB"/>
    <w:rsid w:val="00012F59"/>
    <w:rsid w:val="00013F2C"/>
    <w:rsid w:val="00014615"/>
    <w:rsid w:val="00015CC3"/>
    <w:rsid w:val="0001642B"/>
    <w:rsid w:val="000174EC"/>
    <w:rsid w:val="00017D49"/>
    <w:rsid w:val="00017F39"/>
    <w:rsid w:val="00020B80"/>
    <w:rsid w:val="000210BB"/>
    <w:rsid w:val="00023B39"/>
    <w:rsid w:val="00023D51"/>
    <w:rsid w:val="00023DE3"/>
    <w:rsid w:val="00023FCD"/>
    <w:rsid w:val="00024034"/>
    <w:rsid w:val="00027878"/>
    <w:rsid w:val="00027CE8"/>
    <w:rsid w:val="0003089A"/>
    <w:rsid w:val="000316DF"/>
    <w:rsid w:val="00031A44"/>
    <w:rsid w:val="000356AC"/>
    <w:rsid w:val="00037417"/>
    <w:rsid w:val="000377F1"/>
    <w:rsid w:val="00040601"/>
    <w:rsid w:val="00040872"/>
    <w:rsid w:val="00040A0F"/>
    <w:rsid w:val="0004224D"/>
    <w:rsid w:val="00042B74"/>
    <w:rsid w:val="00043971"/>
    <w:rsid w:val="0004405A"/>
    <w:rsid w:val="00046B93"/>
    <w:rsid w:val="000501D5"/>
    <w:rsid w:val="000501F3"/>
    <w:rsid w:val="00050D46"/>
    <w:rsid w:val="00051406"/>
    <w:rsid w:val="00051FEC"/>
    <w:rsid w:val="00052202"/>
    <w:rsid w:val="000527EB"/>
    <w:rsid w:val="000548F9"/>
    <w:rsid w:val="00055217"/>
    <w:rsid w:val="00062597"/>
    <w:rsid w:val="00063E19"/>
    <w:rsid w:val="00063F28"/>
    <w:rsid w:val="000647FE"/>
    <w:rsid w:val="00064F12"/>
    <w:rsid w:val="00065EBF"/>
    <w:rsid w:val="0006750F"/>
    <w:rsid w:val="000708EE"/>
    <w:rsid w:val="00074577"/>
    <w:rsid w:val="0007598E"/>
    <w:rsid w:val="00075E5A"/>
    <w:rsid w:val="00076021"/>
    <w:rsid w:val="000800CE"/>
    <w:rsid w:val="000818E4"/>
    <w:rsid w:val="00081D50"/>
    <w:rsid w:val="00084B8A"/>
    <w:rsid w:val="000874A8"/>
    <w:rsid w:val="000901AE"/>
    <w:rsid w:val="000919FA"/>
    <w:rsid w:val="00092ADE"/>
    <w:rsid w:val="00092D42"/>
    <w:rsid w:val="000933BD"/>
    <w:rsid w:val="00093A05"/>
    <w:rsid w:val="00093CD0"/>
    <w:rsid w:val="00093D6B"/>
    <w:rsid w:val="00093FB7"/>
    <w:rsid w:val="000943DF"/>
    <w:rsid w:val="0009466F"/>
    <w:rsid w:val="00094954"/>
    <w:rsid w:val="00094FF2"/>
    <w:rsid w:val="00095E84"/>
    <w:rsid w:val="00096DF6"/>
    <w:rsid w:val="000A0912"/>
    <w:rsid w:val="000A0F7B"/>
    <w:rsid w:val="000A1AFF"/>
    <w:rsid w:val="000A258B"/>
    <w:rsid w:val="000A43AB"/>
    <w:rsid w:val="000A456E"/>
    <w:rsid w:val="000A46A4"/>
    <w:rsid w:val="000A6343"/>
    <w:rsid w:val="000A77B0"/>
    <w:rsid w:val="000A7DEF"/>
    <w:rsid w:val="000B00E5"/>
    <w:rsid w:val="000B03B2"/>
    <w:rsid w:val="000B170F"/>
    <w:rsid w:val="000B1D9C"/>
    <w:rsid w:val="000B3E0B"/>
    <w:rsid w:val="000B548C"/>
    <w:rsid w:val="000B783E"/>
    <w:rsid w:val="000B7A23"/>
    <w:rsid w:val="000C0C36"/>
    <w:rsid w:val="000C17AC"/>
    <w:rsid w:val="000C1FD6"/>
    <w:rsid w:val="000C24F1"/>
    <w:rsid w:val="000C39A4"/>
    <w:rsid w:val="000C4188"/>
    <w:rsid w:val="000C4CDC"/>
    <w:rsid w:val="000C542A"/>
    <w:rsid w:val="000C59A2"/>
    <w:rsid w:val="000C7397"/>
    <w:rsid w:val="000C7854"/>
    <w:rsid w:val="000D25E7"/>
    <w:rsid w:val="000D34AE"/>
    <w:rsid w:val="000D5E19"/>
    <w:rsid w:val="000D5FAB"/>
    <w:rsid w:val="000D626F"/>
    <w:rsid w:val="000D62D2"/>
    <w:rsid w:val="000D79A1"/>
    <w:rsid w:val="000E0292"/>
    <w:rsid w:val="000E1043"/>
    <w:rsid w:val="000E21B3"/>
    <w:rsid w:val="000E3A3B"/>
    <w:rsid w:val="000E4043"/>
    <w:rsid w:val="000E4965"/>
    <w:rsid w:val="000E4DB6"/>
    <w:rsid w:val="000E598D"/>
    <w:rsid w:val="000F02BA"/>
    <w:rsid w:val="000F0CAB"/>
    <w:rsid w:val="000F1AFE"/>
    <w:rsid w:val="000F3B8E"/>
    <w:rsid w:val="000F499D"/>
    <w:rsid w:val="000F5D92"/>
    <w:rsid w:val="000F62DE"/>
    <w:rsid w:val="000F7102"/>
    <w:rsid w:val="000F7A6C"/>
    <w:rsid w:val="001001D9"/>
    <w:rsid w:val="00101EF8"/>
    <w:rsid w:val="001022C1"/>
    <w:rsid w:val="00102A83"/>
    <w:rsid w:val="001039B0"/>
    <w:rsid w:val="00105111"/>
    <w:rsid w:val="00105F6E"/>
    <w:rsid w:val="0011034A"/>
    <w:rsid w:val="00111B44"/>
    <w:rsid w:val="00111E47"/>
    <w:rsid w:val="0011409B"/>
    <w:rsid w:val="00116CCA"/>
    <w:rsid w:val="001200B6"/>
    <w:rsid w:val="001203F7"/>
    <w:rsid w:val="001214F9"/>
    <w:rsid w:val="00121FE4"/>
    <w:rsid w:val="001222CC"/>
    <w:rsid w:val="00122369"/>
    <w:rsid w:val="00122474"/>
    <w:rsid w:val="00122BBD"/>
    <w:rsid w:val="00123D58"/>
    <w:rsid w:val="00123E30"/>
    <w:rsid w:val="00127E48"/>
    <w:rsid w:val="00131625"/>
    <w:rsid w:val="00132C76"/>
    <w:rsid w:val="00135734"/>
    <w:rsid w:val="00135C3A"/>
    <w:rsid w:val="00136CFC"/>
    <w:rsid w:val="00136F4E"/>
    <w:rsid w:val="00137B43"/>
    <w:rsid w:val="001417AD"/>
    <w:rsid w:val="00143BF2"/>
    <w:rsid w:val="00143D45"/>
    <w:rsid w:val="001451F9"/>
    <w:rsid w:val="001469D2"/>
    <w:rsid w:val="00147008"/>
    <w:rsid w:val="00147AAF"/>
    <w:rsid w:val="00150840"/>
    <w:rsid w:val="00151435"/>
    <w:rsid w:val="001527A3"/>
    <w:rsid w:val="001529FF"/>
    <w:rsid w:val="00153603"/>
    <w:rsid w:val="00155E7E"/>
    <w:rsid w:val="00156FDB"/>
    <w:rsid w:val="001604B1"/>
    <w:rsid w:val="00160CD6"/>
    <w:rsid w:val="001615E7"/>
    <w:rsid w:val="00162F0B"/>
    <w:rsid w:val="00163A7D"/>
    <w:rsid w:val="0016457A"/>
    <w:rsid w:val="001650C7"/>
    <w:rsid w:val="00165B54"/>
    <w:rsid w:val="001669E6"/>
    <w:rsid w:val="00167E60"/>
    <w:rsid w:val="00167E87"/>
    <w:rsid w:val="00170761"/>
    <w:rsid w:val="001708BF"/>
    <w:rsid w:val="0017103A"/>
    <w:rsid w:val="00171AFC"/>
    <w:rsid w:val="001730A1"/>
    <w:rsid w:val="00173E32"/>
    <w:rsid w:val="0017460D"/>
    <w:rsid w:val="001747ED"/>
    <w:rsid w:val="00174AA2"/>
    <w:rsid w:val="00176575"/>
    <w:rsid w:val="00176658"/>
    <w:rsid w:val="00177108"/>
    <w:rsid w:val="0017770A"/>
    <w:rsid w:val="0018282E"/>
    <w:rsid w:val="00183556"/>
    <w:rsid w:val="00183A85"/>
    <w:rsid w:val="00185C38"/>
    <w:rsid w:val="00190362"/>
    <w:rsid w:val="00190B98"/>
    <w:rsid w:val="00192084"/>
    <w:rsid w:val="00192991"/>
    <w:rsid w:val="0019443D"/>
    <w:rsid w:val="00194803"/>
    <w:rsid w:val="00195748"/>
    <w:rsid w:val="00196E61"/>
    <w:rsid w:val="00197537"/>
    <w:rsid w:val="00197E28"/>
    <w:rsid w:val="001A02EE"/>
    <w:rsid w:val="001A0B0C"/>
    <w:rsid w:val="001A0B75"/>
    <w:rsid w:val="001A0F67"/>
    <w:rsid w:val="001A12E0"/>
    <w:rsid w:val="001A1FBB"/>
    <w:rsid w:val="001A2E0F"/>
    <w:rsid w:val="001A50AC"/>
    <w:rsid w:val="001A6534"/>
    <w:rsid w:val="001A6DC0"/>
    <w:rsid w:val="001B0A37"/>
    <w:rsid w:val="001B288F"/>
    <w:rsid w:val="001B57AE"/>
    <w:rsid w:val="001B5E1A"/>
    <w:rsid w:val="001B69E0"/>
    <w:rsid w:val="001B7FB6"/>
    <w:rsid w:val="001C068B"/>
    <w:rsid w:val="001C1DC7"/>
    <w:rsid w:val="001C1ECC"/>
    <w:rsid w:val="001C2E48"/>
    <w:rsid w:val="001C36A0"/>
    <w:rsid w:val="001C4A0B"/>
    <w:rsid w:val="001C544F"/>
    <w:rsid w:val="001C58AD"/>
    <w:rsid w:val="001C7614"/>
    <w:rsid w:val="001D0ADA"/>
    <w:rsid w:val="001D0B9C"/>
    <w:rsid w:val="001D0D6A"/>
    <w:rsid w:val="001D25F8"/>
    <w:rsid w:val="001D278A"/>
    <w:rsid w:val="001D288C"/>
    <w:rsid w:val="001D2FA1"/>
    <w:rsid w:val="001D6107"/>
    <w:rsid w:val="001D6480"/>
    <w:rsid w:val="001D7239"/>
    <w:rsid w:val="001D7572"/>
    <w:rsid w:val="001E329A"/>
    <w:rsid w:val="001E583F"/>
    <w:rsid w:val="001E664F"/>
    <w:rsid w:val="001F0A87"/>
    <w:rsid w:val="001F1014"/>
    <w:rsid w:val="001F1A58"/>
    <w:rsid w:val="001F1EA8"/>
    <w:rsid w:val="001F729D"/>
    <w:rsid w:val="002004DC"/>
    <w:rsid w:val="00202646"/>
    <w:rsid w:val="00204E3E"/>
    <w:rsid w:val="00206CBA"/>
    <w:rsid w:val="00207B77"/>
    <w:rsid w:val="00211597"/>
    <w:rsid w:val="002122D0"/>
    <w:rsid w:val="0021249E"/>
    <w:rsid w:val="00213F1E"/>
    <w:rsid w:val="0021515F"/>
    <w:rsid w:val="00215F90"/>
    <w:rsid w:val="0022035B"/>
    <w:rsid w:val="00222633"/>
    <w:rsid w:val="00223DD2"/>
    <w:rsid w:val="002244C9"/>
    <w:rsid w:val="00224CF5"/>
    <w:rsid w:val="00225ADC"/>
    <w:rsid w:val="00225CC8"/>
    <w:rsid w:val="00225D94"/>
    <w:rsid w:val="00227A99"/>
    <w:rsid w:val="0023068B"/>
    <w:rsid w:val="00232F37"/>
    <w:rsid w:val="002336B9"/>
    <w:rsid w:val="00233FDB"/>
    <w:rsid w:val="0023549A"/>
    <w:rsid w:val="002367BA"/>
    <w:rsid w:val="00237549"/>
    <w:rsid w:val="002405A5"/>
    <w:rsid w:val="002419EE"/>
    <w:rsid w:val="002441C7"/>
    <w:rsid w:val="002447B7"/>
    <w:rsid w:val="0024594C"/>
    <w:rsid w:val="0024601E"/>
    <w:rsid w:val="00246AB5"/>
    <w:rsid w:val="002501E1"/>
    <w:rsid w:val="002518F7"/>
    <w:rsid w:val="0025256E"/>
    <w:rsid w:val="00253930"/>
    <w:rsid w:val="002539F4"/>
    <w:rsid w:val="00254A47"/>
    <w:rsid w:val="00254D8C"/>
    <w:rsid w:val="00254F5D"/>
    <w:rsid w:val="002550E6"/>
    <w:rsid w:val="00255827"/>
    <w:rsid w:val="00256064"/>
    <w:rsid w:val="00257304"/>
    <w:rsid w:val="002610CC"/>
    <w:rsid w:val="002617FA"/>
    <w:rsid w:val="00262199"/>
    <w:rsid w:val="0026342E"/>
    <w:rsid w:val="00264143"/>
    <w:rsid w:val="0026423C"/>
    <w:rsid w:val="00264823"/>
    <w:rsid w:val="00264A1F"/>
    <w:rsid w:val="00264AAC"/>
    <w:rsid w:val="002655BD"/>
    <w:rsid w:val="00267246"/>
    <w:rsid w:val="00267C04"/>
    <w:rsid w:val="00271AD5"/>
    <w:rsid w:val="00271D13"/>
    <w:rsid w:val="002730D2"/>
    <w:rsid w:val="002731D5"/>
    <w:rsid w:val="0027335D"/>
    <w:rsid w:val="00274C15"/>
    <w:rsid w:val="00276571"/>
    <w:rsid w:val="002804A3"/>
    <w:rsid w:val="002816DB"/>
    <w:rsid w:val="0028283C"/>
    <w:rsid w:val="00282A76"/>
    <w:rsid w:val="002844D8"/>
    <w:rsid w:val="0028577F"/>
    <w:rsid w:val="00287AB0"/>
    <w:rsid w:val="002908FC"/>
    <w:rsid w:val="002909C0"/>
    <w:rsid w:val="00290D24"/>
    <w:rsid w:val="00294A82"/>
    <w:rsid w:val="00294D15"/>
    <w:rsid w:val="00295120"/>
    <w:rsid w:val="002A02EA"/>
    <w:rsid w:val="002A07F0"/>
    <w:rsid w:val="002A080C"/>
    <w:rsid w:val="002A0E57"/>
    <w:rsid w:val="002A2468"/>
    <w:rsid w:val="002A2576"/>
    <w:rsid w:val="002A369A"/>
    <w:rsid w:val="002A44F9"/>
    <w:rsid w:val="002A71C9"/>
    <w:rsid w:val="002B0885"/>
    <w:rsid w:val="002B1780"/>
    <w:rsid w:val="002B3B14"/>
    <w:rsid w:val="002B43C5"/>
    <w:rsid w:val="002B4CA1"/>
    <w:rsid w:val="002B56E7"/>
    <w:rsid w:val="002B6282"/>
    <w:rsid w:val="002B668B"/>
    <w:rsid w:val="002B6E48"/>
    <w:rsid w:val="002B72F5"/>
    <w:rsid w:val="002B7CB7"/>
    <w:rsid w:val="002C315C"/>
    <w:rsid w:val="002C3B75"/>
    <w:rsid w:val="002C3DF6"/>
    <w:rsid w:val="002C41F9"/>
    <w:rsid w:val="002C44BF"/>
    <w:rsid w:val="002C5D78"/>
    <w:rsid w:val="002C7745"/>
    <w:rsid w:val="002D1876"/>
    <w:rsid w:val="002D39D6"/>
    <w:rsid w:val="002D3D04"/>
    <w:rsid w:val="002D4F45"/>
    <w:rsid w:val="002D58E3"/>
    <w:rsid w:val="002D59E5"/>
    <w:rsid w:val="002D649E"/>
    <w:rsid w:val="002D7086"/>
    <w:rsid w:val="002E0ADB"/>
    <w:rsid w:val="002E2CB3"/>
    <w:rsid w:val="002E5376"/>
    <w:rsid w:val="002E6635"/>
    <w:rsid w:val="002E7A4A"/>
    <w:rsid w:val="002F0FB7"/>
    <w:rsid w:val="002F3305"/>
    <w:rsid w:val="002F39AB"/>
    <w:rsid w:val="002F6C71"/>
    <w:rsid w:val="0030041D"/>
    <w:rsid w:val="00301D35"/>
    <w:rsid w:val="00303111"/>
    <w:rsid w:val="00304271"/>
    <w:rsid w:val="00304C66"/>
    <w:rsid w:val="00304F41"/>
    <w:rsid w:val="003054DA"/>
    <w:rsid w:val="00305621"/>
    <w:rsid w:val="00305668"/>
    <w:rsid w:val="00306A01"/>
    <w:rsid w:val="00306B5B"/>
    <w:rsid w:val="0030712F"/>
    <w:rsid w:val="0030785C"/>
    <w:rsid w:val="00307A5B"/>
    <w:rsid w:val="00310353"/>
    <w:rsid w:val="003123A4"/>
    <w:rsid w:val="003129C4"/>
    <w:rsid w:val="0031379F"/>
    <w:rsid w:val="00313AB9"/>
    <w:rsid w:val="00313D8D"/>
    <w:rsid w:val="00313DAF"/>
    <w:rsid w:val="0031641F"/>
    <w:rsid w:val="00316A54"/>
    <w:rsid w:val="0032032C"/>
    <w:rsid w:val="003211BC"/>
    <w:rsid w:val="00321810"/>
    <w:rsid w:val="00323553"/>
    <w:rsid w:val="00323EF8"/>
    <w:rsid w:val="0032715A"/>
    <w:rsid w:val="0033012D"/>
    <w:rsid w:val="003304BC"/>
    <w:rsid w:val="00330B2D"/>
    <w:rsid w:val="00331F00"/>
    <w:rsid w:val="003321E4"/>
    <w:rsid w:val="003325D6"/>
    <w:rsid w:val="0033483C"/>
    <w:rsid w:val="00334865"/>
    <w:rsid w:val="00334D0F"/>
    <w:rsid w:val="0033541B"/>
    <w:rsid w:val="00335964"/>
    <w:rsid w:val="00336AC7"/>
    <w:rsid w:val="00340446"/>
    <w:rsid w:val="00340AA6"/>
    <w:rsid w:val="0034158E"/>
    <w:rsid w:val="00342122"/>
    <w:rsid w:val="00342635"/>
    <w:rsid w:val="00342898"/>
    <w:rsid w:val="00343D5A"/>
    <w:rsid w:val="003441CD"/>
    <w:rsid w:val="00346369"/>
    <w:rsid w:val="00346D09"/>
    <w:rsid w:val="00346F4B"/>
    <w:rsid w:val="003505A4"/>
    <w:rsid w:val="0035206B"/>
    <w:rsid w:val="003526E0"/>
    <w:rsid w:val="0035293A"/>
    <w:rsid w:val="00353952"/>
    <w:rsid w:val="00355DE2"/>
    <w:rsid w:val="00356465"/>
    <w:rsid w:val="00357020"/>
    <w:rsid w:val="00360807"/>
    <w:rsid w:val="00361074"/>
    <w:rsid w:val="0036388B"/>
    <w:rsid w:val="003639B6"/>
    <w:rsid w:val="00363FED"/>
    <w:rsid w:val="00365421"/>
    <w:rsid w:val="0036634B"/>
    <w:rsid w:val="0036643E"/>
    <w:rsid w:val="0036683F"/>
    <w:rsid w:val="0036731F"/>
    <w:rsid w:val="003731F3"/>
    <w:rsid w:val="00373CA1"/>
    <w:rsid w:val="00377363"/>
    <w:rsid w:val="003774FD"/>
    <w:rsid w:val="0037790B"/>
    <w:rsid w:val="003810D0"/>
    <w:rsid w:val="00381B13"/>
    <w:rsid w:val="003832F7"/>
    <w:rsid w:val="00385EA8"/>
    <w:rsid w:val="003866C9"/>
    <w:rsid w:val="003875BA"/>
    <w:rsid w:val="00387B6D"/>
    <w:rsid w:val="003915CF"/>
    <w:rsid w:val="00392A21"/>
    <w:rsid w:val="0039544A"/>
    <w:rsid w:val="00397340"/>
    <w:rsid w:val="0039764C"/>
    <w:rsid w:val="00397951"/>
    <w:rsid w:val="003A008A"/>
    <w:rsid w:val="003A1537"/>
    <w:rsid w:val="003A2E50"/>
    <w:rsid w:val="003A5AEE"/>
    <w:rsid w:val="003B0304"/>
    <w:rsid w:val="003B48EE"/>
    <w:rsid w:val="003B6952"/>
    <w:rsid w:val="003B758F"/>
    <w:rsid w:val="003C03A4"/>
    <w:rsid w:val="003C18CC"/>
    <w:rsid w:val="003C1BB4"/>
    <w:rsid w:val="003C1E02"/>
    <w:rsid w:val="003C3C0C"/>
    <w:rsid w:val="003C41F4"/>
    <w:rsid w:val="003C525A"/>
    <w:rsid w:val="003C5A97"/>
    <w:rsid w:val="003C6FDB"/>
    <w:rsid w:val="003D2472"/>
    <w:rsid w:val="003D6572"/>
    <w:rsid w:val="003D76CB"/>
    <w:rsid w:val="003D7AF5"/>
    <w:rsid w:val="003E0407"/>
    <w:rsid w:val="003E0E5B"/>
    <w:rsid w:val="003E2375"/>
    <w:rsid w:val="003E2DE1"/>
    <w:rsid w:val="003E37B6"/>
    <w:rsid w:val="003E4E24"/>
    <w:rsid w:val="003F10A2"/>
    <w:rsid w:val="003F16A4"/>
    <w:rsid w:val="003F2F10"/>
    <w:rsid w:val="003F35F7"/>
    <w:rsid w:val="003F4456"/>
    <w:rsid w:val="004002BC"/>
    <w:rsid w:val="00401AE2"/>
    <w:rsid w:val="00403792"/>
    <w:rsid w:val="00406DA7"/>
    <w:rsid w:val="0040708A"/>
    <w:rsid w:val="0041124B"/>
    <w:rsid w:val="0041230B"/>
    <w:rsid w:val="00412C17"/>
    <w:rsid w:val="004137F0"/>
    <w:rsid w:val="00413913"/>
    <w:rsid w:val="00414F76"/>
    <w:rsid w:val="00416B31"/>
    <w:rsid w:val="00417038"/>
    <w:rsid w:val="00417BC7"/>
    <w:rsid w:val="004221A9"/>
    <w:rsid w:val="00422C2D"/>
    <w:rsid w:val="00424701"/>
    <w:rsid w:val="00424A6C"/>
    <w:rsid w:val="004259DA"/>
    <w:rsid w:val="00426888"/>
    <w:rsid w:val="00430329"/>
    <w:rsid w:val="00430D3F"/>
    <w:rsid w:val="004317A2"/>
    <w:rsid w:val="004335D4"/>
    <w:rsid w:val="00435F3C"/>
    <w:rsid w:val="00436324"/>
    <w:rsid w:val="004367B3"/>
    <w:rsid w:val="00440B2C"/>
    <w:rsid w:val="004414E7"/>
    <w:rsid w:val="00441C14"/>
    <w:rsid w:val="004426C4"/>
    <w:rsid w:val="004451EA"/>
    <w:rsid w:val="00446004"/>
    <w:rsid w:val="004479A1"/>
    <w:rsid w:val="00447F5A"/>
    <w:rsid w:val="00453689"/>
    <w:rsid w:val="00453863"/>
    <w:rsid w:val="0045623F"/>
    <w:rsid w:val="00456931"/>
    <w:rsid w:val="0045696E"/>
    <w:rsid w:val="00456B08"/>
    <w:rsid w:val="00457685"/>
    <w:rsid w:val="0046035D"/>
    <w:rsid w:val="004627A2"/>
    <w:rsid w:val="00462C5B"/>
    <w:rsid w:val="00464BE4"/>
    <w:rsid w:val="004662C1"/>
    <w:rsid w:val="00466D3A"/>
    <w:rsid w:val="00467660"/>
    <w:rsid w:val="004708FB"/>
    <w:rsid w:val="0047185F"/>
    <w:rsid w:val="004719B5"/>
    <w:rsid w:val="00472DBD"/>
    <w:rsid w:val="00472F8A"/>
    <w:rsid w:val="004733A6"/>
    <w:rsid w:val="00473FD4"/>
    <w:rsid w:val="004744D0"/>
    <w:rsid w:val="004749DE"/>
    <w:rsid w:val="004762FA"/>
    <w:rsid w:val="00476366"/>
    <w:rsid w:val="004766CA"/>
    <w:rsid w:val="00476C9E"/>
    <w:rsid w:val="00476E69"/>
    <w:rsid w:val="004776ED"/>
    <w:rsid w:val="00480188"/>
    <w:rsid w:val="0048029E"/>
    <w:rsid w:val="00480CA5"/>
    <w:rsid w:val="0048182B"/>
    <w:rsid w:val="00481EFE"/>
    <w:rsid w:val="00482067"/>
    <w:rsid w:val="00483BE9"/>
    <w:rsid w:val="00485763"/>
    <w:rsid w:val="00486B84"/>
    <w:rsid w:val="00491FC0"/>
    <w:rsid w:val="00496B43"/>
    <w:rsid w:val="00497946"/>
    <w:rsid w:val="004A0337"/>
    <w:rsid w:val="004A0A68"/>
    <w:rsid w:val="004A0D10"/>
    <w:rsid w:val="004A0F0D"/>
    <w:rsid w:val="004A1A98"/>
    <w:rsid w:val="004A1D3D"/>
    <w:rsid w:val="004A2939"/>
    <w:rsid w:val="004A300A"/>
    <w:rsid w:val="004A321B"/>
    <w:rsid w:val="004A5633"/>
    <w:rsid w:val="004A5752"/>
    <w:rsid w:val="004A5F8A"/>
    <w:rsid w:val="004B10C3"/>
    <w:rsid w:val="004B2B17"/>
    <w:rsid w:val="004B2CF6"/>
    <w:rsid w:val="004B448E"/>
    <w:rsid w:val="004B47BC"/>
    <w:rsid w:val="004B5740"/>
    <w:rsid w:val="004B6AF1"/>
    <w:rsid w:val="004B79A9"/>
    <w:rsid w:val="004C1865"/>
    <w:rsid w:val="004C2E3C"/>
    <w:rsid w:val="004C3136"/>
    <w:rsid w:val="004C5AD7"/>
    <w:rsid w:val="004C5D56"/>
    <w:rsid w:val="004C7FE4"/>
    <w:rsid w:val="004D0015"/>
    <w:rsid w:val="004D03B3"/>
    <w:rsid w:val="004D0C77"/>
    <w:rsid w:val="004D10A3"/>
    <w:rsid w:val="004D2C07"/>
    <w:rsid w:val="004D3675"/>
    <w:rsid w:val="004D3AC3"/>
    <w:rsid w:val="004D4F3C"/>
    <w:rsid w:val="004D5745"/>
    <w:rsid w:val="004D5AEC"/>
    <w:rsid w:val="004E0811"/>
    <w:rsid w:val="004E3A59"/>
    <w:rsid w:val="004E426A"/>
    <w:rsid w:val="004E4DF1"/>
    <w:rsid w:val="004E5F17"/>
    <w:rsid w:val="004E6D10"/>
    <w:rsid w:val="004E6F49"/>
    <w:rsid w:val="004E7AA1"/>
    <w:rsid w:val="004F094D"/>
    <w:rsid w:val="004F1F8A"/>
    <w:rsid w:val="004F6E4F"/>
    <w:rsid w:val="00500767"/>
    <w:rsid w:val="00500AA9"/>
    <w:rsid w:val="005011E5"/>
    <w:rsid w:val="00502046"/>
    <w:rsid w:val="005034E0"/>
    <w:rsid w:val="005059EA"/>
    <w:rsid w:val="00506AE4"/>
    <w:rsid w:val="00510209"/>
    <w:rsid w:val="00510502"/>
    <w:rsid w:val="005116B4"/>
    <w:rsid w:val="00512D03"/>
    <w:rsid w:val="00513331"/>
    <w:rsid w:val="00513CDE"/>
    <w:rsid w:val="00514628"/>
    <w:rsid w:val="005148C5"/>
    <w:rsid w:val="00515511"/>
    <w:rsid w:val="0051752F"/>
    <w:rsid w:val="00517538"/>
    <w:rsid w:val="005226E3"/>
    <w:rsid w:val="005249D8"/>
    <w:rsid w:val="005268BB"/>
    <w:rsid w:val="0052708E"/>
    <w:rsid w:val="00527F86"/>
    <w:rsid w:val="00530DA5"/>
    <w:rsid w:val="00530FFD"/>
    <w:rsid w:val="005332F6"/>
    <w:rsid w:val="00533E6F"/>
    <w:rsid w:val="005361FA"/>
    <w:rsid w:val="005370AD"/>
    <w:rsid w:val="00537B2F"/>
    <w:rsid w:val="005407A5"/>
    <w:rsid w:val="0054173D"/>
    <w:rsid w:val="005417F0"/>
    <w:rsid w:val="00542E22"/>
    <w:rsid w:val="0054372D"/>
    <w:rsid w:val="0054396F"/>
    <w:rsid w:val="00543D43"/>
    <w:rsid w:val="00544648"/>
    <w:rsid w:val="00545871"/>
    <w:rsid w:val="005461C7"/>
    <w:rsid w:val="0054625D"/>
    <w:rsid w:val="00546BFA"/>
    <w:rsid w:val="00546F50"/>
    <w:rsid w:val="00551BD7"/>
    <w:rsid w:val="0055413F"/>
    <w:rsid w:val="00554D00"/>
    <w:rsid w:val="0055746E"/>
    <w:rsid w:val="00557807"/>
    <w:rsid w:val="005607B0"/>
    <w:rsid w:val="00561537"/>
    <w:rsid w:val="00561C13"/>
    <w:rsid w:val="0056293A"/>
    <w:rsid w:val="00563D30"/>
    <w:rsid w:val="00564C62"/>
    <w:rsid w:val="00566189"/>
    <w:rsid w:val="005668CF"/>
    <w:rsid w:val="0057089E"/>
    <w:rsid w:val="00570A60"/>
    <w:rsid w:val="0057415A"/>
    <w:rsid w:val="00576788"/>
    <w:rsid w:val="005768CE"/>
    <w:rsid w:val="005776A9"/>
    <w:rsid w:val="005810E2"/>
    <w:rsid w:val="00581E57"/>
    <w:rsid w:val="00586DD9"/>
    <w:rsid w:val="00586FD6"/>
    <w:rsid w:val="00587280"/>
    <w:rsid w:val="00587DC3"/>
    <w:rsid w:val="0059004C"/>
    <w:rsid w:val="005901D8"/>
    <w:rsid w:val="00591390"/>
    <w:rsid w:val="0059222A"/>
    <w:rsid w:val="0059278D"/>
    <w:rsid w:val="00594830"/>
    <w:rsid w:val="00596AB7"/>
    <w:rsid w:val="0059711C"/>
    <w:rsid w:val="00597787"/>
    <w:rsid w:val="005A0430"/>
    <w:rsid w:val="005A1B82"/>
    <w:rsid w:val="005A1CB8"/>
    <w:rsid w:val="005A21E2"/>
    <w:rsid w:val="005A2385"/>
    <w:rsid w:val="005A2D0A"/>
    <w:rsid w:val="005A45B7"/>
    <w:rsid w:val="005A4C7C"/>
    <w:rsid w:val="005A640C"/>
    <w:rsid w:val="005A7C02"/>
    <w:rsid w:val="005B1C7E"/>
    <w:rsid w:val="005B30C2"/>
    <w:rsid w:val="005B475A"/>
    <w:rsid w:val="005B5D9B"/>
    <w:rsid w:val="005B6985"/>
    <w:rsid w:val="005B69FE"/>
    <w:rsid w:val="005C1C08"/>
    <w:rsid w:val="005C23D9"/>
    <w:rsid w:val="005C24BD"/>
    <w:rsid w:val="005C311A"/>
    <w:rsid w:val="005C36E7"/>
    <w:rsid w:val="005C3C2D"/>
    <w:rsid w:val="005C3E33"/>
    <w:rsid w:val="005C4E3B"/>
    <w:rsid w:val="005C7210"/>
    <w:rsid w:val="005C7953"/>
    <w:rsid w:val="005C79C5"/>
    <w:rsid w:val="005D21DC"/>
    <w:rsid w:val="005D2CBE"/>
    <w:rsid w:val="005D3E17"/>
    <w:rsid w:val="005D51CA"/>
    <w:rsid w:val="005E2333"/>
    <w:rsid w:val="005E30B1"/>
    <w:rsid w:val="005E4263"/>
    <w:rsid w:val="005E53EE"/>
    <w:rsid w:val="005E75B8"/>
    <w:rsid w:val="005E7DB3"/>
    <w:rsid w:val="005F04D0"/>
    <w:rsid w:val="005F0E53"/>
    <w:rsid w:val="005F0E73"/>
    <w:rsid w:val="005F0ED8"/>
    <w:rsid w:val="005F4016"/>
    <w:rsid w:val="005F42BA"/>
    <w:rsid w:val="005F4C0B"/>
    <w:rsid w:val="005F5895"/>
    <w:rsid w:val="005F6D36"/>
    <w:rsid w:val="005F704D"/>
    <w:rsid w:val="005F7B80"/>
    <w:rsid w:val="005F7F29"/>
    <w:rsid w:val="0060024A"/>
    <w:rsid w:val="006024F0"/>
    <w:rsid w:val="00602E19"/>
    <w:rsid w:val="00607B45"/>
    <w:rsid w:val="00611033"/>
    <w:rsid w:val="00611AA3"/>
    <w:rsid w:val="006128D5"/>
    <w:rsid w:val="00612F7A"/>
    <w:rsid w:val="00614661"/>
    <w:rsid w:val="00615993"/>
    <w:rsid w:val="00620802"/>
    <w:rsid w:val="00621804"/>
    <w:rsid w:val="006225D1"/>
    <w:rsid w:val="00622A3A"/>
    <w:rsid w:val="00627259"/>
    <w:rsid w:val="00630E9E"/>
    <w:rsid w:val="00631571"/>
    <w:rsid w:val="00632165"/>
    <w:rsid w:val="0063275B"/>
    <w:rsid w:val="00632A0D"/>
    <w:rsid w:val="00632BA8"/>
    <w:rsid w:val="00636446"/>
    <w:rsid w:val="0063796C"/>
    <w:rsid w:val="00642F6E"/>
    <w:rsid w:val="0064366A"/>
    <w:rsid w:val="00643DBC"/>
    <w:rsid w:val="006463D8"/>
    <w:rsid w:val="006500BA"/>
    <w:rsid w:val="00657AAF"/>
    <w:rsid w:val="00660179"/>
    <w:rsid w:val="006620AA"/>
    <w:rsid w:val="00663D65"/>
    <w:rsid w:val="00664B34"/>
    <w:rsid w:val="00665595"/>
    <w:rsid w:val="006656D8"/>
    <w:rsid w:val="00667F70"/>
    <w:rsid w:val="00670340"/>
    <w:rsid w:val="006705DD"/>
    <w:rsid w:val="0067071E"/>
    <w:rsid w:val="00680044"/>
    <w:rsid w:val="0068038B"/>
    <w:rsid w:val="006809E3"/>
    <w:rsid w:val="0068132A"/>
    <w:rsid w:val="00682679"/>
    <w:rsid w:val="00682F97"/>
    <w:rsid w:val="00685317"/>
    <w:rsid w:val="00687E05"/>
    <w:rsid w:val="00693796"/>
    <w:rsid w:val="006937A8"/>
    <w:rsid w:val="006938A6"/>
    <w:rsid w:val="0069557F"/>
    <w:rsid w:val="00695597"/>
    <w:rsid w:val="00696CBF"/>
    <w:rsid w:val="00697BCD"/>
    <w:rsid w:val="006A019B"/>
    <w:rsid w:val="006A0FD3"/>
    <w:rsid w:val="006A1177"/>
    <w:rsid w:val="006A17DF"/>
    <w:rsid w:val="006A600B"/>
    <w:rsid w:val="006A64D4"/>
    <w:rsid w:val="006A6DA5"/>
    <w:rsid w:val="006A752D"/>
    <w:rsid w:val="006B076D"/>
    <w:rsid w:val="006B1374"/>
    <w:rsid w:val="006B1F26"/>
    <w:rsid w:val="006B2192"/>
    <w:rsid w:val="006B6034"/>
    <w:rsid w:val="006B7121"/>
    <w:rsid w:val="006B7D9F"/>
    <w:rsid w:val="006C2E02"/>
    <w:rsid w:val="006C6538"/>
    <w:rsid w:val="006C6950"/>
    <w:rsid w:val="006C6C31"/>
    <w:rsid w:val="006D03A6"/>
    <w:rsid w:val="006D060F"/>
    <w:rsid w:val="006D1A39"/>
    <w:rsid w:val="006D2622"/>
    <w:rsid w:val="006D32C4"/>
    <w:rsid w:val="006D449E"/>
    <w:rsid w:val="006D54BD"/>
    <w:rsid w:val="006D5E23"/>
    <w:rsid w:val="006D7C61"/>
    <w:rsid w:val="006E0B7B"/>
    <w:rsid w:val="006E351F"/>
    <w:rsid w:val="006E4001"/>
    <w:rsid w:val="006E4F29"/>
    <w:rsid w:val="006E5675"/>
    <w:rsid w:val="006F11AF"/>
    <w:rsid w:val="006F2166"/>
    <w:rsid w:val="006F2FF4"/>
    <w:rsid w:val="006F6164"/>
    <w:rsid w:val="006F7FF2"/>
    <w:rsid w:val="00700AC9"/>
    <w:rsid w:val="00701282"/>
    <w:rsid w:val="00703299"/>
    <w:rsid w:val="00703C64"/>
    <w:rsid w:val="00704B0E"/>
    <w:rsid w:val="00707C3E"/>
    <w:rsid w:val="0071072C"/>
    <w:rsid w:val="00711669"/>
    <w:rsid w:val="00711A50"/>
    <w:rsid w:val="00712CE2"/>
    <w:rsid w:val="007133AB"/>
    <w:rsid w:val="0071371E"/>
    <w:rsid w:val="00713AEA"/>
    <w:rsid w:val="00714F2C"/>
    <w:rsid w:val="00716460"/>
    <w:rsid w:val="00720D19"/>
    <w:rsid w:val="00721002"/>
    <w:rsid w:val="00722495"/>
    <w:rsid w:val="00722B36"/>
    <w:rsid w:val="00725118"/>
    <w:rsid w:val="00726AA8"/>
    <w:rsid w:val="0073188D"/>
    <w:rsid w:val="00731C5E"/>
    <w:rsid w:val="00732867"/>
    <w:rsid w:val="00732DCF"/>
    <w:rsid w:val="00733628"/>
    <w:rsid w:val="00735E42"/>
    <w:rsid w:val="0074287F"/>
    <w:rsid w:val="0074437E"/>
    <w:rsid w:val="00745BD3"/>
    <w:rsid w:val="0074631B"/>
    <w:rsid w:val="007464E3"/>
    <w:rsid w:val="00750142"/>
    <w:rsid w:val="0075104C"/>
    <w:rsid w:val="0075170A"/>
    <w:rsid w:val="00751DD8"/>
    <w:rsid w:val="00751E8B"/>
    <w:rsid w:val="00755B45"/>
    <w:rsid w:val="00757C27"/>
    <w:rsid w:val="00761563"/>
    <w:rsid w:val="0076230F"/>
    <w:rsid w:val="007639BE"/>
    <w:rsid w:val="00763AE8"/>
    <w:rsid w:val="0076463C"/>
    <w:rsid w:val="00765C12"/>
    <w:rsid w:val="00766D96"/>
    <w:rsid w:val="00767BD9"/>
    <w:rsid w:val="00770467"/>
    <w:rsid w:val="0077217F"/>
    <w:rsid w:val="0077288B"/>
    <w:rsid w:val="0077354D"/>
    <w:rsid w:val="00775D3A"/>
    <w:rsid w:val="00777103"/>
    <w:rsid w:val="00780289"/>
    <w:rsid w:val="00782A39"/>
    <w:rsid w:val="00782FD5"/>
    <w:rsid w:val="0078374D"/>
    <w:rsid w:val="00787065"/>
    <w:rsid w:val="0079294D"/>
    <w:rsid w:val="007931A2"/>
    <w:rsid w:val="00793D4F"/>
    <w:rsid w:val="00795EDD"/>
    <w:rsid w:val="00796424"/>
    <w:rsid w:val="00796A15"/>
    <w:rsid w:val="00796ABF"/>
    <w:rsid w:val="00797092"/>
    <w:rsid w:val="007A1F39"/>
    <w:rsid w:val="007A2963"/>
    <w:rsid w:val="007A5E82"/>
    <w:rsid w:val="007A5ECA"/>
    <w:rsid w:val="007A6005"/>
    <w:rsid w:val="007A6EC8"/>
    <w:rsid w:val="007A7B5F"/>
    <w:rsid w:val="007B06C6"/>
    <w:rsid w:val="007B105D"/>
    <w:rsid w:val="007B1BB0"/>
    <w:rsid w:val="007B2624"/>
    <w:rsid w:val="007B278D"/>
    <w:rsid w:val="007B3646"/>
    <w:rsid w:val="007B47F2"/>
    <w:rsid w:val="007B5275"/>
    <w:rsid w:val="007B6797"/>
    <w:rsid w:val="007B6F00"/>
    <w:rsid w:val="007B70C4"/>
    <w:rsid w:val="007B784C"/>
    <w:rsid w:val="007B7C63"/>
    <w:rsid w:val="007C11A7"/>
    <w:rsid w:val="007C152B"/>
    <w:rsid w:val="007C157E"/>
    <w:rsid w:val="007C2046"/>
    <w:rsid w:val="007C28A3"/>
    <w:rsid w:val="007C3399"/>
    <w:rsid w:val="007C5535"/>
    <w:rsid w:val="007C5D40"/>
    <w:rsid w:val="007C676A"/>
    <w:rsid w:val="007C69D8"/>
    <w:rsid w:val="007C7072"/>
    <w:rsid w:val="007D1CF0"/>
    <w:rsid w:val="007D2155"/>
    <w:rsid w:val="007D2924"/>
    <w:rsid w:val="007D35E5"/>
    <w:rsid w:val="007D36F3"/>
    <w:rsid w:val="007D45FF"/>
    <w:rsid w:val="007D6A8A"/>
    <w:rsid w:val="007D7613"/>
    <w:rsid w:val="007D77CF"/>
    <w:rsid w:val="007E05E2"/>
    <w:rsid w:val="007E21CC"/>
    <w:rsid w:val="007E2893"/>
    <w:rsid w:val="007E3974"/>
    <w:rsid w:val="007E52A5"/>
    <w:rsid w:val="007E61A5"/>
    <w:rsid w:val="007E754C"/>
    <w:rsid w:val="007E766D"/>
    <w:rsid w:val="007F086C"/>
    <w:rsid w:val="007F2BF7"/>
    <w:rsid w:val="007F2D66"/>
    <w:rsid w:val="007F3DEA"/>
    <w:rsid w:val="007F508E"/>
    <w:rsid w:val="007F50A8"/>
    <w:rsid w:val="007F57C6"/>
    <w:rsid w:val="007F5826"/>
    <w:rsid w:val="007F5D2C"/>
    <w:rsid w:val="007F6595"/>
    <w:rsid w:val="007F7404"/>
    <w:rsid w:val="007F75D2"/>
    <w:rsid w:val="00800A1E"/>
    <w:rsid w:val="00800F93"/>
    <w:rsid w:val="00804146"/>
    <w:rsid w:val="008051C3"/>
    <w:rsid w:val="008052DF"/>
    <w:rsid w:val="008058DA"/>
    <w:rsid w:val="00812BFB"/>
    <w:rsid w:val="00813D72"/>
    <w:rsid w:val="00817133"/>
    <w:rsid w:val="00821C57"/>
    <w:rsid w:val="00822166"/>
    <w:rsid w:val="00822CE8"/>
    <w:rsid w:val="00823034"/>
    <w:rsid w:val="008230D7"/>
    <w:rsid w:val="00823743"/>
    <w:rsid w:val="0082496A"/>
    <w:rsid w:val="00824ED9"/>
    <w:rsid w:val="0082589D"/>
    <w:rsid w:val="00825FBF"/>
    <w:rsid w:val="008320BE"/>
    <w:rsid w:val="008333EA"/>
    <w:rsid w:val="00833CD1"/>
    <w:rsid w:val="00836B1D"/>
    <w:rsid w:val="00840121"/>
    <w:rsid w:val="00840471"/>
    <w:rsid w:val="0084363B"/>
    <w:rsid w:val="00845A53"/>
    <w:rsid w:val="00846137"/>
    <w:rsid w:val="00846E2F"/>
    <w:rsid w:val="00850227"/>
    <w:rsid w:val="00851E7C"/>
    <w:rsid w:val="00853458"/>
    <w:rsid w:val="00853A3B"/>
    <w:rsid w:val="00854F89"/>
    <w:rsid w:val="00855574"/>
    <w:rsid w:val="00856DF0"/>
    <w:rsid w:val="0085717B"/>
    <w:rsid w:val="008662A8"/>
    <w:rsid w:val="00867624"/>
    <w:rsid w:val="00872E0D"/>
    <w:rsid w:val="00873EFF"/>
    <w:rsid w:val="00874E58"/>
    <w:rsid w:val="00875735"/>
    <w:rsid w:val="00875A69"/>
    <w:rsid w:val="00875E6F"/>
    <w:rsid w:val="0087625F"/>
    <w:rsid w:val="008765D9"/>
    <w:rsid w:val="00877253"/>
    <w:rsid w:val="00877472"/>
    <w:rsid w:val="00877F28"/>
    <w:rsid w:val="00877F48"/>
    <w:rsid w:val="00880A10"/>
    <w:rsid w:val="00881423"/>
    <w:rsid w:val="0088321D"/>
    <w:rsid w:val="0088397A"/>
    <w:rsid w:val="00884267"/>
    <w:rsid w:val="00884C67"/>
    <w:rsid w:val="00885A82"/>
    <w:rsid w:val="0088623B"/>
    <w:rsid w:val="0088672F"/>
    <w:rsid w:val="00886E9F"/>
    <w:rsid w:val="0088706B"/>
    <w:rsid w:val="0088789A"/>
    <w:rsid w:val="00887947"/>
    <w:rsid w:val="0089053D"/>
    <w:rsid w:val="00891D95"/>
    <w:rsid w:val="00897A03"/>
    <w:rsid w:val="008A00BF"/>
    <w:rsid w:val="008A1445"/>
    <w:rsid w:val="008A21C5"/>
    <w:rsid w:val="008A2D3E"/>
    <w:rsid w:val="008A3BA3"/>
    <w:rsid w:val="008A415C"/>
    <w:rsid w:val="008A5081"/>
    <w:rsid w:val="008B0E5B"/>
    <w:rsid w:val="008B179E"/>
    <w:rsid w:val="008B1C9B"/>
    <w:rsid w:val="008B3016"/>
    <w:rsid w:val="008B3A54"/>
    <w:rsid w:val="008B3A9C"/>
    <w:rsid w:val="008B3E93"/>
    <w:rsid w:val="008B3F9F"/>
    <w:rsid w:val="008B4C9A"/>
    <w:rsid w:val="008B7357"/>
    <w:rsid w:val="008B799B"/>
    <w:rsid w:val="008C3943"/>
    <w:rsid w:val="008C396C"/>
    <w:rsid w:val="008C4C0F"/>
    <w:rsid w:val="008C6B06"/>
    <w:rsid w:val="008D13EB"/>
    <w:rsid w:val="008E0585"/>
    <w:rsid w:val="008E0881"/>
    <w:rsid w:val="008E176C"/>
    <w:rsid w:val="008E4AB6"/>
    <w:rsid w:val="008E684B"/>
    <w:rsid w:val="008E6AB7"/>
    <w:rsid w:val="008E70C9"/>
    <w:rsid w:val="008F03B0"/>
    <w:rsid w:val="008F1441"/>
    <w:rsid w:val="008F1754"/>
    <w:rsid w:val="008F1B23"/>
    <w:rsid w:val="008F1FE8"/>
    <w:rsid w:val="008F25FA"/>
    <w:rsid w:val="008F2E66"/>
    <w:rsid w:val="008F30A9"/>
    <w:rsid w:val="008F471D"/>
    <w:rsid w:val="008F6075"/>
    <w:rsid w:val="008F7CE5"/>
    <w:rsid w:val="00903583"/>
    <w:rsid w:val="0090370D"/>
    <w:rsid w:val="0090540A"/>
    <w:rsid w:val="0090595D"/>
    <w:rsid w:val="00910A78"/>
    <w:rsid w:val="0091175D"/>
    <w:rsid w:val="00912432"/>
    <w:rsid w:val="0091447E"/>
    <w:rsid w:val="00914781"/>
    <w:rsid w:val="009161CE"/>
    <w:rsid w:val="0091665C"/>
    <w:rsid w:val="00917745"/>
    <w:rsid w:val="0091774E"/>
    <w:rsid w:val="00917EC0"/>
    <w:rsid w:val="009200E9"/>
    <w:rsid w:val="00920811"/>
    <w:rsid w:val="0092383F"/>
    <w:rsid w:val="00924566"/>
    <w:rsid w:val="00925C29"/>
    <w:rsid w:val="00926EE2"/>
    <w:rsid w:val="0093011F"/>
    <w:rsid w:val="00930662"/>
    <w:rsid w:val="009324EB"/>
    <w:rsid w:val="00932827"/>
    <w:rsid w:val="00933226"/>
    <w:rsid w:val="00933B37"/>
    <w:rsid w:val="00934055"/>
    <w:rsid w:val="00936ABF"/>
    <w:rsid w:val="00936BAB"/>
    <w:rsid w:val="00940EB5"/>
    <w:rsid w:val="00941744"/>
    <w:rsid w:val="00941ADA"/>
    <w:rsid w:val="00941EA3"/>
    <w:rsid w:val="009425D1"/>
    <w:rsid w:val="009439C3"/>
    <w:rsid w:val="00944BCB"/>
    <w:rsid w:val="00945689"/>
    <w:rsid w:val="00946208"/>
    <w:rsid w:val="00947C44"/>
    <w:rsid w:val="00947DCF"/>
    <w:rsid w:val="00951643"/>
    <w:rsid w:val="00953D97"/>
    <w:rsid w:val="00955BC4"/>
    <w:rsid w:val="009569BA"/>
    <w:rsid w:val="00956A57"/>
    <w:rsid w:val="009571DB"/>
    <w:rsid w:val="00957E9E"/>
    <w:rsid w:val="0096041D"/>
    <w:rsid w:val="00960573"/>
    <w:rsid w:val="00961F83"/>
    <w:rsid w:val="00963708"/>
    <w:rsid w:val="00966260"/>
    <w:rsid w:val="00967406"/>
    <w:rsid w:val="00971E00"/>
    <w:rsid w:val="0097270B"/>
    <w:rsid w:val="00972777"/>
    <w:rsid w:val="00972BD5"/>
    <w:rsid w:val="009738D3"/>
    <w:rsid w:val="0097498A"/>
    <w:rsid w:val="00974DF7"/>
    <w:rsid w:val="00976102"/>
    <w:rsid w:val="009763FB"/>
    <w:rsid w:val="00977848"/>
    <w:rsid w:val="0098148E"/>
    <w:rsid w:val="00985534"/>
    <w:rsid w:val="0098605A"/>
    <w:rsid w:val="00986B14"/>
    <w:rsid w:val="00987220"/>
    <w:rsid w:val="0098747B"/>
    <w:rsid w:val="00987FAA"/>
    <w:rsid w:val="009920C3"/>
    <w:rsid w:val="0099280D"/>
    <w:rsid w:val="009928BB"/>
    <w:rsid w:val="00993736"/>
    <w:rsid w:val="00996A25"/>
    <w:rsid w:val="0099755F"/>
    <w:rsid w:val="009A05B6"/>
    <w:rsid w:val="009A080B"/>
    <w:rsid w:val="009A0CE1"/>
    <w:rsid w:val="009A19BD"/>
    <w:rsid w:val="009A1F07"/>
    <w:rsid w:val="009A27DE"/>
    <w:rsid w:val="009A32B7"/>
    <w:rsid w:val="009B0E38"/>
    <w:rsid w:val="009B2202"/>
    <w:rsid w:val="009B3F6C"/>
    <w:rsid w:val="009B4A5D"/>
    <w:rsid w:val="009B53C6"/>
    <w:rsid w:val="009B5B17"/>
    <w:rsid w:val="009B5BC3"/>
    <w:rsid w:val="009B66EF"/>
    <w:rsid w:val="009B7782"/>
    <w:rsid w:val="009C0B86"/>
    <w:rsid w:val="009C11F4"/>
    <w:rsid w:val="009C15BC"/>
    <w:rsid w:val="009C47EB"/>
    <w:rsid w:val="009C6459"/>
    <w:rsid w:val="009C77F2"/>
    <w:rsid w:val="009D00C3"/>
    <w:rsid w:val="009D049E"/>
    <w:rsid w:val="009D2F82"/>
    <w:rsid w:val="009D7DC2"/>
    <w:rsid w:val="009E0E01"/>
    <w:rsid w:val="009E0E2A"/>
    <w:rsid w:val="009E158B"/>
    <w:rsid w:val="009E1623"/>
    <w:rsid w:val="009E67CB"/>
    <w:rsid w:val="009F00A5"/>
    <w:rsid w:val="009F1CF6"/>
    <w:rsid w:val="009F4A32"/>
    <w:rsid w:val="00A00E87"/>
    <w:rsid w:val="00A010B5"/>
    <w:rsid w:val="00A03786"/>
    <w:rsid w:val="00A03926"/>
    <w:rsid w:val="00A03ED5"/>
    <w:rsid w:val="00A04061"/>
    <w:rsid w:val="00A0641C"/>
    <w:rsid w:val="00A06CE7"/>
    <w:rsid w:val="00A072CC"/>
    <w:rsid w:val="00A10157"/>
    <w:rsid w:val="00A10B1A"/>
    <w:rsid w:val="00A11AA2"/>
    <w:rsid w:val="00A1671D"/>
    <w:rsid w:val="00A17650"/>
    <w:rsid w:val="00A17857"/>
    <w:rsid w:val="00A206FE"/>
    <w:rsid w:val="00A209C7"/>
    <w:rsid w:val="00A20F48"/>
    <w:rsid w:val="00A214E5"/>
    <w:rsid w:val="00A21DD0"/>
    <w:rsid w:val="00A22020"/>
    <w:rsid w:val="00A22216"/>
    <w:rsid w:val="00A240FF"/>
    <w:rsid w:val="00A2494B"/>
    <w:rsid w:val="00A27178"/>
    <w:rsid w:val="00A273CE"/>
    <w:rsid w:val="00A30EDE"/>
    <w:rsid w:val="00A3155D"/>
    <w:rsid w:val="00A32208"/>
    <w:rsid w:val="00A367E6"/>
    <w:rsid w:val="00A374FC"/>
    <w:rsid w:val="00A4220D"/>
    <w:rsid w:val="00A4281E"/>
    <w:rsid w:val="00A43F86"/>
    <w:rsid w:val="00A44892"/>
    <w:rsid w:val="00A448BA"/>
    <w:rsid w:val="00A44914"/>
    <w:rsid w:val="00A46940"/>
    <w:rsid w:val="00A50A31"/>
    <w:rsid w:val="00A51077"/>
    <w:rsid w:val="00A52A6E"/>
    <w:rsid w:val="00A54DBB"/>
    <w:rsid w:val="00A553E9"/>
    <w:rsid w:val="00A57782"/>
    <w:rsid w:val="00A57FC8"/>
    <w:rsid w:val="00A60C6B"/>
    <w:rsid w:val="00A61CF9"/>
    <w:rsid w:val="00A62F66"/>
    <w:rsid w:val="00A6300E"/>
    <w:rsid w:val="00A64AE5"/>
    <w:rsid w:val="00A65BF3"/>
    <w:rsid w:val="00A7047C"/>
    <w:rsid w:val="00A72B59"/>
    <w:rsid w:val="00A73D72"/>
    <w:rsid w:val="00A73F09"/>
    <w:rsid w:val="00A74066"/>
    <w:rsid w:val="00A745BC"/>
    <w:rsid w:val="00A754EB"/>
    <w:rsid w:val="00A77179"/>
    <w:rsid w:val="00A8093A"/>
    <w:rsid w:val="00A82F0E"/>
    <w:rsid w:val="00A83C1A"/>
    <w:rsid w:val="00A843B7"/>
    <w:rsid w:val="00A8552D"/>
    <w:rsid w:val="00A865CE"/>
    <w:rsid w:val="00A87826"/>
    <w:rsid w:val="00A87B93"/>
    <w:rsid w:val="00A91526"/>
    <w:rsid w:val="00A92AD1"/>
    <w:rsid w:val="00A93739"/>
    <w:rsid w:val="00A964B8"/>
    <w:rsid w:val="00A97818"/>
    <w:rsid w:val="00A97848"/>
    <w:rsid w:val="00AA0101"/>
    <w:rsid w:val="00AA1E0E"/>
    <w:rsid w:val="00AA20CA"/>
    <w:rsid w:val="00AA3B9F"/>
    <w:rsid w:val="00AA4CB9"/>
    <w:rsid w:val="00AA4EB5"/>
    <w:rsid w:val="00AA50D0"/>
    <w:rsid w:val="00AA6437"/>
    <w:rsid w:val="00AB0590"/>
    <w:rsid w:val="00AB2CF1"/>
    <w:rsid w:val="00AB31AC"/>
    <w:rsid w:val="00AB4028"/>
    <w:rsid w:val="00AB52CE"/>
    <w:rsid w:val="00AB7028"/>
    <w:rsid w:val="00AB7390"/>
    <w:rsid w:val="00AB7A01"/>
    <w:rsid w:val="00AC0047"/>
    <w:rsid w:val="00AC3383"/>
    <w:rsid w:val="00AC43FD"/>
    <w:rsid w:val="00AC630A"/>
    <w:rsid w:val="00AC7F2B"/>
    <w:rsid w:val="00AD0BEF"/>
    <w:rsid w:val="00AD4B21"/>
    <w:rsid w:val="00AD65B8"/>
    <w:rsid w:val="00AE09D2"/>
    <w:rsid w:val="00AE270D"/>
    <w:rsid w:val="00AE2F32"/>
    <w:rsid w:val="00AF12DE"/>
    <w:rsid w:val="00AF1EE9"/>
    <w:rsid w:val="00AF2C6A"/>
    <w:rsid w:val="00AF3E93"/>
    <w:rsid w:val="00AF4A28"/>
    <w:rsid w:val="00AF69B7"/>
    <w:rsid w:val="00AF6CD7"/>
    <w:rsid w:val="00B0165C"/>
    <w:rsid w:val="00B01E1E"/>
    <w:rsid w:val="00B03094"/>
    <w:rsid w:val="00B054D3"/>
    <w:rsid w:val="00B05916"/>
    <w:rsid w:val="00B10412"/>
    <w:rsid w:val="00B107F4"/>
    <w:rsid w:val="00B10F14"/>
    <w:rsid w:val="00B12659"/>
    <w:rsid w:val="00B12E9D"/>
    <w:rsid w:val="00B1554E"/>
    <w:rsid w:val="00B156E3"/>
    <w:rsid w:val="00B1639D"/>
    <w:rsid w:val="00B1772B"/>
    <w:rsid w:val="00B17ABB"/>
    <w:rsid w:val="00B2145A"/>
    <w:rsid w:val="00B21FE3"/>
    <w:rsid w:val="00B224E6"/>
    <w:rsid w:val="00B22776"/>
    <w:rsid w:val="00B230FC"/>
    <w:rsid w:val="00B23642"/>
    <w:rsid w:val="00B23C8C"/>
    <w:rsid w:val="00B30C1F"/>
    <w:rsid w:val="00B30EB1"/>
    <w:rsid w:val="00B31DF9"/>
    <w:rsid w:val="00B31EEF"/>
    <w:rsid w:val="00B337E0"/>
    <w:rsid w:val="00B346AE"/>
    <w:rsid w:val="00B35F02"/>
    <w:rsid w:val="00B36DCD"/>
    <w:rsid w:val="00B401EE"/>
    <w:rsid w:val="00B426C3"/>
    <w:rsid w:val="00B43F20"/>
    <w:rsid w:val="00B44317"/>
    <w:rsid w:val="00B44768"/>
    <w:rsid w:val="00B45958"/>
    <w:rsid w:val="00B46A91"/>
    <w:rsid w:val="00B4744D"/>
    <w:rsid w:val="00B476B4"/>
    <w:rsid w:val="00B4789B"/>
    <w:rsid w:val="00B51C49"/>
    <w:rsid w:val="00B51E40"/>
    <w:rsid w:val="00B5280F"/>
    <w:rsid w:val="00B529DB"/>
    <w:rsid w:val="00B539BE"/>
    <w:rsid w:val="00B55B0F"/>
    <w:rsid w:val="00B55BE1"/>
    <w:rsid w:val="00B55DCA"/>
    <w:rsid w:val="00B57373"/>
    <w:rsid w:val="00B60126"/>
    <w:rsid w:val="00B6301D"/>
    <w:rsid w:val="00B631C4"/>
    <w:rsid w:val="00B63628"/>
    <w:rsid w:val="00B651D4"/>
    <w:rsid w:val="00B66797"/>
    <w:rsid w:val="00B731DD"/>
    <w:rsid w:val="00B73403"/>
    <w:rsid w:val="00B74353"/>
    <w:rsid w:val="00B77F33"/>
    <w:rsid w:val="00B80E5A"/>
    <w:rsid w:val="00B81062"/>
    <w:rsid w:val="00B86C16"/>
    <w:rsid w:val="00B91E02"/>
    <w:rsid w:val="00B92466"/>
    <w:rsid w:val="00B9414B"/>
    <w:rsid w:val="00B94777"/>
    <w:rsid w:val="00B95643"/>
    <w:rsid w:val="00B95B8F"/>
    <w:rsid w:val="00B95D34"/>
    <w:rsid w:val="00B96052"/>
    <w:rsid w:val="00B97410"/>
    <w:rsid w:val="00B979A3"/>
    <w:rsid w:val="00BA03CE"/>
    <w:rsid w:val="00BA05B0"/>
    <w:rsid w:val="00BA371E"/>
    <w:rsid w:val="00BA3B99"/>
    <w:rsid w:val="00BA517E"/>
    <w:rsid w:val="00BA70F2"/>
    <w:rsid w:val="00BB2CF3"/>
    <w:rsid w:val="00BB334D"/>
    <w:rsid w:val="00BB3B84"/>
    <w:rsid w:val="00BB5D7C"/>
    <w:rsid w:val="00BB6DDD"/>
    <w:rsid w:val="00BC03B1"/>
    <w:rsid w:val="00BC060E"/>
    <w:rsid w:val="00BC1D30"/>
    <w:rsid w:val="00BC235D"/>
    <w:rsid w:val="00BC28F4"/>
    <w:rsid w:val="00BC5E73"/>
    <w:rsid w:val="00BC7302"/>
    <w:rsid w:val="00BD06CF"/>
    <w:rsid w:val="00BD3618"/>
    <w:rsid w:val="00BD3831"/>
    <w:rsid w:val="00BD6ECC"/>
    <w:rsid w:val="00BE0FF5"/>
    <w:rsid w:val="00BE2007"/>
    <w:rsid w:val="00BE2B94"/>
    <w:rsid w:val="00BE2FF6"/>
    <w:rsid w:val="00BE3573"/>
    <w:rsid w:val="00BE54AF"/>
    <w:rsid w:val="00BE6191"/>
    <w:rsid w:val="00BE78CD"/>
    <w:rsid w:val="00BF0C06"/>
    <w:rsid w:val="00BF0CAE"/>
    <w:rsid w:val="00BF5711"/>
    <w:rsid w:val="00BF5CFA"/>
    <w:rsid w:val="00C000EC"/>
    <w:rsid w:val="00C01778"/>
    <w:rsid w:val="00C01A85"/>
    <w:rsid w:val="00C01F79"/>
    <w:rsid w:val="00C03356"/>
    <w:rsid w:val="00C04909"/>
    <w:rsid w:val="00C05D64"/>
    <w:rsid w:val="00C062A5"/>
    <w:rsid w:val="00C07D36"/>
    <w:rsid w:val="00C1247B"/>
    <w:rsid w:val="00C1289A"/>
    <w:rsid w:val="00C12FD1"/>
    <w:rsid w:val="00C13245"/>
    <w:rsid w:val="00C13340"/>
    <w:rsid w:val="00C143EE"/>
    <w:rsid w:val="00C15BD5"/>
    <w:rsid w:val="00C17780"/>
    <w:rsid w:val="00C17D4A"/>
    <w:rsid w:val="00C22F52"/>
    <w:rsid w:val="00C254E5"/>
    <w:rsid w:val="00C30106"/>
    <w:rsid w:val="00C308B8"/>
    <w:rsid w:val="00C331F5"/>
    <w:rsid w:val="00C33F61"/>
    <w:rsid w:val="00C35C32"/>
    <w:rsid w:val="00C3687F"/>
    <w:rsid w:val="00C36D30"/>
    <w:rsid w:val="00C3724B"/>
    <w:rsid w:val="00C37878"/>
    <w:rsid w:val="00C40181"/>
    <w:rsid w:val="00C412DC"/>
    <w:rsid w:val="00C4484F"/>
    <w:rsid w:val="00C47946"/>
    <w:rsid w:val="00C501DE"/>
    <w:rsid w:val="00C50B8D"/>
    <w:rsid w:val="00C5234E"/>
    <w:rsid w:val="00C528B5"/>
    <w:rsid w:val="00C55C52"/>
    <w:rsid w:val="00C5640E"/>
    <w:rsid w:val="00C57243"/>
    <w:rsid w:val="00C61F46"/>
    <w:rsid w:val="00C620B6"/>
    <w:rsid w:val="00C620FA"/>
    <w:rsid w:val="00C623F7"/>
    <w:rsid w:val="00C627C6"/>
    <w:rsid w:val="00C63D4E"/>
    <w:rsid w:val="00C64B20"/>
    <w:rsid w:val="00C650B9"/>
    <w:rsid w:val="00C711B5"/>
    <w:rsid w:val="00C7462B"/>
    <w:rsid w:val="00C77121"/>
    <w:rsid w:val="00C77367"/>
    <w:rsid w:val="00C77851"/>
    <w:rsid w:val="00C81DB3"/>
    <w:rsid w:val="00C82369"/>
    <w:rsid w:val="00C842EA"/>
    <w:rsid w:val="00C85C5D"/>
    <w:rsid w:val="00C85DEA"/>
    <w:rsid w:val="00C87607"/>
    <w:rsid w:val="00C87645"/>
    <w:rsid w:val="00C90F31"/>
    <w:rsid w:val="00C91537"/>
    <w:rsid w:val="00C91658"/>
    <w:rsid w:val="00C92969"/>
    <w:rsid w:val="00C92B1B"/>
    <w:rsid w:val="00C9379C"/>
    <w:rsid w:val="00C93AD6"/>
    <w:rsid w:val="00C94012"/>
    <w:rsid w:val="00C9429C"/>
    <w:rsid w:val="00C947BB"/>
    <w:rsid w:val="00C952F6"/>
    <w:rsid w:val="00C95317"/>
    <w:rsid w:val="00C9541E"/>
    <w:rsid w:val="00C97654"/>
    <w:rsid w:val="00C97A5C"/>
    <w:rsid w:val="00CA0478"/>
    <w:rsid w:val="00CA04C4"/>
    <w:rsid w:val="00CA1116"/>
    <w:rsid w:val="00CA31B0"/>
    <w:rsid w:val="00CA479E"/>
    <w:rsid w:val="00CA679E"/>
    <w:rsid w:val="00CA67D5"/>
    <w:rsid w:val="00CA6A4C"/>
    <w:rsid w:val="00CA6D7E"/>
    <w:rsid w:val="00CB1822"/>
    <w:rsid w:val="00CB2A34"/>
    <w:rsid w:val="00CB3F41"/>
    <w:rsid w:val="00CB44F0"/>
    <w:rsid w:val="00CB4FF4"/>
    <w:rsid w:val="00CB504D"/>
    <w:rsid w:val="00CB5D0D"/>
    <w:rsid w:val="00CB69B4"/>
    <w:rsid w:val="00CB6DA4"/>
    <w:rsid w:val="00CB7EF1"/>
    <w:rsid w:val="00CC0D2C"/>
    <w:rsid w:val="00CC12C4"/>
    <w:rsid w:val="00CC16E1"/>
    <w:rsid w:val="00CC481D"/>
    <w:rsid w:val="00CC529F"/>
    <w:rsid w:val="00CC55C3"/>
    <w:rsid w:val="00CC627E"/>
    <w:rsid w:val="00CC6815"/>
    <w:rsid w:val="00CC6944"/>
    <w:rsid w:val="00CC6D5B"/>
    <w:rsid w:val="00CD1544"/>
    <w:rsid w:val="00CD2562"/>
    <w:rsid w:val="00CD3444"/>
    <w:rsid w:val="00CD590D"/>
    <w:rsid w:val="00CD6EA6"/>
    <w:rsid w:val="00CD7023"/>
    <w:rsid w:val="00CE10AE"/>
    <w:rsid w:val="00CE3D8D"/>
    <w:rsid w:val="00CE52E9"/>
    <w:rsid w:val="00CE6D4B"/>
    <w:rsid w:val="00CF172D"/>
    <w:rsid w:val="00CF1A2E"/>
    <w:rsid w:val="00CF3B9B"/>
    <w:rsid w:val="00CF4B74"/>
    <w:rsid w:val="00CF4BC9"/>
    <w:rsid w:val="00CF5749"/>
    <w:rsid w:val="00CF5A1C"/>
    <w:rsid w:val="00D033E3"/>
    <w:rsid w:val="00D03FF9"/>
    <w:rsid w:val="00D07129"/>
    <w:rsid w:val="00D11296"/>
    <w:rsid w:val="00D1164E"/>
    <w:rsid w:val="00D12B7C"/>
    <w:rsid w:val="00D12EE3"/>
    <w:rsid w:val="00D155CE"/>
    <w:rsid w:val="00D17912"/>
    <w:rsid w:val="00D201EF"/>
    <w:rsid w:val="00D20D48"/>
    <w:rsid w:val="00D212C6"/>
    <w:rsid w:val="00D2415E"/>
    <w:rsid w:val="00D25D18"/>
    <w:rsid w:val="00D26FC3"/>
    <w:rsid w:val="00D32293"/>
    <w:rsid w:val="00D324E4"/>
    <w:rsid w:val="00D339EB"/>
    <w:rsid w:val="00D34672"/>
    <w:rsid w:val="00D358C0"/>
    <w:rsid w:val="00D36F19"/>
    <w:rsid w:val="00D37A13"/>
    <w:rsid w:val="00D40493"/>
    <w:rsid w:val="00D41B86"/>
    <w:rsid w:val="00D41EBC"/>
    <w:rsid w:val="00D427F1"/>
    <w:rsid w:val="00D44881"/>
    <w:rsid w:val="00D45319"/>
    <w:rsid w:val="00D45BD6"/>
    <w:rsid w:val="00D50E48"/>
    <w:rsid w:val="00D518A6"/>
    <w:rsid w:val="00D5352C"/>
    <w:rsid w:val="00D55496"/>
    <w:rsid w:val="00D554A9"/>
    <w:rsid w:val="00D55A0D"/>
    <w:rsid w:val="00D55AD0"/>
    <w:rsid w:val="00D56D2A"/>
    <w:rsid w:val="00D60873"/>
    <w:rsid w:val="00D609D6"/>
    <w:rsid w:val="00D621ED"/>
    <w:rsid w:val="00D64A57"/>
    <w:rsid w:val="00D65EA2"/>
    <w:rsid w:val="00D660DE"/>
    <w:rsid w:val="00D66C55"/>
    <w:rsid w:val="00D70A67"/>
    <w:rsid w:val="00D71962"/>
    <w:rsid w:val="00D726FE"/>
    <w:rsid w:val="00D7339B"/>
    <w:rsid w:val="00D734FE"/>
    <w:rsid w:val="00D73AC1"/>
    <w:rsid w:val="00D74796"/>
    <w:rsid w:val="00D74937"/>
    <w:rsid w:val="00D752A5"/>
    <w:rsid w:val="00D77207"/>
    <w:rsid w:val="00D80529"/>
    <w:rsid w:val="00D80851"/>
    <w:rsid w:val="00D84CC8"/>
    <w:rsid w:val="00D8657A"/>
    <w:rsid w:val="00D868EF"/>
    <w:rsid w:val="00D904A7"/>
    <w:rsid w:val="00D912DD"/>
    <w:rsid w:val="00D9208D"/>
    <w:rsid w:val="00D9327A"/>
    <w:rsid w:val="00D951F7"/>
    <w:rsid w:val="00D9528F"/>
    <w:rsid w:val="00D96375"/>
    <w:rsid w:val="00D968D1"/>
    <w:rsid w:val="00D970A1"/>
    <w:rsid w:val="00D97315"/>
    <w:rsid w:val="00D9799F"/>
    <w:rsid w:val="00DA0092"/>
    <w:rsid w:val="00DA0DBB"/>
    <w:rsid w:val="00DA1ABF"/>
    <w:rsid w:val="00DA2AC1"/>
    <w:rsid w:val="00DA3446"/>
    <w:rsid w:val="00DA3E5A"/>
    <w:rsid w:val="00DA522C"/>
    <w:rsid w:val="00DA5C1A"/>
    <w:rsid w:val="00DB0BF0"/>
    <w:rsid w:val="00DB10C4"/>
    <w:rsid w:val="00DB1264"/>
    <w:rsid w:val="00DB2DE8"/>
    <w:rsid w:val="00DB40DE"/>
    <w:rsid w:val="00DB4E15"/>
    <w:rsid w:val="00DB59CC"/>
    <w:rsid w:val="00DB5D7C"/>
    <w:rsid w:val="00DC038B"/>
    <w:rsid w:val="00DC0EB7"/>
    <w:rsid w:val="00DC17BE"/>
    <w:rsid w:val="00DC2D96"/>
    <w:rsid w:val="00DC2EE9"/>
    <w:rsid w:val="00DC3BB6"/>
    <w:rsid w:val="00DD171D"/>
    <w:rsid w:val="00DD2977"/>
    <w:rsid w:val="00DD3553"/>
    <w:rsid w:val="00DD36DB"/>
    <w:rsid w:val="00DD38B5"/>
    <w:rsid w:val="00DD46CE"/>
    <w:rsid w:val="00DD5439"/>
    <w:rsid w:val="00DD56AE"/>
    <w:rsid w:val="00DD5CEF"/>
    <w:rsid w:val="00DD67FC"/>
    <w:rsid w:val="00DD7822"/>
    <w:rsid w:val="00DD79CD"/>
    <w:rsid w:val="00DD7AA5"/>
    <w:rsid w:val="00DE2A91"/>
    <w:rsid w:val="00DE55E3"/>
    <w:rsid w:val="00DE626B"/>
    <w:rsid w:val="00DE6981"/>
    <w:rsid w:val="00DE74C8"/>
    <w:rsid w:val="00DE7C8F"/>
    <w:rsid w:val="00DF08AE"/>
    <w:rsid w:val="00DF0E2A"/>
    <w:rsid w:val="00DF53CE"/>
    <w:rsid w:val="00DF5B36"/>
    <w:rsid w:val="00DF6A0F"/>
    <w:rsid w:val="00DF70DA"/>
    <w:rsid w:val="00DF7C72"/>
    <w:rsid w:val="00E00762"/>
    <w:rsid w:val="00E01D03"/>
    <w:rsid w:val="00E04073"/>
    <w:rsid w:val="00E0471C"/>
    <w:rsid w:val="00E0538F"/>
    <w:rsid w:val="00E076C0"/>
    <w:rsid w:val="00E1031F"/>
    <w:rsid w:val="00E104FB"/>
    <w:rsid w:val="00E11D9C"/>
    <w:rsid w:val="00E1227C"/>
    <w:rsid w:val="00E15311"/>
    <w:rsid w:val="00E1737A"/>
    <w:rsid w:val="00E220D6"/>
    <w:rsid w:val="00E255F1"/>
    <w:rsid w:val="00E30073"/>
    <w:rsid w:val="00E326A4"/>
    <w:rsid w:val="00E329C0"/>
    <w:rsid w:val="00E33192"/>
    <w:rsid w:val="00E33D60"/>
    <w:rsid w:val="00E34DC8"/>
    <w:rsid w:val="00E351BD"/>
    <w:rsid w:val="00E36D6F"/>
    <w:rsid w:val="00E371C5"/>
    <w:rsid w:val="00E40CF6"/>
    <w:rsid w:val="00E41202"/>
    <w:rsid w:val="00E4121A"/>
    <w:rsid w:val="00E42E8F"/>
    <w:rsid w:val="00E430CF"/>
    <w:rsid w:val="00E4338F"/>
    <w:rsid w:val="00E439E8"/>
    <w:rsid w:val="00E43FA4"/>
    <w:rsid w:val="00E4487B"/>
    <w:rsid w:val="00E44D92"/>
    <w:rsid w:val="00E52C37"/>
    <w:rsid w:val="00E53D38"/>
    <w:rsid w:val="00E54237"/>
    <w:rsid w:val="00E5675A"/>
    <w:rsid w:val="00E572F4"/>
    <w:rsid w:val="00E60897"/>
    <w:rsid w:val="00E614D9"/>
    <w:rsid w:val="00E6277D"/>
    <w:rsid w:val="00E63B9D"/>
    <w:rsid w:val="00E64B0A"/>
    <w:rsid w:val="00E6577F"/>
    <w:rsid w:val="00E65DC9"/>
    <w:rsid w:val="00E65F1B"/>
    <w:rsid w:val="00E6781F"/>
    <w:rsid w:val="00E72EC2"/>
    <w:rsid w:val="00E73EFF"/>
    <w:rsid w:val="00E77F57"/>
    <w:rsid w:val="00E815D5"/>
    <w:rsid w:val="00E81ADE"/>
    <w:rsid w:val="00E81B92"/>
    <w:rsid w:val="00E837A5"/>
    <w:rsid w:val="00E8429E"/>
    <w:rsid w:val="00E843F0"/>
    <w:rsid w:val="00E85157"/>
    <w:rsid w:val="00E862E4"/>
    <w:rsid w:val="00E8678C"/>
    <w:rsid w:val="00E90A95"/>
    <w:rsid w:val="00E92209"/>
    <w:rsid w:val="00E92EA5"/>
    <w:rsid w:val="00E96863"/>
    <w:rsid w:val="00E976D3"/>
    <w:rsid w:val="00EA06E8"/>
    <w:rsid w:val="00EA16EA"/>
    <w:rsid w:val="00EA1AA9"/>
    <w:rsid w:val="00EA2429"/>
    <w:rsid w:val="00EA3DF2"/>
    <w:rsid w:val="00EA61D5"/>
    <w:rsid w:val="00EA6EC9"/>
    <w:rsid w:val="00EA782F"/>
    <w:rsid w:val="00EB0310"/>
    <w:rsid w:val="00EB076B"/>
    <w:rsid w:val="00EB1053"/>
    <w:rsid w:val="00EB2E14"/>
    <w:rsid w:val="00EB48C6"/>
    <w:rsid w:val="00EB4AF5"/>
    <w:rsid w:val="00EB5102"/>
    <w:rsid w:val="00EB554C"/>
    <w:rsid w:val="00EB59FE"/>
    <w:rsid w:val="00EB71AB"/>
    <w:rsid w:val="00EB7AA5"/>
    <w:rsid w:val="00EC1FFE"/>
    <w:rsid w:val="00EC56D7"/>
    <w:rsid w:val="00EC7802"/>
    <w:rsid w:val="00ED1E96"/>
    <w:rsid w:val="00ED318F"/>
    <w:rsid w:val="00ED4310"/>
    <w:rsid w:val="00ED4B5C"/>
    <w:rsid w:val="00ED7D7F"/>
    <w:rsid w:val="00EE3D2C"/>
    <w:rsid w:val="00EE3F16"/>
    <w:rsid w:val="00EE4C28"/>
    <w:rsid w:val="00EE540B"/>
    <w:rsid w:val="00EE74B3"/>
    <w:rsid w:val="00EE7C1E"/>
    <w:rsid w:val="00EF09E5"/>
    <w:rsid w:val="00EF0DB8"/>
    <w:rsid w:val="00EF2001"/>
    <w:rsid w:val="00EF3CE1"/>
    <w:rsid w:val="00EF40BC"/>
    <w:rsid w:val="00EF47AF"/>
    <w:rsid w:val="00EF621B"/>
    <w:rsid w:val="00EF6A6B"/>
    <w:rsid w:val="00F00B8A"/>
    <w:rsid w:val="00F02133"/>
    <w:rsid w:val="00F02141"/>
    <w:rsid w:val="00F04688"/>
    <w:rsid w:val="00F108F0"/>
    <w:rsid w:val="00F10AC4"/>
    <w:rsid w:val="00F12585"/>
    <w:rsid w:val="00F13398"/>
    <w:rsid w:val="00F1499A"/>
    <w:rsid w:val="00F15496"/>
    <w:rsid w:val="00F1712B"/>
    <w:rsid w:val="00F17E30"/>
    <w:rsid w:val="00F22D86"/>
    <w:rsid w:val="00F24833"/>
    <w:rsid w:val="00F2492F"/>
    <w:rsid w:val="00F26F33"/>
    <w:rsid w:val="00F3120B"/>
    <w:rsid w:val="00F325B2"/>
    <w:rsid w:val="00F334F8"/>
    <w:rsid w:val="00F34E0F"/>
    <w:rsid w:val="00F350EB"/>
    <w:rsid w:val="00F355D8"/>
    <w:rsid w:val="00F366ED"/>
    <w:rsid w:val="00F3783F"/>
    <w:rsid w:val="00F410CD"/>
    <w:rsid w:val="00F44A93"/>
    <w:rsid w:val="00F4706C"/>
    <w:rsid w:val="00F47A59"/>
    <w:rsid w:val="00F50BF6"/>
    <w:rsid w:val="00F5174D"/>
    <w:rsid w:val="00F5197F"/>
    <w:rsid w:val="00F5371E"/>
    <w:rsid w:val="00F548D2"/>
    <w:rsid w:val="00F56184"/>
    <w:rsid w:val="00F564F4"/>
    <w:rsid w:val="00F57B2B"/>
    <w:rsid w:val="00F603FA"/>
    <w:rsid w:val="00F60B37"/>
    <w:rsid w:val="00F614DD"/>
    <w:rsid w:val="00F62DE9"/>
    <w:rsid w:val="00F63974"/>
    <w:rsid w:val="00F64031"/>
    <w:rsid w:val="00F640F9"/>
    <w:rsid w:val="00F66075"/>
    <w:rsid w:val="00F66AB4"/>
    <w:rsid w:val="00F676A1"/>
    <w:rsid w:val="00F71A38"/>
    <w:rsid w:val="00F72019"/>
    <w:rsid w:val="00F72A84"/>
    <w:rsid w:val="00F75299"/>
    <w:rsid w:val="00F82429"/>
    <w:rsid w:val="00F82BB8"/>
    <w:rsid w:val="00F831A0"/>
    <w:rsid w:val="00F83527"/>
    <w:rsid w:val="00F836A5"/>
    <w:rsid w:val="00F837A6"/>
    <w:rsid w:val="00F840C8"/>
    <w:rsid w:val="00F85589"/>
    <w:rsid w:val="00F85E7F"/>
    <w:rsid w:val="00F85FE1"/>
    <w:rsid w:val="00F8672B"/>
    <w:rsid w:val="00F86972"/>
    <w:rsid w:val="00F86A5D"/>
    <w:rsid w:val="00F916C8"/>
    <w:rsid w:val="00F92F53"/>
    <w:rsid w:val="00F93BFF"/>
    <w:rsid w:val="00F94706"/>
    <w:rsid w:val="00F9498D"/>
    <w:rsid w:val="00F94A64"/>
    <w:rsid w:val="00F96462"/>
    <w:rsid w:val="00F966F1"/>
    <w:rsid w:val="00FA0F2B"/>
    <w:rsid w:val="00FA12BF"/>
    <w:rsid w:val="00FA2A94"/>
    <w:rsid w:val="00FA3174"/>
    <w:rsid w:val="00FA324D"/>
    <w:rsid w:val="00FA5597"/>
    <w:rsid w:val="00FA60E1"/>
    <w:rsid w:val="00FA7D5C"/>
    <w:rsid w:val="00FB0C51"/>
    <w:rsid w:val="00FB2760"/>
    <w:rsid w:val="00FB2D41"/>
    <w:rsid w:val="00FB3BFE"/>
    <w:rsid w:val="00FB49EE"/>
    <w:rsid w:val="00FB5154"/>
    <w:rsid w:val="00FB51F4"/>
    <w:rsid w:val="00FB5E15"/>
    <w:rsid w:val="00FB764B"/>
    <w:rsid w:val="00FB7B87"/>
    <w:rsid w:val="00FB7F68"/>
    <w:rsid w:val="00FC0190"/>
    <w:rsid w:val="00FC2E67"/>
    <w:rsid w:val="00FC5367"/>
    <w:rsid w:val="00FC5522"/>
    <w:rsid w:val="00FC797C"/>
    <w:rsid w:val="00FD1A12"/>
    <w:rsid w:val="00FD1ED5"/>
    <w:rsid w:val="00FD203C"/>
    <w:rsid w:val="00FD2C7E"/>
    <w:rsid w:val="00FD39CD"/>
    <w:rsid w:val="00FD43BF"/>
    <w:rsid w:val="00FD4560"/>
    <w:rsid w:val="00FD46D6"/>
    <w:rsid w:val="00FD5220"/>
    <w:rsid w:val="00FD54D1"/>
    <w:rsid w:val="00FD67AA"/>
    <w:rsid w:val="00FD6CAA"/>
    <w:rsid w:val="00FD6E14"/>
    <w:rsid w:val="00FE0324"/>
    <w:rsid w:val="00FE0C04"/>
    <w:rsid w:val="00FE4ED8"/>
    <w:rsid w:val="00FE6340"/>
    <w:rsid w:val="00FE7B37"/>
    <w:rsid w:val="00FF3142"/>
    <w:rsid w:val="00FF6791"/>
    <w:rsid w:val="00FF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1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51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15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B51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B5154"/>
  </w:style>
  <w:style w:type="paragraph" w:styleId="Pieddepage">
    <w:name w:val="footer"/>
    <w:basedOn w:val="Normal"/>
    <w:link w:val="PieddepageCar"/>
    <w:uiPriority w:val="99"/>
    <w:unhideWhenUsed/>
    <w:rsid w:val="00FB51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5154"/>
  </w:style>
  <w:style w:type="paragraph" w:styleId="Paragraphedeliste">
    <w:name w:val="List Paragraph"/>
    <w:basedOn w:val="Normal"/>
    <w:uiPriority w:val="34"/>
    <w:qFormat/>
    <w:rsid w:val="00FB51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1E40"/>
    <w:rPr>
      <w:color w:val="0000FF"/>
      <w:u w:val="single"/>
    </w:rPr>
  </w:style>
  <w:style w:type="character" w:customStyle="1" w:styleId="hps">
    <w:name w:val="hps"/>
    <w:basedOn w:val="Policepardfaut"/>
    <w:rsid w:val="009569BA"/>
  </w:style>
  <w:style w:type="table" w:styleId="Grilledutableau">
    <w:name w:val="Table Grid"/>
    <w:basedOn w:val="TableauNormal"/>
    <w:uiPriority w:val="59"/>
    <w:rsid w:val="00751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eur\Desktop\ECM%20T3-2019\resultatseECM(trim1-08-trim3-2019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zarrari\Documents\archivage%20ECM%2002-2013\2019\ECM%20T3_2019\resultatseECM(trim1-08-trim3-2019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zarrari\Documents\archivage%20ECM%2002-2013\2019\ECM%20T3_2019\resultatseECM(trim1-08-trim3-2019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zarrari\Documents\archivage%20ECM%2002-2013\2019\ECM%20T3_2019\resultatseECM(trim1-08-trim3-2019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zarrari\Documents\archivage%20ECM%2002-2013\2019\ECM%20T3_2019\resultatseECM(trim1-08-trim3-2019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zarrari\Documents\archivage%20ECM%2002-2013\2019\ECM%20T3_2019\resultatseECM(trim1-08-trim3-201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400"/>
            </a:pPr>
            <a:r>
              <a:rPr lang="ar-MA" sz="1800" b="1" i="0" baseline="0"/>
              <a:t>تطور مؤشر الثقة للأسر المغربية </a:t>
            </a:r>
            <a:endParaRPr lang="fr-FR" sz="14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'tableau note fr'!$A$4</c:f>
              <c:strCache>
                <c:ptCount val="1"/>
                <c:pt idx="0">
                  <c:v>Indice de Confiance des Ménages</c:v>
                </c:pt>
              </c:strCache>
            </c:strRef>
          </c:tx>
          <c:dLbls>
            <c:dLbl>
              <c:idx val="42"/>
              <c:showVal val="1"/>
            </c:dLbl>
            <c:dLbl>
              <c:idx val="45"/>
              <c:layout>
                <c:manualLayout>
                  <c:x val="0"/>
                  <c:y val="-1.1730205278592408E-2"/>
                </c:manualLayout>
              </c:layout>
              <c:showVal val="1"/>
            </c:dLbl>
            <c:dLbl>
              <c:idx val="46"/>
              <c:layout>
                <c:manualLayout>
                  <c:x val="9.8038446128813992E-3"/>
                  <c:y val="7.8201368523949169E-3"/>
                </c:manualLayout>
              </c:layout>
              <c:showVal val="1"/>
            </c:dLbl>
            <c:delete val="1"/>
          </c:dLbls>
          <c:cat>
            <c:strRef>
              <c:f>'tableau note fr'!$B$3:$AV$3</c:f>
              <c:strCache>
                <c:ptCount val="4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</c:strCache>
            </c:strRef>
          </c:cat>
          <c:val>
            <c:numRef>
              <c:f>'tableau note fr'!$B$4:$AV$4</c:f>
              <c:numCache>
                <c:formatCode>0.0</c:formatCode>
                <c:ptCount val="47"/>
                <c:pt idx="0">
                  <c:v>85.866502294191648</c:v>
                </c:pt>
                <c:pt idx="1">
                  <c:v>77.678707955852914</c:v>
                </c:pt>
                <c:pt idx="2">
                  <c:v>75.552480635756268</c:v>
                </c:pt>
                <c:pt idx="3">
                  <c:v>80.136884034904384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80.136086093619056</c:v>
                </c:pt>
                <c:pt idx="9">
                  <c:v>78.833388330574053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78.406406130604665</c:v>
                </c:pt>
                <c:pt idx="13">
                  <c:v>85.78953263253247</c:v>
                </c:pt>
                <c:pt idx="14">
                  <c:v>86.506225251482533</c:v>
                </c:pt>
                <c:pt idx="15">
                  <c:v>84.477214694877262</c:v>
                </c:pt>
                <c:pt idx="16">
                  <c:v>82.880478542821351</c:v>
                </c:pt>
                <c:pt idx="17">
                  <c:v>80.673652783725359</c:v>
                </c:pt>
                <c:pt idx="18">
                  <c:v>77.553867036569216</c:v>
                </c:pt>
                <c:pt idx="19">
                  <c:v>78.403353681349728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74.110620959006027</c:v>
                </c:pt>
                <c:pt idx="25">
                  <c:v>74.014553099961731</c:v>
                </c:pt>
                <c:pt idx="26">
                  <c:v>73.148145370690258</c:v>
                </c:pt>
                <c:pt idx="27">
                  <c:v>71.583460003653627</c:v>
                </c:pt>
                <c:pt idx="28">
                  <c:v>73.659282965035374</c:v>
                </c:pt>
                <c:pt idx="29">
                  <c:v>76.125099572807784</c:v>
                </c:pt>
                <c:pt idx="30">
                  <c:v>76.315005733685837</c:v>
                </c:pt>
                <c:pt idx="31">
                  <c:v>77.131028825386352</c:v>
                </c:pt>
                <c:pt idx="32">
                  <c:v>71.648499016392478</c:v>
                </c:pt>
                <c:pt idx="33">
                  <c:v>75.703427371681059</c:v>
                </c:pt>
                <c:pt idx="34">
                  <c:v>73.804891243097046</c:v>
                </c:pt>
                <c:pt idx="35">
                  <c:v>73.539376287214708</c:v>
                </c:pt>
                <c:pt idx="36">
                  <c:v>78.230698468980961</c:v>
                </c:pt>
                <c:pt idx="37">
                  <c:v>85.8</c:v>
                </c:pt>
                <c:pt idx="38">
                  <c:v>85.5</c:v>
                </c:pt>
                <c:pt idx="39">
                  <c:v>85.9</c:v>
                </c:pt>
                <c:pt idx="40">
                  <c:v>87.317111388814197</c:v>
                </c:pt>
                <c:pt idx="41">
                  <c:v>87.279337774029116</c:v>
                </c:pt>
                <c:pt idx="42">
                  <c:v>82.473279380066572</c:v>
                </c:pt>
                <c:pt idx="43">
                  <c:v>79.8</c:v>
                </c:pt>
                <c:pt idx="44">
                  <c:v>79.10498186316967</c:v>
                </c:pt>
                <c:pt idx="45">
                  <c:v>74.905107002702309</c:v>
                </c:pt>
                <c:pt idx="46">
                  <c:v>74.821311833193775</c:v>
                </c:pt>
              </c:numCache>
            </c:numRef>
          </c:val>
        </c:ser>
        <c:axId val="97293056"/>
        <c:axId val="97294976"/>
      </c:barChart>
      <c:catAx>
        <c:axId val="97293056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/>
            </a:pPr>
            <a:endParaRPr lang="fr-FR"/>
          </a:p>
        </c:txPr>
        <c:crossAx val="97294976"/>
        <c:crosses val="autoZero"/>
        <c:auto val="1"/>
        <c:lblAlgn val="ctr"/>
        <c:lblOffset val="100"/>
      </c:catAx>
      <c:valAx>
        <c:axId val="97294976"/>
        <c:scaling>
          <c:orientation val="minMax"/>
          <c:min val="50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97293056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800" b="1" i="0" baseline="0"/>
              <a:t>تصور الأسر للتطور السابق و المستقبلي للمستوى العام للمعيشة</a:t>
            </a:r>
            <a:r>
              <a:rPr lang="fr-FR" sz="1800" b="1" i="0" baseline="0"/>
              <a:t> </a:t>
            </a:r>
            <a:r>
              <a:rPr lang="ar-MA" sz="1800" b="1" i="0" baseline="0"/>
              <a:t>(أرصدة الآراء)</a:t>
            </a:r>
            <a:endParaRPr lang="fr-FR" sz="18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800" b="1" i="0" baseline="0"/>
          </a:p>
        </c:rich>
      </c:tx>
    </c:title>
    <c:plotArea>
      <c:layout>
        <c:manualLayout>
          <c:layoutTarget val="inner"/>
          <c:xMode val="edge"/>
          <c:yMode val="edge"/>
          <c:x val="6.9236021175991994E-2"/>
          <c:y val="0.30350298556406036"/>
          <c:w val="0.90676282704361133"/>
          <c:h val="0.52667294537523546"/>
        </c:manualLayout>
      </c:layout>
      <c:lineChart>
        <c:grouping val="standard"/>
        <c:ser>
          <c:idx val="0"/>
          <c:order val="0"/>
          <c:tx>
            <c:strRef>
              <c:f>'tableau note ar'!$A$4</c:f>
              <c:strCache>
                <c:ptCount val="1"/>
                <c:pt idx="0">
                  <c:v>التطور السابق لمستوى المعيشة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ar'!$B$1:$AV$1</c:f>
              <c:strCache>
                <c:ptCount val="4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</c:strCache>
            </c:strRef>
          </c:cat>
          <c:val>
            <c:numRef>
              <c:f>'tableau note ar'!$B$4:$AV$4</c:f>
              <c:numCache>
                <c:formatCode>#,##0.0</c:formatCode>
                <c:ptCount val="47"/>
                <c:pt idx="0">
                  <c:v>-10.399945582052929</c:v>
                </c:pt>
                <c:pt idx="1">
                  <c:v>-25.153379455992287</c:v>
                </c:pt>
                <c:pt idx="2">
                  <c:v>-31.141291421499702</c:v>
                </c:pt>
                <c:pt idx="3">
                  <c:v>-29.393844818665301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-26.546435956901796</c:v>
                </c:pt>
                <c:pt idx="8">
                  <c:v>-25.72363462957302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-37.23676034498336</c:v>
                </c:pt>
                <c:pt idx="12">
                  <c:v>-26.050959167650042</c:v>
                </c:pt>
                <c:pt idx="13">
                  <c:v>-16.961438303130908</c:v>
                </c:pt>
                <c:pt idx="14">
                  <c:v>-13.439142519852005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-21.816848529134628</c:v>
                </c:pt>
                <c:pt idx="18">
                  <c:v>-27.85707555673623</c:v>
                </c:pt>
                <c:pt idx="19">
                  <c:v>-28.088708351168691</c:v>
                </c:pt>
                <c:pt idx="20">
                  <c:v>-29.212341127418195</c:v>
                </c:pt>
                <c:pt idx="21">
                  <c:v>-23.102864483982056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-18.060219769201897</c:v>
                </c:pt>
                <c:pt idx="25">
                  <c:v>-17.740461010850293</c:v>
                </c:pt>
                <c:pt idx="26">
                  <c:v>-17.387590506775652</c:v>
                </c:pt>
                <c:pt idx="27">
                  <c:v>-16.459915505713987</c:v>
                </c:pt>
                <c:pt idx="28">
                  <c:v>-14.108179132101393</c:v>
                </c:pt>
                <c:pt idx="29">
                  <c:v>-12.785821926678448</c:v>
                </c:pt>
                <c:pt idx="30">
                  <c:v>-15.12982508704607</c:v>
                </c:pt>
                <c:pt idx="31">
                  <c:v>-13.82841038365755</c:v>
                </c:pt>
                <c:pt idx="32">
                  <c:v>-22.864633579953811</c:v>
                </c:pt>
                <c:pt idx="33">
                  <c:v>-15.196177330129153</c:v>
                </c:pt>
                <c:pt idx="34">
                  <c:v>-17.372021059071617</c:v>
                </c:pt>
                <c:pt idx="35">
                  <c:v>-17.464225574589364</c:v>
                </c:pt>
                <c:pt idx="36">
                  <c:v>-11.990228520502582</c:v>
                </c:pt>
                <c:pt idx="37">
                  <c:v>-8.1644944099805006</c:v>
                </c:pt>
                <c:pt idx="38">
                  <c:v>-3.1370023233621227</c:v>
                </c:pt>
                <c:pt idx="39">
                  <c:v>-3.7719246964283601</c:v>
                </c:pt>
                <c:pt idx="40">
                  <c:v>-6.24696090915109</c:v>
                </c:pt>
                <c:pt idx="41">
                  <c:v>-5.3830093381329069</c:v>
                </c:pt>
                <c:pt idx="42">
                  <c:v>-9.5049571220917919</c:v>
                </c:pt>
                <c:pt idx="43">
                  <c:v>-13.3</c:v>
                </c:pt>
                <c:pt idx="44">
                  <c:v>-14.967427927122968</c:v>
                </c:pt>
                <c:pt idx="45">
                  <c:v>-25.353008106891469</c:v>
                </c:pt>
                <c:pt idx="46" formatCode="0.0">
                  <c:v>-20.237097183526259</c:v>
                </c:pt>
              </c:numCache>
            </c:numRef>
          </c:val>
        </c:ser>
        <c:ser>
          <c:idx val="1"/>
          <c:order val="1"/>
          <c:tx>
            <c:strRef>
              <c:f>'tableau note ar'!$A$5</c:f>
              <c:strCache>
                <c:ptCount val="1"/>
                <c:pt idx="0">
                  <c:v>التطور المستقبلي لمستوى المعيشة</c:v>
                </c:pt>
              </c:strCache>
            </c:strRef>
          </c:tx>
          <c:cat>
            <c:strRef>
              <c:f>'tableau note ar'!$B$1:$AV$1</c:f>
              <c:strCache>
                <c:ptCount val="4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</c:strCache>
            </c:strRef>
          </c:cat>
          <c:val>
            <c:numRef>
              <c:f>'tableau note ar'!$B$5:$AV$5</c:f>
              <c:numCache>
                <c:formatCode>#,##0.0</c:formatCode>
                <c:ptCount val="47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-3.4692228168248276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8.4334302751112741E-2</c:v>
                </c:pt>
                <c:pt idx="7">
                  <c:v>2.1853913991610052</c:v>
                </c:pt>
                <c:pt idx="8">
                  <c:v>0.39154986438085559</c:v>
                </c:pt>
                <c:pt idx="9">
                  <c:v>2.7314646872285109</c:v>
                </c:pt>
                <c:pt idx="10">
                  <c:v>0.19418325799955125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18.132139936578817</c:v>
                </c:pt>
                <c:pt idx="14">
                  <c:v>11.870106120928279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-4.2068608448306408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-11.389732068783594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-12.672429336417748</c:v>
                </c:pt>
                <c:pt idx="28">
                  <c:v>-8.8537661336825266</c:v>
                </c:pt>
                <c:pt idx="29">
                  <c:v>-7.2727206831161766</c:v>
                </c:pt>
                <c:pt idx="30">
                  <c:v>-7.7131091840762114</c:v>
                </c:pt>
                <c:pt idx="31">
                  <c:v>-8.082813377861271</c:v>
                </c:pt>
                <c:pt idx="32">
                  <c:v>-14.22824639578895</c:v>
                </c:pt>
                <c:pt idx="33">
                  <c:v>-7.5906192549525784</c:v>
                </c:pt>
                <c:pt idx="34">
                  <c:v>-7.0591296227720894</c:v>
                </c:pt>
                <c:pt idx="35">
                  <c:v>-2.3745123557304657</c:v>
                </c:pt>
                <c:pt idx="36">
                  <c:v>5.7386765593441833</c:v>
                </c:pt>
                <c:pt idx="37">
                  <c:v>11.056984366480334</c:v>
                </c:pt>
                <c:pt idx="38">
                  <c:v>10.513852464527606</c:v>
                </c:pt>
                <c:pt idx="39">
                  <c:v>11.534776778164916</c:v>
                </c:pt>
                <c:pt idx="40">
                  <c:v>16.612852585837704</c:v>
                </c:pt>
                <c:pt idx="41">
                  <c:v>14.986375562038818</c:v>
                </c:pt>
                <c:pt idx="42">
                  <c:v>11.908882798368182</c:v>
                </c:pt>
                <c:pt idx="43">
                  <c:v>9</c:v>
                </c:pt>
                <c:pt idx="44">
                  <c:v>9.9894562713734221</c:v>
                </c:pt>
                <c:pt idx="45">
                  <c:v>4.7256177899689273</c:v>
                </c:pt>
                <c:pt idx="46" formatCode="0.0">
                  <c:v>-3.6764057837750337</c:v>
                </c:pt>
              </c:numCache>
            </c:numRef>
          </c:val>
        </c:ser>
        <c:marker val="1"/>
        <c:axId val="88316928"/>
        <c:axId val="89391872"/>
      </c:lineChart>
      <c:catAx>
        <c:axId val="88316928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700"/>
            </a:pPr>
            <a:endParaRPr lang="fr-FR"/>
          </a:p>
        </c:txPr>
        <c:crossAx val="89391872"/>
        <c:crosses val="autoZero"/>
        <c:auto val="1"/>
        <c:lblAlgn val="ctr"/>
        <c:lblOffset val="100"/>
      </c:catAx>
      <c:valAx>
        <c:axId val="89391872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88316928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800" b="1" i="0" baseline="0"/>
              <a:t>التطور المستقبلي للبطالة</a:t>
            </a:r>
            <a:endParaRPr lang="fr-FR" sz="18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800" b="1" i="0" baseline="0"/>
              <a:t>(أرصدة الآراء)</a:t>
            </a:r>
            <a:endParaRPr lang="fr-FR" sz="18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600"/>
          </a:p>
        </c:rich>
      </c:tx>
      <c:layout>
        <c:manualLayout>
          <c:xMode val="edge"/>
          <c:yMode val="edge"/>
          <c:x val="0.40599980920371898"/>
          <c:y val="3.3632286995515695E-2"/>
        </c:manualLayout>
      </c:layout>
    </c:title>
    <c:plotArea>
      <c:layout>
        <c:manualLayout>
          <c:layoutTarget val="inner"/>
          <c:xMode val="edge"/>
          <c:yMode val="edge"/>
          <c:x val="6.378016968062479E-2"/>
          <c:y val="0.39610913404507708"/>
          <c:w val="0.9195924133336546"/>
          <c:h val="0.4519277794901973"/>
        </c:manualLayout>
      </c:layout>
      <c:lineChart>
        <c:grouping val="standard"/>
        <c:ser>
          <c:idx val="0"/>
          <c:order val="0"/>
          <c:tx>
            <c:strRef>
              <c:f>'tableau note ar'!$A$3</c:f>
              <c:strCache>
                <c:ptCount val="1"/>
                <c:pt idx="0">
                  <c:v>التطور المستقبلي للبطالة</c:v>
                </c:pt>
              </c:strCache>
            </c:strRef>
          </c:tx>
          <c:marker>
            <c:symbol val="none"/>
          </c:marker>
          <c:cat>
            <c:strRef>
              <c:f>'tableau note ar'!$B$1:$AV$1</c:f>
              <c:strCache>
                <c:ptCount val="4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</c:strCache>
            </c:strRef>
          </c:cat>
          <c:val>
            <c:numRef>
              <c:f>'tableau note ar'!$B$3:$AV$3</c:f>
              <c:numCache>
                <c:formatCode>#,##0.0</c:formatCode>
                <c:ptCount val="47"/>
                <c:pt idx="0">
                  <c:v>-52.095692279179154</c:v>
                </c:pt>
                <c:pt idx="1">
                  <c:v>-56.60129766929338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-57.930600458568499</c:v>
                </c:pt>
                <c:pt idx="7">
                  <c:v>-57.517749523976541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-52.335316844022429</c:v>
                </c:pt>
                <c:pt idx="12">
                  <c:v>-52.408437207990296</c:v>
                </c:pt>
                <c:pt idx="13">
                  <c:v>-45.982278486233504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-66.493969881109138</c:v>
                </c:pt>
                <c:pt idx="26">
                  <c:v>-68.825577821249993</c:v>
                </c:pt>
                <c:pt idx="27">
                  <c:v>-68.019160185663324</c:v>
                </c:pt>
                <c:pt idx="28">
                  <c:v>-65.155740215393735</c:v>
                </c:pt>
                <c:pt idx="29">
                  <c:v>-67.056481822589788</c:v>
                </c:pt>
                <c:pt idx="30">
                  <c:v>-66.189276460398091</c:v>
                </c:pt>
                <c:pt idx="31">
                  <c:v>-64.100777949741826</c:v>
                </c:pt>
                <c:pt idx="32">
                  <c:v>-67.734442836360998</c:v>
                </c:pt>
                <c:pt idx="33">
                  <c:v>-68.976178952187766</c:v>
                </c:pt>
                <c:pt idx="34">
                  <c:v>-70.599999999999994</c:v>
                </c:pt>
                <c:pt idx="35">
                  <c:v>-66.808709762830389</c:v>
                </c:pt>
                <c:pt idx="36">
                  <c:v>-64.932045987858601</c:v>
                </c:pt>
                <c:pt idx="37">
                  <c:v>-54.327058153454743</c:v>
                </c:pt>
                <c:pt idx="38">
                  <c:v>-59.88676309422317</c:v>
                </c:pt>
                <c:pt idx="39">
                  <c:v>-58.5</c:v>
                </c:pt>
                <c:pt idx="40">
                  <c:v>-54.525998602090162</c:v>
                </c:pt>
                <c:pt idx="41">
                  <c:v>-61.706282712863526</c:v>
                </c:pt>
                <c:pt idx="42">
                  <c:v>-65.247643368131989</c:v>
                </c:pt>
                <c:pt idx="43">
                  <c:v>-70</c:v>
                </c:pt>
                <c:pt idx="44">
                  <c:v>-75.565732444458916</c:v>
                </c:pt>
                <c:pt idx="45">
                  <c:v>-76.905120512383789</c:v>
                </c:pt>
                <c:pt idx="46" formatCode="0.0">
                  <c:v>-71.817697941940381</c:v>
                </c:pt>
              </c:numCache>
            </c:numRef>
          </c:val>
        </c:ser>
        <c:marker val="1"/>
        <c:axId val="100963072"/>
        <c:axId val="100964608"/>
      </c:lineChart>
      <c:catAx>
        <c:axId val="100963072"/>
        <c:scaling>
          <c:orientation val="minMax"/>
        </c:scaling>
        <c:axPos val="b"/>
        <c:numFmt formatCode="General" sourceLinked="1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100964608"/>
        <c:crosses val="autoZero"/>
        <c:auto val="1"/>
        <c:lblAlgn val="ctr"/>
        <c:lblOffset val="100"/>
      </c:catAx>
      <c:valAx>
        <c:axId val="100964608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00963072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800" b="1" i="0" baseline="0"/>
              <a:t>فرص اقتناء السلع المستديمة</a:t>
            </a:r>
            <a:endParaRPr lang="fr-FR" sz="18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800" b="1" i="0" baseline="0"/>
              <a:t>(أرصدة الآراء)</a:t>
            </a:r>
            <a:endParaRPr lang="fr-FR" sz="18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4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 ar'!$A$6</c:f>
              <c:strCache>
                <c:ptCount val="1"/>
                <c:pt idx="0">
                  <c:v>فرص اقتناء السلع المستديمة</c:v>
                </c:pt>
              </c:strCache>
            </c:strRef>
          </c:tx>
          <c:marker>
            <c:symbol val="none"/>
          </c:marker>
          <c:cat>
            <c:strRef>
              <c:f>'tableau note ar'!$B$1:$AV$1</c:f>
              <c:strCache>
                <c:ptCount val="4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</c:strCache>
            </c:strRef>
          </c:cat>
          <c:val>
            <c:numRef>
              <c:f>'tableau note ar'!$B$6:$AV$6</c:f>
              <c:numCache>
                <c:formatCode>#,##0.0</c:formatCode>
                <c:ptCount val="47"/>
                <c:pt idx="0">
                  <c:v>-30.018449770831818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-39.103064640682902</c:v>
                </c:pt>
                <c:pt idx="4">
                  <c:v>-41.765350509033908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-34.756506471721593</c:v>
                </c:pt>
                <c:pt idx="9">
                  <c:v>-37.532519098271813</c:v>
                </c:pt>
                <c:pt idx="10">
                  <c:v>-36.012077907569903</c:v>
                </c:pt>
                <c:pt idx="11">
                  <c:v>-44.335673139521006</c:v>
                </c:pt>
                <c:pt idx="12">
                  <c:v>-39.860076277616763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-37.388587169100525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-28.348240299081713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>
                  <c:v>-28.892463445062127</c:v>
                </c:pt>
                <c:pt idx="26">
                  <c:v>-33.067265037911191</c:v>
                </c:pt>
                <c:pt idx="27">
                  <c:v>-38.061946980941102</c:v>
                </c:pt>
                <c:pt idx="28">
                  <c:v>-36.986420638663802</c:v>
                </c:pt>
                <c:pt idx="29">
                  <c:v>-35.967938268219903</c:v>
                </c:pt>
                <c:pt idx="30">
                  <c:v>-34.247070009141204</c:v>
                </c:pt>
                <c:pt idx="31">
                  <c:v>-37.509325471422478</c:v>
                </c:pt>
                <c:pt idx="32">
                  <c:v>-40.239810197161113</c:v>
                </c:pt>
                <c:pt idx="33">
                  <c:v>-34.794169125290885</c:v>
                </c:pt>
                <c:pt idx="34">
                  <c:v>-40.511458517814845</c:v>
                </c:pt>
                <c:pt idx="35">
                  <c:v>-43.033835365277199</c:v>
                </c:pt>
                <c:pt idx="36">
                  <c:v>-39.99929178406645</c:v>
                </c:pt>
                <c:pt idx="37">
                  <c:v>-28.160977836062902</c:v>
                </c:pt>
                <c:pt idx="38">
                  <c:v>-31.475843594428103</c:v>
                </c:pt>
                <c:pt idx="39">
                  <c:v>-25.6</c:v>
                </c:pt>
                <c:pt idx="40">
                  <c:v>-27.189644342164556</c:v>
                </c:pt>
                <c:pt idx="41">
                  <c:v>-25.753095123938724</c:v>
                </c:pt>
                <c:pt idx="42">
                  <c:v>-30.193271317535196</c:v>
                </c:pt>
                <c:pt idx="43">
                  <c:v>-36.800000000000004</c:v>
                </c:pt>
                <c:pt idx="44">
                  <c:v>-36.294477943510053</c:v>
                </c:pt>
                <c:pt idx="45">
                  <c:v>-41.423646990592751</c:v>
                </c:pt>
                <c:pt idx="46" formatCode="0.0">
                  <c:v>-37.730567473068419</c:v>
                </c:pt>
              </c:numCache>
            </c:numRef>
          </c:val>
        </c:ser>
        <c:marker val="1"/>
        <c:axId val="117766016"/>
        <c:axId val="117767552"/>
      </c:lineChart>
      <c:catAx>
        <c:axId val="117766016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117767552"/>
        <c:crosses val="autoZero"/>
        <c:auto val="1"/>
        <c:lblAlgn val="ctr"/>
        <c:lblOffset val="100"/>
      </c:catAx>
      <c:valAx>
        <c:axId val="117767552"/>
        <c:scaling>
          <c:orientation val="minMax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117766016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800" b="1" i="0" baseline="0"/>
              <a:t>تصور الأسر حول وضعيتهم المالية</a:t>
            </a:r>
            <a:endParaRPr lang="fr-FR" sz="18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1800" b="1" i="0" baseline="0"/>
              <a:t>(أرصدة الآراء)</a:t>
            </a:r>
            <a:endParaRPr lang="fr-FR" sz="18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800" b="1" i="0" baseline="0"/>
          </a:p>
        </c:rich>
      </c:tx>
    </c:title>
    <c:plotArea>
      <c:layout>
        <c:manualLayout>
          <c:layoutTarget val="inner"/>
          <c:xMode val="edge"/>
          <c:yMode val="edge"/>
          <c:x val="4.8323433255053734E-2"/>
          <c:y val="0.30228685794223004"/>
          <c:w val="0.93406388794702044"/>
          <c:h val="0.50031953129869322"/>
        </c:manualLayout>
      </c:layout>
      <c:lineChart>
        <c:grouping val="standard"/>
        <c:ser>
          <c:idx val="0"/>
          <c:order val="0"/>
          <c:tx>
            <c:strRef>
              <c:f>'tableau note ar'!$A$7</c:f>
              <c:strCache>
                <c:ptCount val="1"/>
                <c:pt idx="0">
                  <c:v>الوضعية المالية الحالية للأسرة</c:v>
                </c:pt>
              </c:strCache>
            </c:strRef>
          </c:tx>
          <c:marker>
            <c:symbol val="square"/>
            <c:size val="5"/>
          </c:marker>
          <c:cat>
            <c:strRef>
              <c:f>'tableau note ar'!$B$1:$AV$1</c:f>
              <c:strCache>
                <c:ptCount val="4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</c:strCache>
            </c:strRef>
          </c:cat>
          <c:val>
            <c:numRef>
              <c:f>'tableau note ar'!$B$7:$AV$7</c:f>
              <c:numCache>
                <c:formatCode>#,##0.0</c:formatCode>
                <c:ptCount val="47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-31.284887127595887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-28.062624892496327</c:v>
                </c:pt>
                <c:pt idx="12">
                  <c:v>-30.645498931903756</c:v>
                </c:pt>
                <c:pt idx="13">
                  <c:v>-27.092549889444356</c:v>
                </c:pt>
                <c:pt idx="14">
                  <c:v>-24.28899054728441</c:v>
                </c:pt>
                <c:pt idx="15">
                  <c:v>-25.669712181349759</c:v>
                </c:pt>
                <c:pt idx="16">
                  <c:v>-25.43546294568883</c:v>
                </c:pt>
                <c:pt idx="17">
                  <c:v>-31.040689498948886</c:v>
                </c:pt>
                <c:pt idx="18">
                  <c:v>-30.846093343724213</c:v>
                </c:pt>
                <c:pt idx="19">
                  <c:v>-29.426966691861281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-29.484131282651244</c:v>
                </c:pt>
                <c:pt idx="23">
                  <c:v>-29.485585569479973</c:v>
                </c:pt>
                <c:pt idx="24">
                  <c:v>-31.29077033991506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-30.637429411694036</c:v>
                </c:pt>
                <c:pt idx="28">
                  <c:v>-32.404955656558201</c:v>
                </c:pt>
                <c:pt idx="29">
                  <c:v>-28</c:v>
                </c:pt>
                <c:pt idx="30">
                  <c:v>-25.071467645625653</c:v>
                </c:pt>
                <c:pt idx="31">
                  <c:v>-25.699936983325884</c:v>
                </c:pt>
                <c:pt idx="32">
                  <c:v>-27.232686212381438</c:v>
                </c:pt>
                <c:pt idx="33">
                  <c:v>-22.997618165471859</c:v>
                </c:pt>
                <c:pt idx="34">
                  <c:v>-25.8</c:v>
                </c:pt>
                <c:pt idx="35">
                  <c:v>-28.725836843764078</c:v>
                </c:pt>
                <c:pt idx="36">
                  <c:v>-27.797585066069505</c:v>
                </c:pt>
                <c:pt idx="37">
                  <c:v>-25.340990239285759</c:v>
                </c:pt>
                <c:pt idx="38">
                  <c:v>-22.581783906285729</c:v>
                </c:pt>
                <c:pt idx="39">
                  <c:v>-24.392000147868323</c:v>
                </c:pt>
                <c:pt idx="40">
                  <c:v>-25.236685531801353</c:v>
                </c:pt>
                <c:pt idx="41">
                  <c:v>-24.077817715725971</c:v>
                </c:pt>
                <c:pt idx="42">
                  <c:v>-29.675061855859198</c:v>
                </c:pt>
                <c:pt idx="43">
                  <c:v>-28.4</c:v>
                </c:pt>
                <c:pt idx="44">
                  <c:v>-28.874306637901363</c:v>
                </c:pt>
                <c:pt idx="45">
                  <c:v>-30.794330285810986</c:v>
                </c:pt>
                <c:pt idx="46" formatCode="0.0">
                  <c:v>-29.543474949783892</c:v>
                </c:pt>
              </c:numCache>
            </c:numRef>
          </c:val>
        </c:ser>
        <c:ser>
          <c:idx val="1"/>
          <c:order val="1"/>
          <c:tx>
            <c:strRef>
              <c:f>'tableau note ar'!$A$8</c:f>
              <c:strCache>
                <c:ptCount val="1"/>
                <c:pt idx="0">
                  <c:v>التطور السابق للوضعية المالية للأسرة</c:v>
                </c:pt>
              </c:strCache>
            </c:strRef>
          </c:tx>
          <c:cat>
            <c:strRef>
              <c:f>'tableau note ar'!$B$1:$AV$1</c:f>
              <c:strCache>
                <c:ptCount val="4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</c:strCache>
            </c:strRef>
          </c:cat>
          <c:val>
            <c:numRef>
              <c:f>'tableau note ar'!$B$8:$AV$8</c:f>
              <c:numCache>
                <c:formatCode>#,##0.0</c:formatCode>
                <c:ptCount val="47"/>
                <c:pt idx="0">
                  <c:v>-11.760493904860514</c:v>
                </c:pt>
                <c:pt idx="1">
                  <c:v>-11.376439540974165</c:v>
                </c:pt>
                <c:pt idx="2">
                  <c:v>-11.707546774199244</c:v>
                </c:pt>
                <c:pt idx="3">
                  <c:v>-9.5250570435126427</c:v>
                </c:pt>
                <c:pt idx="4">
                  <c:v>-18.438210074457373</c:v>
                </c:pt>
                <c:pt idx="5">
                  <c:v>-13.353492384896755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-9.8004349690183918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-23.788807201688932</c:v>
                </c:pt>
                <c:pt idx="22">
                  <c:v>-21.89196557906849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-29.150994705705706</c:v>
                </c:pt>
                <c:pt idx="28">
                  <c:v>-26.96528838147578</c:v>
                </c:pt>
                <c:pt idx="29">
                  <c:v>-20.216971341645095</c:v>
                </c:pt>
                <c:pt idx="30">
                  <c:v>-20.789363149769294</c:v>
                </c:pt>
                <c:pt idx="31">
                  <c:v>-18.50333400384844</c:v>
                </c:pt>
                <c:pt idx="32">
                  <c:v>-27.398022856415245</c:v>
                </c:pt>
                <c:pt idx="33">
                  <c:v>-22.820131487915329</c:v>
                </c:pt>
                <c:pt idx="34">
                  <c:v>-26.987361336961218</c:v>
                </c:pt>
                <c:pt idx="35">
                  <c:v>-33.305012733303052</c:v>
                </c:pt>
                <c:pt idx="36">
                  <c:v>-26.764408087130526</c:v>
                </c:pt>
                <c:pt idx="37">
                  <c:v>-16.626704252959737</c:v>
                </c:pt>
                <c:pt idx="38">
                  <c:v>-14.506801572644614</c:v>
                </c:pt>
                <c:pt idx="39">
                  <c:v>-16.7</c:v>
                </c:pt>
                <c:pt idx="40">
                  <c:v>-18.12020796730943</c:v>
                </c:pt>
                <c:pt idx="41">
                  <c:v>-15.241299993196517</c:v>
                </c:pt>
                <c:pt idx="42">
                  <c:v>-18.212765523946558</c:v>
                </c:pt>
                <c:pt idx="43">
                  <c:v>-20.7</c:v>
                </c:pt>
                <c:pt idx="44">
                  <c:v>-21.239570741294092</c:v>
                </c:pt>
                <c:pt idx="45">
                  <c:v>-24.187755596841431</c:v>
                </c:pt>
                <c:pt idx="46" formatCode="0.0">
                  <c:v>-26.020639530378293</c:v>
                </c:pt>
              </c:numCache>
            </c:numRef>
          </c:val>
        </c:ser>
        <c:ser>
          <c:idx val="2"/>
          <c:order val="2"/>
          <c:tx>
            <c:strRef>
              <c:f>'tableau note ar'!$A$9</c:f>
              <c:strCache>
                <c:ptCount val="1"/>
                <c:pt idx="0">
                  <c:v>التطور المرتقب للوضعية المالية للأسرة</c:v>
                </c:pt>
              </c:strCache>
            </c:strRef>
          </c:tx>
          <c:cat>
            <c:strRef>
              <c:f>'tableau note ar'!$B$1:$AV$1</c:f>
              <c:strCache>
                <c:ptCount val="4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</c:strCache>
            </c:strRef>
          </c:cat>
          <c:val>
            <c:numRef>
              <c:f>'tableau note ar'!$B$9:$AV$9</c:f>
              <c:numCache>
                <c:formatCode>#,##0.0</c:formatCode>
                <c:ptCount val="47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26.705941849103208</c:v>
                </c:pt>
                <c:pt idx="4">
                  <c:v>26.769154239001942</c:v>
                </c:pt>
                <c:pt idx="5">
                  <c:v>21.986954089697061</c:v>
                </c:pt>
                <c:pt idx="6">
                  <c:v>17.532817766676473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11.776375704730516</c:v>
                </c:pt>
                <c:pt idx="10">
                  <c:v>7.8068380126684715</c:v>
                </c:pt>
                <c:pt idx="11">
                  <c:v>9.3656519222157488</c:v>
                </c:pt>
                <c:pt idx="12">
                  <c:v>10.223761077165181</c:v>
                </c:pt>
                <c:pt idx="13">
                  <c:v>20.354548457792713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11.230833640450335</c:v>
                </c:pt>
                <c:pt idx="17">
                  <c:v>11.136340416980383</c:v>
                </c:pt>
                <c:pt idx="18">
                  <c:v>7.6658451594012993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-1.7003971659207191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-3.9139038482871547</c:v>
                </c:pt>
                <c:pt idx="28">
                  <c:v>8.9330913123193523E-2</c:v>
                </c:pt>
                <c:pt idx="29">
                  <c:v>4.1756310519058966</c:v>
                </c:pt>
                <c:pt idx="30">
                  <c:v>3.3451516718598637</c:v>
                </c:pt>
                <c:pt idx="31">
                  <c:v>7.6417999475620588</c:v>
                </c:pt>
                <c:pt idx="32">
                  <c:v>1.2373351928094014</c:v>
                </c:pt>
                <c:pt idx="33">
                  <c:v>2.2988859177154</c:v>
                </c:pt>
                <c:pt idx="34">
                  <c:v>4.9642092382991612</c:v>
                </c:pt>
                <c:pt idx="35">
                  <c:v>6.4877666459978185</c:v>
                </c:pt>
                <c:pt idx="36">
                  <c:v>13.359772169150252</c:v>
                </c:pt>
                <c:pt idx="37">
                  <c:v>22.123807522802235</c:v>
                </c:pt>
                <c:pt idx="38">
                  <c:v>19.596485843359812</c:v>
                </c:pt>
                <c:pt idx="39">
                  <c:v>19.180868333171652</c:v>
                </c:pt>
                <c:pt idx="40">
                  <c:v>25.926424488378245</c:v>
                </c:pt>
                <c:pt idx="41">
                  <c:v>28.130493740025237</c:v>
                </c:pt>
                <c:pt idx="42">
                  <c:v>18.23777204966234</c:v>
                </c:pt>
                <c:pt idx="43">
                  <c:v>19.100000000000001</c:v>
                </c:pt>
                <c:pt idx="44">
                  <c:v>20.686932465103727</c:v>
                </c:pt>
                <c:pt idx="45">
                  <c:v>18.273992721467774</c:v>
                </c:pt>
                <c:pt idx="46" formatCode="0.0">
                  <c:v>12.775065694831193</c:v>
                </c:pt>
              </c:numCache>
            </c:numRef>
          </c:val>
        </c:ser>
        <c:marker val="1"/>
        <c:axId val="117818880"/>
        <c:axId val="117820416"/>
      </c:lineChart>
      <c:catAx>
        <c:axId val="117818880"/>
        <c:scaling>
          <c:orientation val="minMax"/>
        </c:scaling>
        <c:axPos val="b"/>
        <c:numFmt formatCode="General" sourceLinked="1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117820416"/>
        <c:crosses val="autoZero"/>
        <c:auto val="1"/>
        <c:lblAlgn val="ctr"/>
        <c:lblOffset val="100"/>
      </c:catAx>
      <c:valAx>
        <c:axId val="117820416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17818880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400"/>
            </a:pPr>
            <a:r>
              <a:rPr lang="ar-MA" sz="1800" b="1" i="0" baseline="0"/>
              <a:t>تصور الأسر للتطور السابق و المستقبلي لأثمنة المواد الغذائية</a:t>
            </a:r>
            <a:endParaRPr lang="fr-FR" sz="1800" b="1" i="0" baseline="0"/>
          </a:p>
          <a:p>
            <a:pPr>
              <a:defRPr sz="1400"/>
            </a:pPr>
            <a:r>
              <a:rPr lang="ar-MA" sz="1800" b="1" i="0" baseline="0"/>
              <a:t>(أرصدة الآراء)</a:t>
            </a:r>
            <a:endParaRPr lang="fr-FR" sz="1800" b="1" i="0" baseline="0"/>
          </a:p>
        </c:rich>
      </c:tx>
      <c:layout>
        <c:manualLayout>
          <c:xMode val="edge"/>
          <c:yMode val="edge"/>
          <c:x val="0.13624361023608397"/>
          <c:y val="2.1465163303846953E-2"/>
        </c:manualLayout>
      </c:layout>
    </c:title>
    <c:plotArea>
      <c:layout>
        <c:manualLayout>
          <c:layoutTarget val="inner"/>
          <c:xMode val="edge"/>
          <c:yMode val="edge"/>
          <c:x val="6.1808570225018192E-2"/>
          <c:y val="0.17448188899857822"/>
          <c:w val="0.91823747759685381"/>
          <c:h val="0.53428380945537268"/>
        </c:manualLayout>
      </c:layout>
      <c:lineChart>
        <c:grouping val="standard"/>
        <c:ser>
          <c:idx val="0"/>
          <c:order val="0"/>
          <c:tx>
            <c:strRef>
              <c:f>'tableau note ar'!$A$11</c:f>
              <c:strCache>
                <c:ptCount val="1"/>
                <c:pt idx="0">
                  <c:v>التطور المرتقب لأسعار المواد الغذائية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ar'!$B$1:$AV$1</c:f>
              <c:strCache>
                <c:ptCount val="4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</c:strCache>
            </c:strRef>
          </c:cat>
          <c:val>
            <c:numRef>
              <c:f>'tableau note ar'!$B$11:$AV$11</c:f>
              <c:numCache>
                <c:formatCode>#,##0.0</c:formatCode>
                <c:ptCount val="47"/>
                <c:pt idx="0">
                  <c:v>-74.061389031284818</c:v>
                </c:pt>
                <c:pt idx="1">
                  <c:v>-77.716574651610301</c:v>
                </c:pt>
                <c:pt idx="2">
                  <c:v>-78.940542419693813</c:v>
                </c:pt>
                <c:pt idx="3">
                  <c:v>-49.653420650313592</c:v>
                </c:pt>
                <c:pt idx="4">
                  <c:v>-34.869529990694446</c:v>
                </c:pt>
                <c:pt idx="5">
                  <c:v>-33.523065681383386</c:v>
                </c:pt>
                <c:pt idx="6">
                  <c:v>-50.919242344766445</c:v>
                </c:pt>
                <c:pt idx="7">
                  <c:v>-47.871947864454619</c:v>
                </c:pt>
                <c:pt idx="8">
                  <c:v>-46.515022811525775</c:v>
                </c:pt>
                <c:pt idx="9">
                  <c:v>-56.8329320114279</c:v>
                </c:pt>
                <c:pt idx="10">
                  <c:v>-62.176731306136887</c:v>
                </c:pt>
                <c:pt idx="11">
                  <c:v>-70.131788082404285</c:v>
                </c:pt>
                <c:pt idx="12">
                  <c:v>-73.412747182583985</c:v>
                </c:pt>
                <c:pt idx="13">
                  <c:v>-58.832065504603946</c:v>
                </c:pt>
                <c:pt idx="14">
                  <c:v>-72.59048616904964</c:v>
                </c:pt>
                <c:pt idx="15">
                  <c:v>-72.965887012435104</c:v>
                </c:pt>
                <c:pt idx="16">
                  <c:v>-69.834720496858949</c:v>
                </c:pt>
                <c:pt idx="17">
                  <c:v>-71.450027411204985</c:v>
                </c:pt>
                <c:pt idx="18">
                  <c:v>-73.578371466434021</c:v>
                </c:pt>
                <c:pt idx="19">
                  <c:v>-70.049698245525676</c:v>
                </c:pt>
                <c:pt idx="20">
                  <c:v>-76.096296687300537</c:v>
                </c:pt>
                <c:pt idx="21">
                  <c:v>-73.375476646911665</c:v>
                </c:pt>
                <c:pt idx="22">
                  <c:v>-76.007455926126042</c:v>
                </c:pt>
                <c:pt idx="23">
                  <c:v>-76.048555842624594</c:v>
                </c:pt>
                <c:pt idx="24">
                  <c:v>-77.551787041299889</c:v>
                </c:pt>
                <c:pt idx="25">
                  <c:v>-78.042355521266373</c:v>
                </c:pt>
                <c:pt idx="26">
                  <c:v>-76.898841721729866</c:v>
                </c:pt>
                <c:pt idx="27">
                  <c:v>-77.2</c:v>
                </c:pt>
                <c:pt idx="28">
                  <c:v>-77.231717010323948</c:v>
                </c:pt>
                <c:pt idx="29">
                  <c:v>-75.641194802119557</c:v>
                </c:pt>
                <c:pt idx="30">
                  <c:v>-75.301499740412396</c:v>
                </c:pt>
                <c:pt idx="31">
                  <c:v>-75.201077205088083</c:v>
                </c:pt>
                <c:pt idx="32">
                  <c:v>-79.25874198980361</c:v>
                </c:pt>
                <c:pt idx="33">
                  <c:v>-77.326465444648022</c:v>
                </c:pt>
                <c:pt idx="34">
                  <c:v>-77.900000000000006</c:v>
                </c:pt>
                <c:pt idx="35">
                  <c:v>-77.33590195130148</c:v>
                </c:pt>
                <c:pt idx="36">
                  <c:v>-77.664169536728878</c:v>
                </c:pt>
                <c:pt idx="37">
                  <c:v>-74.5</c:v>
                </c:pt>
                <c:pt idx="38">
                  <c:v>-73.964173414184586</c:v>
                </c:pt>
                <c:pt idx="39">
                  <c:v>-79.602800137507984</c:v>
                </c:pt>
                <c:pt idx="40">
                  <c:v>-82.909090889011466</c:v>
                </c:pt>
                <c:pt idx="41">
                  <c:v>-84.024833717392056</c:v>
                </c:pt>
                <c:pt idx="42">
                  <c:v>-82.078038176837481</c:v>
                </c:pt>
                <c:pt idx="43">
                  <c:v>-86.6</c:v>
                </c:pt>
                <c:pt idx="44">
                  <c:v>-87.54271632969234</c:v>
                </c:pt>
                <c:pt idx="45">
                  <c:v>-86.508482649196509</c:v>
                </c:pt>
                <c:pt idx="46" formatCode="0.0">
                  <c:v>-83.288697742697579</c:v>
                </c:pt>
              </c:numCache>
            </c:numRef>
          </c:val>
        </c:ser>
        <c:ser>
          <c:idx val="1"/>
          <c:order val="1"/>
          <c:tx>
            <c:strRef>
              <c:f>'tableau note ar'!$A$12</c:f>
              <c:strCache>
                <c:ptCount val="1"/>
                <c:pt idx="0">
                  <c:v>التطور السابق لأسعار المواد الغذائية</c:v>
                </c:pt>
              </c:strCache>
            </c:strRef>
          </c:tx>
          <c:cat>
            <c:strRef>
              <c:f>'tableau note ar'!$B$1:$AV$1</c:f>
              <c:strCache>
                <c:ptCount val="4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</c:strCache>
            </c:strRef>
          </c:cat>
          <c:val>
            <c:numRef>
              <c:f>'tableau note ar'!$B$12:$AV$12</c:f>
              <c:numCache>
                <c:formatCode>#,##0.0</c:formatCode>
                <c:ptCount val="47"/>
                <c:pt idx="0">
                  <c:v>-93.561530615416999</c:v>
                </c:pt>
                <c:pt idx="1">
                  <c:v>-95.947220816722407</c:v>
                </c:pt>
                <c:pt idx="2">
                  <c:v>-98.048475442965014</c:v>
                </c:pt>
                <c:pt idx="3">
                  <c:v>-96.216541508823312</c:v>
                </c:pt>
                <c:pt idx="4">
                  <c:v>-93.990402062896209</c:v>
                </c:pt>
                <c:pt idx="5">
                  <c:v>-87.215803326852651</c:v>
                </c:pt>
                <c:pt idx="6">
                  <c:v>-85.738329527783449</c:v>
                </c:pt>
                <c:pt idx="7">
                  <c:v>-83.278098478101498</c:v>
                </c:pt>
                <c:pt idx="8">
                  <c:v>-79.493520436579956</c:v>
                </c:pt>
                <c:pt idx="9">
                  <c:v>-87.814557184919167</c:v>
                </c:pt>
                <c:pt idx="10">
                  <c:v>-89.729007404339953</c:v>
                </c:pt>
                <c:pt idx="11">
                  <c:v>-90.96780216249357</c:v>
                </c:pt>
                <c:pt idx="12">
                  <c:v>-95.526783459398686</c:v>
                </c:pt>
                <c:pt idx="13">
                  <c:v>-87.197236284295727</c:v>
                </c:pt>
                <c:pt idx="14">
                  <c:v>-89.924388392526183</c:v>
                </c:pt>
                <c:pt idx="15">
                  <c:v>-92.495216554147689</c:v>
                </c:pt>
                <c:pt idx="16">
                  <c:v>-91.625316584481922</c:v>
                </c:pt>
                <c:pt idx="17">
                  <c:v>-91.140544889708991</c:v>
                </c:pt>
                <c:pt idx="18">
                  <c:v>-91.653648288633633</c:v>
                </c:pt>
                <c:pt idx="19">
                  <c:v>-90.602273539903038</c:v>
                </c:pt>
                <c:pt idx="20">
                  <c:v>-91.630328830979735</c:v>
                </c:pt>
                <c:pt idx="21">
                  <c:v>-88.947630714849396</c:v>
                </c:pt>
                <c:pt idx="22">
                  <c:v>-90.507981291878522</c:v>
                </c:pt>
                <c:pt idx="23">
                  <c:v>-90.842402571703019</c:v>
                </c:pt>
                <c:pt idx="24">
                  <c:v>-89.421972084851788</c:v>
                </c:pt>
                <c:pt idx="25">
                  <c:v>-84.135715875789145</c:v>
                </c:pt>
                <c:pt idx="26">
                  <c:v>-81.76324966962369</c:v>
                </c:pt>
                <c:pt idx="27">
                  <c:v>-84.521199779532196</c:v>
                </c:pt>
                <c:pt idx="28">
                  <c:v>-87.223881643150108</c:v>
                </c:pt>
                <c:pt idx="29">
                  <c:v>-85.304961002513068</c:v>
                </c:pt>
                <c:pt idx="30">
                  <c:v>-84.284507159523798</c:v>
                </c:pt>
                <c:pt idx="31">
                  <c:v>-85.427496568127424</c:v>
                </c:pt>
                <c:pt idx="32">
                  <c:v>-85.452277394276848</c:v>
                </c:pt>
                <c:pt idx="33">
                  <c:v>-87.871778057968243</c:v>
                </c:pt>
                <c:pt idx="34">
                  <c:v>-87.672521775530996</c:v>
                </c:pt>
                <c:pt idx="35">
                  <c:v>-87.308587775463437</c:v>
                </c:pt>
                <c:pt idx="36">
                  <c:v>-86.771015006658288</c:v>
                </c:pt>
                <c:pt idx="37">
                  <c:v>-86.4</c:v>
                </c:pt>
                <c:pt idx="38">
                  <c:v>-82.805018292489549</c:v>
                </c:pt>
                <c:pt idx="39">
                  <c:v>-88.513579156072012</c:v>
                </c:pt>
                <c:pt idx="40">
                  <c:v>-86.694812387811382</c:v>
                </c:pt>
                <c:pt idx="41">
                  <c:v>-88.182833745436739</c:v>
                </c:pt>
                <c:pt idx="42">
                  <c:v>-88.119908444008828</c:v>
                </c:pt>
                <c:pt idx="43">
                  <c:v>-90.3</c:v>
                </c:pt>
                <c:pt idx="44">
                  <c:v>-88.136419421127712</c:v>
                </c:pt>
                <c:pt idx="45">
                  <c:v>-88.912542109472369</c:v>
                </c:pt>
                <c:pt idx="46" formatCode="0.0">
                  <c:v>-83.748311328811582</c:v>
                </c:pt>
              </c:numCache>
            </c:numRef>
          </c:val>
        </c:ser>
        <c:marker val="1"/>
        <c:axId val="120066432"/>
        <c:axId val="120067968"/>
      </c:lineChart>
      <c:catAx>
        <c:axId val="120066432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700"/>
            </a:pPr>
            <a:endParaRPr lang="fr-FR"/>
          </a:p>
        </c:txPr>
        <c:crossAx val="120067968"/>
        <c:crosses val="autoZero"/>
        <c:auto val="1"/>
        <c:lblAlgn val="ctr"/>
        <c:lblOffset val="100"/>
      </c:catAx>
      <c:valAx>
        <c:axId val="120067968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20066432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9A40A-4EED-4CEB-88BC-F6EF9A5C6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1083</Words>
  <Characters>5960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Bakraoui</dc:creator>
  <cp:lastModifiedBy>User</cp:lastModifiedBy>
  <cp:revision>4</cp:revision>
  <cp:lastPrinted>2019-07-04T10:53:00Z</cp:lastPrinted>
  <dcterms:created xsi:type="dcterms:W3CDTF">2019-10-15T14:36:00Z</dcterms:created>
  <dcterms:modified xsi:type="dcterms:W3CDTF">2019-10-15T14:37:00Z</dcterms:modified>
</cp:coreProperties>
</file>