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C3" w:rsidRDefault="00FC5577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99.3pt;margin-top:-32.1pt;width:655pt;height:354.8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37996816" r:id="rId9"/>
        </w:pict>
      </w:r>
    </w:p>
    <w:p w:rsidR="005D43C3" w:rsidRDefault="005D43C3" w:rsidP="005D43C3">
      <w:pPr>
        <w:bidi/>
        <w:jc w:val="center"/>
        <w:outlineLvl w:val="0"/>
      </w:pPr>
    </w:p>
    <w:p w:rsidR="00453FB2" w:rsidRDefault="00453FB2" w:rsidP="005D43C3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DB30DC" w:rsidRDefault="00DB30DC" w:rsidP="00BD0B07">
      <w:pPr>
        <w:jc w:val="center"/>
        <w:rPr>
          <w:rFonts w:ascii="Book Antiqua" w:hAnsi="Book Antiqua" w:cs="Arial"/>
          <w:b/>
          <w:bCs/>
        </w:rPr>
      </w:pPr>
    </w:p>
    <w:p w:rsidR="006B4218" w:rsidRDefault="006B4218" w:rsidP="00BD0B07">
      <w:pPr>
        <w:jc w:val="center"/>
        <w:rPr>
          <w:rFonts w:ascii="Book Antiqua" w:hAnsi="Book Antiqua" w:cs="Arial"/>
          <w:b/>
          <w:bCs/>
        </w:rPr>
      </w:pPr>
    </w:p>
    <w:p w:rsidR="00FB1ADD" w:rsidRDefault="00476734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  <w:r>
        <w:rPr>
          <w:rFonts w:ascii="Book Antiqua" w:hAnsi="Book Antiqua"/>
          <w:b/>
          <w:shadow/>
          <w:color w:val="FF0000"/>
          <w:sz w:val="28"/>
          <w:szCs w:val="28"/>
        </w:rPr>
        <w:t xml:space="preserve">        </w:t>
      </w:r>
    </w:p>
    <w:p w:rsidR="00331B3E" w:rsidRDefault="00331B3E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AD3966" w:rsidRDefault="00AD3966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6A58AC" w:rsidRPr="00331B3E" w:rsidRDefault="00BD0B07" w:rsidP="006A58AC">
      <w:pPr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  <w:r w:rsidRPr="00331B3E">
        <w:rPr>
          <w:rFonts w:ascii="Book Antiqua" w:hAnsi="Book Antiqua"/>
          <w:b/>
          <w:shadow/>
          <w:color w:val="FF0000"/>
          <w:sz w:val="32"/>
          <w:szCs w:val="32"/>
        </w:rPr>
        <w:t>Note d’information relative aux comptes</w:t>
      </w:r>
      <w:r w:rsidR="006A58AC" w:rsidRPr="00331B3E">
        <w:rPr>
          <w:rFonts w:ascii="Book Antiqua" w:hAnsi="Book Antiqua"/>
          <w:b/>
          <w:shadow/>
          <w:color w:val="FF0000"/>
          <w:sz w:val="32"/>
          <w:szCs w:val="32"/>
        </w:rPr>
        <w:t xml:space="preserve"> </w:t>
      </w:r>
      <w:r w:rsidR="0023693B" w:rsidRPr="00331B3E">
        <w:rPr>
          <w:rFonts w:ascii="Book Antiqua" w:hAnsi="Book Antiqua"/>
          <w:b/>
          <w:shadow/>
          <w:color w:val="FF0000"/>
          <w:sz w:val="32"/>
          <w:szCs w:val="32"/>
        </w:rPr>
        <w:t>n</w:t>
      </w:r>
      <w:r w:rsidR="00957E66" w:rsidRPr="00331B3E">
        <w:rPr>
          <w:rFonts w:ascii="Book Antiqua" w:hAnsi="Book Antiqua"/>
          <w:b/>
          <w:shadow/>
          <w:color w:val="FF0000"/>
          <w:sz w:val="32"/>
          <w:szCs w:val="32"/>
        </w:rPr>
        <w:t xml:space="preserve">ationaux </w:t>
      </w:r>
    </w:p>
    <w:p w:rsidR="00BD0B07" w:rsidRPr="00331B3E" w:rsidRDefault="00957E66" w:rsidP="0064366C">
      <w:pPr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  <w:r w:rsidRPr="00331B3E">
        <w:rPr>
          <w:rFonts w:ascii="Book Antiqua" w:hAnsi="Book Antiqua"/>
          <w:b/>
          <w:shadow/>
          <w:color w:val="FF0000"/>
          <w:sz w:val="32"/>
          <w:szCs w:val="32"/>
        </w:rPr>
        <w:t>des secteurs institutionnels</w:t>
      </w:r>
      <w:r w:rsidR="00F76C50" w:rsidRPr="00331B3E">
        <w:rPr>
          <w:rFonts w:ascii="Book Antiqua" w:hAnsi="Book Antiqua"/>
          <w:b/>
          <w:shadow/>
          <w:color w:val="FF0000"/>
          <w:sz w:val="32"/>
          <w:szCs w:val="32"/>
        </w:rPr>
        <w:t xml:space="preserve"> de l’année 201</w:t>
      </w:r>
      <w:r w:rsidR="0064366C">
        <w:rPr>
          <w:rFonts w:ascii="Book Antiqua" w:hAnsi="Book Antiqua"/>
          <w:b/>
          <w:shadow/>
          <w:color w:val="FF0000"/>
          <w:sz w:val="32"/>
          <w:szCs w:val="32"/>
        </w:rPr>
        <w:t>8</w:t>
      </w:r>
    </w:p>
    <w:p w:rsidR="006A576F" w:rsidRDefault="006A576F" w:rsidP="00EF07B7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Book Antiqua" w:hAnsi="Book Antiqua" w:cs="Arial"/>
          <w:b/>
          <w:bCs/>
        </w:rPr>
      </w:pPr>
    </w:p>
    <w:p w:rsidR="00740EB8" w:rsidRDefault="00740EB8" w:rsidP="0064366C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A576F" w:rsidRPr="00315F80" w:rsidRDefault="006A576F" w:rsidP="0064366C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>L’arrêté des comptes</w:t>
      </w:r>
      <w:r w:rsidRPr="00315F80">
        <w:rPr>
          <w:rFonts w:ascii="Book Antiqua" w:hAnsi="Book Antiqua" w:cs="Arial" w:hint="cs"/>
          <w:b/>
          <w:bCs/>
          <w:sz w:val="22"/>
          <w:szCs w:val="22"/>
          <w:rtl/>
        </w:rPr>
        <w:t xml:space="preserve"> </w:t>
      </w:r>
      <w:r w:rsidRPr="00315F80">
        <w:rPr>
          <w:rFonts w:ascii="Book Antiqua" w:hAnsi="Book Antiqua" w:cs="Arial"/>
          <w:b/>
          <w:bCs/>
          <w:sz w:val="22"/>
          <w:szCs w:val="22"/>
        </w:rPr>
        <w:t>nationaux des secteurs institutionnels de l’année 201</w:t>
      </w:r>
      <w:r w:rsidR="0064366C">
        <w:rPr>
          <w:rFonts w:ascii="Book Antiqua" w:hAnsi="Book Antiqua" w:cs="Arial"/>
          <w:b/>
          <w:bCs/>
          <w:sz w:val="22"/>
          <w:szCs w:val="22"/>
        </w:rPr>
        <w:t>8</w:t>
      </w:r>
      <w:r w:rsidR="00AD3966" w:rsidRPr="00315F80">
        <w:rPr>
          <w:rFonts w:ascii="Book Antiqua" w:hAnsi="Book Antiqua" w:cs="Arial"/>
          <w:b/>
          <w:bCs/>
          <w:sz w:val="22"/>
          <w:szCs w:val="22"/>
        </w:rPr>
        <w:t>,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qui représentent la séquence complète des comptes non financiers et financiers en base </w:t>
      </w:r>
      <w:r w:rsidRPr="008A57C8">
        <w:rPr>
          <w:rFonts w:ascii="Book Antiqua" w:hAnsi="Book Antiqua" w:cs="Arial"/>
          <w:b/>
          <w:bCs/>
          <w:sz w:val="22"/>
          <w:szCs w:val="22"/>
        </w:rPr>
        <w:t>20</w:t>
      </w:r>
      <w:r w:rsidR="00C52768" w:rsidRPr="008A57C8">
        <w:rPr>
          <w:rFonts w:ascii="Book Antiqua" w:hAnsi="Book Antiqua" w:cs="Arial"/>
          <w:b/>
          <w:bCs/>
          <w:sz w:val="22"/>
          <w:szCs w:val="22"/>
        </w:rPr>
        <w:t>07</w:t>
      </w:r>
      <w:r w:rsidR="00AD3966" w:rsidRPr="00315F80">
        <w:rPr>
          <w:rFonts w:ascii="Book Antiqua" w:hAnsi="Book Antiqua" w:cs="Arial"/>
          <w:b/>
          <w:bCs/>
          <w:sz w:val="22"/>
          <w:szCs w:val="22"/>
        </w:rPr>
        <w:t>,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montre que :</w:t>
      </w:r>
    </w:p>
    <w:p w:rsidR="0035366D" w:rsidRPr="00315F80" w:rsidRDefault="0035366D" w:rsidP="00085C5C">
      <w:pPr>
        <w:pStyle w:val="Paragraphedeliste"/>
        <w:numPr>
          <w:ilvl w:val="0"/>
          <w:numId w:val="34"/>
        </w:numPr>
        <w:spacing w:before="120" w:after="120" w:line="400" w:lineRule="exact"/>
        <w:ind w:left="426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>Le produit intérieur brut (PIB), aux prix courants, a affiché une valeur de 1</w:t>
      </w:r>
      <w:r w:rsidR="00085C5C">
        <w:rPr>
          <w:rFonts w:ascii="Book Antiqua" w:hAnsi="Book Antiqua" w:cs="Arial"/>
          <w:b/>
          <w:bCs/>
          <w:sz w:val="22"/>
          <w:szCs w:val="22"/>
        </w:rPr>
        <w:t>106</w:t>
      </w:r>
      <w:r w:rsidRPr="00315F80">
        <w:rPr>
          <w:rFonts w:ascii="Book Antiqua" w:hAnsi="Book Antiqua" w:cs="Arial"/>
          <w:b/>
          <w:bCs/>
          <w:sz w:val="22"/>
          <w:szCs w:val="22"/>
        </w:rPr>
        <w:t>,</w:t>
      </w:r>
      <w:r w:rsidR="00085C5C">
        <w:rPr>
          <w:rFonts w:ascii="Book Antiqua" w:hAnsi="Book Antiqua" w:cs="Arial"/>
          <w:b/>
          <w:bCs/>
          <w:sz w:val="22"/>
          <w:szCs w:val="22"/>
        </w:rPr>
        <w:t>8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milliards de DH en 201</w:t>
      </w:r>
      <w:r w:rsidR="00085C5C">
        <w:rPr>
          <w:rFonts w:ascii="Book Antiqua" w:hAnsi="Book Antiqua" w:cs="Arial"/>
          <w:b/>
          <w:bCs/>
          <w:sz w:val="22"/>
          <w:szCs w:val="22"/>
        </w:rPr>
        <w:t>8</w:t>
      </w:r>
      <w:r w:rsidRPr="00315F80">
        <w:rPr>
          <w:rFonts w:ascii="Book Antiqua" w:hAnsi="Book Antiqua" w:cs="Arial"/>
          <w:b/>
          <w:bCs/>
          <w:sz w:val="22"/>
          <w:szCs w:val="22"/>
        </w:rPr>
        <w:t>, en augmentation de 4,</w:t>
      </w:r>
      <w:r w:rsidR="00085C5C">
        <w:rPr>
          <w:rFonts w:ascii="Book Antiqua" w:hAnsi="Book Antiqua" w:cs="Arial"/>
          <w:b/>
          <w:bCs/>
          <w:sz w:val="22"/>
          <w:szCs w:val="22"/>
        </w:rPr>
        <w:t>1</w:t>
      </w:r>
      <w:r w:rsidRPr="00315F80">
        <w:rPr>
          <w:rFonts w:ascii="Book Antiqua" w:hAnsi="Book Antiqua" w:cs="Arial"/>
          <w:b/>
          <w:bCs/>
          <w:sz w:val="22"/>
          <w:szCs w:val="22"/>
        </w:rPr>
        <w:t>% par rapport à 201</w:t>
      </w:r>
      <w:r w:rsidR="00085C5C">
        <w:rPr>
          <w:rFonts w:ascii="Book Antiqua" w:hAnsi="Book Antiqua" w:cs="Arial"/>
          <w:b/>
          <w:bCs/>
          <w:sz w:val="22"/>
          <w:szCs w:val="22"/>
        </w:rPr>
        <w:t>7</w:t>
      </w:r>
      <w:r w:rsidR="0085098E">
        <w:rPr>
          <w:rFonts w:ascii="Book Antiqua" w:hAnsi="Book Antiqua" w:cs="Arial"/>
          <w:b/>
          <w:bCs/>
          <w:sz w:val="22"/>
          <w:szCs w:val="22"/>
        </w:rPr>
        <w:t>;</w:t>
      </w:r>
    </w:p>
    <w:p w:rsidR="00EA11E0" w:rsidRPr="00315F80" w:rsidRDefault="00EA11E0" w:rsidP="0014290A">
      <w:pPr>
        <w:numPr>
          <w:ilvl w:val="0"/>
          <w:numId w:val="34"/>
        </w:numPr>
        <w:spacing w:after="120" w:line="400" w:lineRule="exact"/>
        <w:ind w:left="426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les sociétés financières et non financières </w:t>
      </w:r>
      <w:r w:rsidR="0062296C" w:rsidRPr="00315F80">
        <w:rPr>
          <w:rFonts w:ascii="Book Antiqua" w:hAnsi="Book Antiqua" w:cs="Arial"/>
          <w:b/>
          <w:bCs/>
          <w:sz w:val="22"/>
          <w:szCs w:val="22"/>
        </w:rPr>
        <w:t>ont crée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43,</w:t>
      </w:r>
      <w:r w:rsidR="0014290A">
        <w:rPr>
          <w:rFonts w:ascii="Book Antiqua" w:hAnsi="Book Antiqua" w:cs="Arial"/>
          <w:b/>
          <w:bCs/>
          <w:sz w:val="22"/>
          <w:szCs w:val="22"/>
        </w:rPr>
        <w:t>6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% de la richesse nationale et </w:t>
      </w:r>
      <w:r w:rsidR="00FD1507">
        <w:rPr>
          <w:rFonts w:ascii="Book Antiqua" w:hAnsi="Book Antiqua" w:cs="Arial"/>
          <w:b/>
          <w:bCs/>
          <w:sz w:val="22"/>
          <w:szCs w:val="22"/>
        </w:rPr>
        <w:t xml:space="preserve">ont </w:t>
      </w:r>
      <w:r w:rsidRPr="00315F80">
        <w:rPr>
          <w:rFonts w:ascii="Book Antiqua" w:hAnsi="Book Antiqua" w:cs="Arial"/>
          <w:b/>
          <w:bCs/>
          <w:sz w:val="22"/>
          <w:szCs w:val="22"/>
        </w:rPr>
        <w:t>dispos</w:t>
      </w:r>
      <w:r w:rsidR="00FD1507">
        <w:rPr>
          <w:rFonts w:ascii="Book Antiqua" w:hAnsi="Book Antiqua" w:cs="Arial"/>
          <w:b/>
          <w:bCs/>
          <w:sz w:val="22"/>
          <w:szCs w:val="22"/>
        </w:rPr>
        <w:t>é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de 14,</w:t>
      </w:r>
      <w:r w:rsidR="00085C5C">
        <w:rPr>
          <w:rFonts w:ascii="Book Antiqua" w:hAnsi="Book Antiqua" w:cs="Arial"/>
          <w:b/>
          <w:bCs/>
          <w:sz w:val="22"/>
          <w:szCs w:val="22"/>
        </w:rPr>
        <w:t>9</w:t>
      </w:r>
      <w:r w:rsidRPr="00315F80">
        <w:rPr>
          <w:rFonts w:ascii="Book Antiqua" w:hAnsi="Book Antiqua" w:cs="Arial"/>
          <w:b/>
          <w:bCs/>
          <w:sz w:val="22"/>
          <w:szCs w:val="22"/>
        </w:rPr>
        <w:t>% du revenu national brut disponible. Elles</w:t>
      </w:r>
      <w:r w:rsidR="0062296C" w:rsidRPr="00315F80">
        <w:rPr>
          <w:rFonts w:ascii="Book Antiqua" w:hAnsi="Book Antiqua" w:cs="Arial"/>
          <w:b/>
          <w:bCs/>
          <w:sz w:val="22"/>
          <w:szCs w:val="22"/>
        </w:rPr>
        <w:t xml:space="preserve"> ont contribué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pour 5</w:t>
      </w:r>
      <w:r w:rsidR="00085C5C">
        <w:rPr>
          <w:rFonts w:ascii="Book Antiqua" w:hAnsi="Book Antiqua" w:cs="Arial"/>
          <w:b/>
          <w:bCs/>
          <w:sz w:val="22"/>
          <w:szCs w:val="22"/>
        </w:rPr>
        <w:t>5,3</w:t>
      </w:r>
      <w:r w:rsidRPr="00315F80">
        <w:rPr>
          <w:rFonts w:ascii="Book Antiqua" w:hAnsi="Book Antiqua" w:cs="Arial"/>
          <w:b/>
          <w:bCs/>
          <w:sz w:val="22"/>
          <w:szCs w:val="22"/>
        </w:rPr>
        <w:t>% à l’épargne nationale et pour 5</w:t>
      </w:r>
      <w:r w:rsidR="00EF07B7" w:rsidRPr="00315F80">
        <w:rPr>
          <w:rFonts w:ascii="Book Antiqua" w:hAnsi="Book Antiqua" w:cs="Arial"/>
          <w:b/>
          <w:bCs/>
          <w:sz w:val="22"/>
          <w:szCs w:val="22"/>
        </w:rPr>
        <w:t>6</w:t>
      </w:r>
      <w:r w:rsidR="00085C5C">
        <w:rPr>
          <w:rFonts w:ascii="Book Antiqua" w:hAnsi="Book Antiqua" w:cs="Arial"/>
          <w:b/>
          <w:bCs/>
          <w:sz w:val="22"/>
          <w:szCs w:val="22"/>
        </w:rPr>
        <w:t>,8</w:t>
      </w:r>
      <w:r w:rsidRPr="00315F80">
        <w:rPr>
          <w:rFonts w:ascii="Book Antiqua" w:hAnsi="Book Antiqua" w:cs="Arial"/>
          <w:b/>
          <w:bCs/>
          <w:sz w:val="22"/>
          <w:szCs w:val="22"/>
        </w:rPr>
        <w:t>% à l’investissement (formation brute du capital fixe);</w:t>
      </w:r>
    </w:p>
    <w:p w:rsidR="00AD3966" w:rsidRPr="00315F80" w:rsidRDefault="00EA11E0" w:rsidP="00283FFA">
      <w:pPr>
        <w:numPr>
          <w:ilvl w:val="0"/>
          <w:numId w:val="34"/>
        </w:numPr>
        <w:spacing w:before="120" w:after="120" w:line="400" w:lineRule="exact"/>
        <w:ind w:left="426" w:hanging="283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les ménages et les institutions sans but lucratif au service des ménages (ISBLSM) </w:t>
      </w:r>
      <w:r w:rsidR="00390865" w:rsidRPr="00315F80">
        <w:rPr>
          <w:rFonts w:ascii="Book Antiqua" w:hAnsi="Book Antiqua" w:cs="Arial"/>
          <w:b/>
          <w:bCs/>
          <w:sz w:val="22"/>
          <w:szCs w:val="22"/>
        </w:rPr>
        <w:t>ont produit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29,</w:t>
      </w:r>
      <w:r w:rsidR="0014290A">
        <w:rPr>
          <w:rFonts w:ascii="Book Antiqua" w:hAnsi="Book Antiqua" w:cs="Arial"/>
          <w:b/>
          <w:bCs/>
          <w:sz w:val="22"/>
          <w:szCs w:val="22"/>
        </w:rPr>
        <w:t>5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% de la richesse nationale et </w:t>
      </w:r>
      <w:r w:rsidR="00FD1507">
        <w:rPr>
          <w:rFonts w:ascii="Book Antiqua" w:hAnsi="Book Antiqua" w:cs="Arial"/>
          <w:b/>
          <w:bCs/>
          <w:sz w:val="22"/>
          <w:szCs w:val="22"/>
        </w:rPr>
        <w:t xml:space="preserve">ont </w:t>
      </w:r>
      <w:r w:rsidRPr="00315F80">
        <w:rPr>
          <w:rFonts w:ascii="Book Antiqua" w:hAnsi="Book Antiqua" w:cs="Arial"/>
          <w:b/>
          <w:bCs/>
          <w:sz w:val="22"/>
          <w:szCs w:val="22"/>
        </w:rPr>
        <w:t>dispos</w:t>
      </w:r>
      <w:r w:rsidR="00FD1507">
        <w:rPr>
          <w:rFonts w:ascii="Book Antiqua" w:hAnsi="Book Antiqua" w:cs="Arial"/>
          <w:b/>
          <w:bCs/>
          <w:sz w:val="22"/>
          <w:szCs w:val="22"/>
        </w:rPr>
        <w:t xml:space="preserve">é </w:t>
      </w:r>
      <w:r w:rsidRPr="00315F80">
        <w:rPr>
          <w:rFonts w:ascii="Book Antiqua" w:hAnsi="Book Antiqua" w:cs="Arial"/>
          <w:b/>
          <w:bCs/>
          <w:sz w:val="22"/>
          <w:szCs w:val="22"/>
        </w:rPr>
        <w:t>de  62,5% du r</w:t>
      </w:r>
      <w:r w:rsidR="00AD3966" w:rsidRPr="00315F80">
        <w:rPr>
          <w:rFonts w:ascii="Book Antiqua" w:hAnsi="Book Antiqua" w:cs="Arial"/>
          <w:b/>
          <w:bCs/>
          <w:sz w:val="22"/>
          <w:szCs w:val="22"/>
        </w:rPr>
        <w:t xml:space="preserve">evenu national brut disponible. Ils ont participé </w:t>
      </w:r>
      <w:r w:rsidR="004A4B95">
        <w:rPr>
          <w:rFonts w:ascii="Book Antiqua" w:hAnsi="Book Antiqua" w:cs="Arial"/>
          <w:b/>
          <w:bCs/>
          <w:sz w:val="22"/>
          <w:szCs w:val="22"/>
        </w:rPr>
        <w:t>à la création de 2</w:t>
      </w:r>
      <w:r w:rsidR="00085C5C">
        <w:rPr>
          <w:rFonts w:ascii="Book Antiqua" w:hAnsi="Book Antiqua" w:cs="Arial"/>
          <w:b/>
          <w:bCs/>
          <w:sz w:val="22"/>
          <w:szCs w:val="22"/>
        </w:rPr>
        <w:t>7</w:t>
      </w:r>
      <w:r w:rsidR="004A4B95">
        <w:rPr>
          <w:rFonts w:ascii="Book Antiqua" w:hAnsi="Book Antiqua" w:cs="Arial"/>
          <w:b/>
          <w:bCs/>
          <w:sz w:val="22"/>
          <w:szCs w:val="22"/>
        </w:rPr>
        <w:t>,</w:t>
      </w:r>
      <w:r w:rsidR="00283FFA">
        <w:rPr>
          <w:rFonts w:ascii="Book Antiqua" w:hAnsi="Book Antiqua" w:cs="Arial"/>
          <w:b/>
          <w:bCs/>
          <w:sz w:val="22"/>
          <w:szCs w:val="22"/>
        </w:rPr>
        <w:t>7</w:t>
      </w:r>
      <w:r w:rsidR="004A4B95">
        <w:rPr>
          <w:rFonts w:ascii="Book Antiqua" w:hAnsi="Book Antiqua" w:cs="Arial"/>
          <w:b/>
          <w:bCs/>
          <w:sz w:val="22"/>
          <w:szCs w:val="22"/>
        </w:rPr>
        <w:t>% de</w:t>
      </w:r>
      <w:r w:rsidR="00AD3966" w:rsidRPr="00315F80">
        <w:rPr>
          <w:rFonts w:ascii="Book Antiqua" w:hAnsi="Book Antiqua" w:cs="Arial"/>
          <w:b/>
          <w:bCs/>
          <w:sz w:val="22"/>
          <w:szCs w:val="22"/>
        </w:rPr>
        <w:t xml:space="preserve"> l’épargne nationale et </w:t>
      </w:r>
      <w:r w:rsidR="004A4B95">
        <w:rPr>
          <w:rFonts w:ascii="Book Antiqua" w:hAnsi="Book Antiqua" w:cs="Arial"/>
          <w:b/>
          <w:bCs/>
          <w:sz w:val="22"/>
          <w:szCs w:val="22"/>
        </w:rPr>
        <w:t>de 25,</w:t>
      </w:r>
      <w:r w:rsidR="00085C5C">
        <w:rPr>
          <w:rFonts w:ascii="Book Antiqua" w:hAnsi="Book Antiqua" w:cs="Arial"/>
          <w:b/>
          <w:bCs/>
          <w:sz w:val="22"/>
          <w:szCs w:val="22"/>
        </w:rPr>
        <w:t>2</w:t>
      </w:r>
      <w:r w:rsidR="004A4B95">
        <w:rPr>
          <w:rFonts w:ascii="Book Antiqua" w:hAnsi="Book Antiqua" w:cs="Arial"/>
          <w:b/>
          <w:bCs/>
          <w:sz w:val="22"/>
          <w:szCs w:val="22"/>
        </w:rPr>
        <w:t xml:space="preserve"> % de</w:t>
      </w:r>
      <w:r w:rsidR="0085098E">
        <w:rPr>
          <w:rFonts w:ascii="Book Antiqua" w:hAnsi="Book Antiqua" w:cs="Arial"/>
          <w:b/>
          <w:bCs/>
          <w:sz w:val="22"/>
          <w:szCs w:val="22"/>
        </w:rPr>
        <w:t xml:space="preserve"> l’investissement ;</w:t>
      </w:r>
    </w:p>
    <w:p w:rsidR="00375C2F" w:rsidRPr="00315F80" w:rsidRDefault="00375C2F" w:rsidP="001B23A8">
      <w:pPr>
        <w:numPr>
          <w:ilvl w:val="0"/>
          <w:numId w:val="34"/>
        </w:numPr>
        <w:spacing w:before="120" w:after="240" w:line="400" w:lineRule="exact"/>
        <w:ind w:left="426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Le pouvoir d’achat </w:t>
      </w:r>
      <w:r w:rsidR="001A01E0">
        <w:rPr>
          <w:rFonts w:ascii="Book Antiqua" w:hAnsi="Book Antiqua" w:cs="Arial"/>
          <w:b/>
          <w:bCs/>
          <w:sz w:val="22"/>
          <w:szCs w:val="22"/>
        </w:rPr>
        <w:t>s’est légèrement amélioré</w:t>
      </w:r>
      <w:r w:rsidR="001B23A8">
        <w:rPr>
          <w:rFonts w:ascii="Book Antiqua" w:hAnsi="Book Antiqua" w:cs="Arial"/>
          <w:b/>
          <w:bCs/>
          <w:sz w:val="22"/>
          <w:szCs w:val="22"/>
        </w:rPr>
        <w:t xml:space="preserve"> à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</w:t>
      </w:r>
      <w:r>
        <w:rPr>
          <w:rFonts w:ascii="Book Antiqua" w:hAnsi="Book Antiqua" w:cs="Arial"/>
          <w:b/>
          <w:bCs/>
          <w:sz w:val="22"/>
          <w:szCs w:val="22"/>
        </w:rPr>
        <w:t>0</w:t>
      </w:r>
      <w:r w:rsidRPr="00315F80">
        <w:rPr>
          <w:rFonts w:ascii="Book Antiqua" w:hAnsi="Book Antiqua" w:cs="Arial"/>
          <w:b/>
          <w:bCs/>
          <w:sz w:val="22"/>
          <w:szCs w:val="22"/>
        </w:rPr>
        <w:t>,</w:t>
      </w:r>
      <w:r>
        <w:rPr>
          <w:rFonts w:ascii="Book Antiqua" w:hAnsi="Book Antiqua" w:cs="Arial"/>
          <w:b/>
          <w:bCs/>
          <w:sz w:val="22"/>
          <w:szCs w:val="22"/>
        </w:rPr>
        <w:t>4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% dans un contexte de </w:t>
      </w:r>
      <w:r>
        <w:rPr>
          <w:rFonts w:ascii="Book Antiqua" w:hAnsi="Book Antiqua" w:cs="Arial"/>
          <w:b/>
          <w:bCs/>
          <w:sz w:val="22"/>
          <w:szCs w:val="22"/>
        </w:rPr>
        <w:t xml:space="preserve">maîtrise 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de l’inflation</w:t>
      </w:r>
      <w:r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Pr="00315F80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740EB8" w:rsidRDefault="00740EB8" w:rsidP="00EE2CC3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740EB8" w:rsidRDefault="00740EB8" w:rsidP="00EE2CC3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740EB8" w:rsidRDefault="00740EB8" w:rsidP="00EE2CC3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740EB8" w:rsidRDefault="00740EB8" w:rsidP="00EE2CC3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964263" w:rsidRPr="00315F80" w:rsidRDefault="00964263" w:rsidP="0085098E">
      <w:pPr>
        <w:autoSpaceDE w:val="0"/>
        <w:autoSpaceDN w:val="0"/>
        <w:adjustRightInd w:val="0"/>
        <w:spacing w:before="120" w:after="240" w:line="400" w:lineRule="exact"/>
        <w:jc w:val="both"/>
        <w:rPr>
          <w:rFonts w:ascii="Book Antiqua" w:hAnsi="Book Antiqua" w:cs="Arial"/>
          <w:b/>
          <w:bCs/>
          <w:i/>
          <w:iCs/>
          <w:color w:val="FF0000"/>
        </w:rPr>
      </w:pPr>
      <w:r w:rsidRPr="00315F80">
        <w:rPr>
          <w:rFonts w:ascii="Book Antiqua" w:hAnsi="Book Antiqua" w:cs="Arial"/>
          <w:b/>
          <w:bCs/>
          <w:i/>
          <w:iCs/>
          <w:color w:val="FF0000"/>
        </w:rPr>
        <w:lastRenderedPageBreak/>
        <w:t>Contribution des secteurs institutionnels au PIB et au RNB</w:t>
      </w:r>
      <w:r w:rsidR="00EE2CC3" w:rsidRPr="00315F80">
        <w:rPr>
          <w:rFonts w:ascii="Book Antiqua" w:hAnsi="Book Antiqua" w:cs="Arial"/>
          <w:b/>
          <w:bCs/>
          <w:i/>
          <w:iCs/>
          <w:color w:val="FF0000"/>
        </w:rPr>
        <w:t>D</w:t>
      </w:r>
      <w:r w:rsidRPr="00315F80">
        <w:rPr>
          <w:rFonts w:ascii="Book Antiqua" w:hAnsi="Book Antiqua" w:cs="Arial"/>
          <w:b/>
          <w:bCs/>
          <w:i/>
          <w:iCs/>
          <w:color w:val="FF0000"/>
        </w:rPr>
        <w:t xml:space="preserve">    </w:t>
      </w:r>
    </w:p>
    <w:p w:rsidR="00AD3966" w:rsidRPr="00AD3966" w:rsidRDefault="00AD3966" w:rsidP="008D721B">
      <w:pPr>
        <w:pStyle w:val="Retraitcorpsdetexte"/>
        <w:spacing w:after="0" w:line="360" w:lineRule="auto"/>
        <w:ind w:left="0" w:right="226"/>
        <w:contextualSpacing/>
        <w:jc w:val="both"/>
        <w:rPr>
          <w:rFonts w:ascii="Book Antiqua" w:eastAsia="Calibri" w:hAnsi="Book Antiqua" w:cs="Calibri"/>
          <w:b w:val="0"/>
          <w:bCs w:val="0"/>
          <w:sz w:val="22"/>
          <w:szCs w:val="22"/>
        </w:rPr>
      </w:pP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>L’économie nationale a enregistré un produit inté</w:t>
      </w:r>
      <w:r w:rsidR="008A57C8">
        <w:rPr>
          <w:rFonts w:ascii="Book Antiqua" w:eastAsia="Calibri" w:hAnsi="Book Antiqua" w:cs="Calibri"/>
          <w:b w:val="0"/>
          <w:bCs w:val="0"/>
          <w:sz w:val="22"/>
          <w:szCs w:val="22"/>
        </w:rPr>
        <w:t>rieur brut (PIB) en valeur de 1</w:t>
      </w:r>
      <w:r w:rsidR="008D721B">
        <w:rPr>
          <w:rFonts w:ascii="Book Antiqua" w:eastAsia="Calibri" w:hAnsi="Book Antiqua" w:cs="Calibri"/>
          <w:b w:val="0"/>
          <w:bCs w:val="0"/>
          <w:sz w:val="22"/>
          <w:szCs w:val="22"/>
        </w:rPr>
        <w:t>106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>,</w:t>
      </w:r>
      <w:r w:rsidR="008D721B">
        <w:rPr>
          <w:rFonts w:ascii="Book Antiqua" w:eastAsia="Calibri" w:hAnsi="Book Antiqua" w:cs="Calibri"/>
          <w:b w:val="0"/>
          <w:bCs w:val="0"/>
          <w:sz w:val="22"/>
          <w:szCs w:val="22"/>
        </w:rPr>
        <w:t>8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 milliards de DH en 201</w:t>
      </w:r>
      <w:r w:rsidR="008D721B">
        <w:rPr>
          <w:rFonts w:ascii="Book Antiqua" w:eastAsia="Calibri" w:hAnsi="Book Antiqua" w:cs="Calibri"/>
          <w:b w:val="0"/>
          <w:bCs w:val="0"/>
          <w:sz w:val="22"/>
          <w:szCs w:val="22"/>
        </w:rPr>
        <w:t>8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>, en augmentation de 4,</w:t>
      </w:r>
      <w:r w:rsidR="008D721B">
        <w:rPr>
          <w:rFonts w:ascii="Book Antiqua" w:eastAsia="Calibri" w:hAnsi="Book Antiqua" w:cs="Calibri"/>
          <w:b w:val="0"/>
          <w:bCs w:val="0"/>
          <w:sz w:val="22"/>
          <w:szCs w:val="22"/>
        </w:rPr>
        <w:t>1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 % par rapport à 201</w:t>
      </w:r>
      <w:r w:rsidR="008D721B">
        <w:rPr>
          <w:rFonts w:ascii="Book Antiqua" w:eastAsia="Calibri" w:hAnsi="Book Antiqua" w:cs="Calibri"/>
          <w:b w:val="0"/>
          <w:bCs w:val="0"/>
          <w:sz w:val="22"/>
          <w:szCs w:val="22"/>
        </w:rPr>
        <w:t>7</w:t>
      </w:r>
      <w:r w:rsidRPr="00AD3966">
        <w:rPr>
          <w:rFonts w:ascii="Book Antiqua" w:eastAsia="Calibri" w:hAnsi="Book Antiqua" w:cs="Calibri"/>
          <w:b w:val="0"/>
          <w:bCs w:val="0"/>
          <w:sz w:val="22"/>
          <w:szCs w:val="22"/>
        </w:rPr>
        <w:t>.</w:t>
      </w:r>
    </w:p>
    <w:p w:rsidR="00AD3966" w:rsidRPr="00330B81" w:rsidRDefault="00AD3966" w:rsidP="00885C4C">
      <w:pPr>
        <w:spacing w:before="120" w:after="24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4465E6">
        <w:rPr>
          <w:rFonts w:ascii="Book Antiqua" w:eastAsia="Calibri" w:hAnsi="Book Antiqua" w:cs="Calibri"/>
          <w:sz w:val="22"/>
          <w:szCs w:val="22"/>
        </w:rPr>
        <w:t>Le secteur des sociétés (financières et non financières), premier producteur de  la richesse nationale,  a affiché une légère amélioration de sa contribution au PIB, de  43,</w:t>
      </w:r>
      <w:r w:rsidR="00D55690">
        <w:rPr>
          <w:rFonts w:ascii="Book Antiqua" w:eastAsia="Calibri" w:hAnsi="Book Antiqua" w:cs="Calibri"/>
          <w:sz w:val="22"/>
          <w:szCs w:val="22"/>
        </w:rPr>
        <w:t>5</w:t>
      </w:r>
      <w:r w:rsidRPr="004465E6">
        <w:rPr>
          <w:rFonts w:ascii="Book Antiqua" w:eastAsia="Calibri" w:hAnsi="Book Antiqua" w:cs="Calibri"/>
          <w:sz w:val="22"/>
          <w:szCs w:val="22"/>
        </w:rPr>
        <w:t>% en 201</w:t>
      </w:r>
      <w:r w:rsidR="008D721B">
        <w:rPr>
          <w:rFonts w:ascii="Book Antiqua" w:eastAsia="Calibri" w:hAnsi="Book Antiqua" w:cs="Calibri"/>
          <w:sz w:val="22"/>
          <w:szCs w:val="22"/>
        </w:rPr>
        <w:t>7</w:t>
      </w:r>
      <w:r w:rsidRPr="004465E6">
        <w:rPr>
          <w:rFonts w:ascii="Book Antiqua" w:eastAsia="Calibri" w:hAnsi="Book Antiqua" w:cs="Calibri"/>
          <w:sz w:val="22"/>
          <w:szCs w:val="22"/>
        </w:rPr>
        <w:t xml:space="preserve"> à 43,</w:t>
      </w:r>
      <w:r w:rsidR="00375C2F">
        <w:rPr>
          <w:rFonts w:ascii="Book Antiqua" w:eastAsia="Calibri" w:hAnsi="Book Antiqua" w:cs="Calibri"/>
          <w:sz w:val="22"/>
          <w:szCs w:val="22"/>
        </w:rPr>
        <w:t>6</w:t>
      </w:r>
      <w:r w:rsidRPr="004465E6">
        <w:rPr>
          <w:rFonts w:ascii="Book Antiqua" w:eastAsia="Calibri" w:hAnsi="Book Antiqua" w:cs="Calibri"/>
          <w:sz w:val="22"/>
          <w:szCs w:val="22"/>
        </w:rPr>
        <w:t>% en 201</w:t>
      </w:r>
      <w:r w:rsidR="008D721B">
        <w:rPr>
          <w:rFonts w:ascii="Book Antiqua" w:eastAsia="Calibri" w:hAnsi="Book Antiqua" w:cs="Calibri"/>
          <w:sz w:val="22"/>
          <w:szCs w:val="22"/>
        </w:rPr>
        <w:t>8</w:t>
      </w:r>
      <w:r w:rsidRPr="004465E6">
        <w:rPr>
          <w:rFonts w:ascii="Book Antiqua" w:eastAsia="Calibri" w:hAnsi="Book Antiqua" w:cs="Calibri"/>
          <w:sz w:val="22"/>
          <w:szCs w:val="22"/>
        </w:rPr>
        <w:t xml:space="preserve">. </w:t>
      </w:r>
      <w:r>
        <w:rPr>
          <w:rFonts w:ascii="Book Antiqua" w:eastAsia="Calibri" w:hAnsi="Book Antiqua" w:cs="Calibri"/>
          <w:sz w:val="22"/>
          <w:szCs w:val="22"/>
        </w:rPr>
        <w:t>L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a contribution des ménages et ISBLSM </w:t>
      </w:r>
      <w:r>
        <w:rPr>
          <w:rFonts w:ascii="Book Antiqua" w:eastAsia="Calibri" w:hAnsi="Book Antiqua" w:cs="Calibri"/>
          <w:sz w:val="22"/>
          <w:szCs w:val="22"/>
        </w:rPr>
        <w:t>s’est située à 29,</w:t>
      </w:r>
      <w:r w:rsidR="00375C2F">
        <w:rPr>
          <w:rFonts w:ascii="Book Antiqua" w:eastAsia="Calibri" w:hAnsi="Book Antiqua" w:cs="Calibri"/>
          <w:sz w:val="22"/>
          <w:szCs w:val="22"/>
        </w:rPr>
        <w:t>5</w:t>
      </w:r>
      <w:r>
        <w:rPr>
          <w:rFonts w:ascii="Book Antiqua" w:eastAsia="Calibri" w:hAnsi="Book Antiqua" w:cs="Calibri"/>
          <w:sz w:val="22"/>
          <w:szCs w:val="22"/>
        </w:rPr>
        <w:t>% du PIB</w:t>
      </w:r>
      <w:r w:rsidR="00C237B2">
        <w:rPr>
          <w:rFonts w:ascii="Book Antiqua" w:eastAsia="Calibri" w:hAnsi="Book Antiqua" w:cs="Calibri"/>
          <w:sz w:val="22"/>
          <w:szCs w:val="22"/>
        </w:rPr>
        <w:t xml:space="preserve"> </w:t>
      </w:r>
      <w:r w:rsidR="00C237B2" w:rsidRPr="00232B04">
        <w:rPr>
          <w:rFonts w:ascii="Book Antiqua" w:eastAsia="Calibri" w:hAnsi="Book Antiqua" w:cs="Calibri"/>
          <w:sz w:val="22"/>
          <w:szCs w:val="22"/>
        </w:rPr>
        <w:t>au lieu de</w:t>
      </w:r>
      <w:r w:rsidR="0014290A" w:rsidRPr="00232B04">
        <w:rPr>
          <w:rFonts w:ascii="Book Antiqua" w:eastAsia="Calibri" w:hAnsi="Book Antiqua" w:cs="Calibri"/>
          <w:sz w:val="22"/>
          <w:szCs w:val="22"/>
        </w:rPr>
        <w:t xml:space="preserve"> 29,7</w:t>
      </w:r>
      <w:r w:rsidR="00C237B2" w:rsidRPr="00232B04">
        <w:rPr>
          <w:rFonts w:ascii="Book Antiqua" w:eastAsia="Calibri" w:hAnsi="Book Antiqua" w:cs="Calibri"/>
          <w:sz w:val="22"/>
          <w:szCs w:val="22"/>
        </w:rPr>
        <w:t xml:space="preserve">  une année auparavant</w:t>
      </w:r>
      <w:r>
        <w:rPr>
          <w:rFonts w:ascii="Book Antiqua" w:eastAsia="Calibri" w:hAnsi="Book Antiqua" w:cs="Calibri"/>
          <w:sz w:val="22"/>
          <w:szCs w:val="22"/>
        </w:rPr>
        <w:t xml:space="preserve">. En revanche, celle </w:t>
      </w:r>
      <w:r w:rsidRPr="00330B81">
        <w:rPr>
          <w:rFonts w:ascii="Book Antiqua" w:eastAsia="Calibri" w:hAnsi="Book Antiqua" w:cs="Calibri"/>
          <w:sz w:val="22"/>
          <w:szCs w:val="22"/>
        </w:rPr>
        <w:t>des administrations publiques</w:t>
      </w:r>
      <w:r>
        <w:rPr>
          <w:rFonts w:ascii="Book Antiqua" w:eastAsia="Calibri" w:hAnsi="Book Antiqua" w:cs="Calibri"/>
          <w:sz w:val="22"/>
          <w:szCs w:val="22"/>
        </w:rPr>
        <w:t>,</w:t>
      </w:r>
      <w:r w:rsidRPr="00B73C2B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 xml:space="preserve">s’est établie à </w:t>
      </w:r>
      <w:r w:rsidRPr="00330B81">
        <w:rPr>
          <w:rFonts w:ascii="Book Antiqua" w:eastAsia="Calibri" w:hAnsi="Book Antiqua" w:cs="Calibri"/>
          <w:sz w:val="22"/>
          <w:szCs w:val="22"/>
        </w:rPr>
        <w:t>15,</w:t>
      </w:r>
      <w:r w:rsidR="008D721B">
        <w:rPr>
          <w:rFonts w:ascii="Book Antiqua" w:eastAsia="Calibri" w:hAnsi="Book Antiqua" w:cs="Calibri"/>
          <w:sz w:val="22"/>
          <w:szCs w:val="22"/>
        </w:rPr>
        <w:t>1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% </w:t>
      </w:r>
      <w:r>
        <w:rPr>
          <w:rFonts w:ascii="Book Antiqua" w:eastAsia="Calibri" w:hAnsi="Book Antiqua" w:cs="Calibri"/>
          <w:sz w:val="22"/>
          <w:szCs w:val="22"/>
        </w:rPr>
        <w:t>du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PIB</w:t>
      </w:r>
      <w:r>
        <w:rPr>
          <w:rFonts w:ascii="Book Antiqua" w:eastAsia="Calibri" w:hAnsi="Book Antiqua" w:cs="Calibri"/>
          <w:sz w:val="22"/>
          <w:szCs w:val="22"/>
        </w:rPr>
        <w:t>, en léger recul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>de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0,</w:t>
      </w:r>
      <w:r w:rsidR="008D721B">
        <w:rPr>
          <w:rFonts w:ascii="Book Antiqua" w:eastAsia="Calibri" w:hAnsi="Book Antiqua" w:cs="Calibri"/>
          <w:sz w:val="22"/>
          <w:szCs w:val="22"/>
        </w:rPr>
        <w:t>3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point </w:t>
      </w:r>
      <w:r>
        <w:rPr>
          <w:rFonts w:ascii="Book Antiqua" w:eastAsia="Calibri" w:hAnsi="Book Antiqua" w:cs="Calibri"/>
          <w:sz w:val="22"/>
          <w:szCs w:val="22"/>
        </w:rPr>
        <w:t>par rapport à 201</w:t>
      </w:r>
      <w:r w:rsidR="008D721B">
        <w:rPr>
          <w:rFonts w:ascii="Book Antiqua" w:eastAsia="Calibri" w:hAnsi="Book Antiqua" w:cs="Calibri"/>
          <w:sz w:val="22"/>
          <w:szCs w:val="22"/>
        </w:rPr>
        <w:t>7</w:t>
      </w:r>
      <w:r w:rsidR="00885C4C">
        <w:rPr>
          <w:rFonts w:ascii="Book Antiqua" w:eastAsia="Calibri" w:hAnsi="Book Antiqua" w:cs="Calibri"/>
          <w:sz w:val="22"/>
          <w:szCs w:val="22"/>
        </w:rPr>
        <w:t>.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</w:p>
    <w:p w:rsidR="00AD3966" w:rsidRDefault="00AD3966" w:rsidP="009064A8">
      <w:pPr>
        <w:pStyle w:val="Retraitcorpsdetexte"/>
        <w:spacing w:after="240" w:line="360" w:lineRule="auto"/>
        <w:ind w:left="0" w:right="-62"/>
        <w:contextualSpacing/>
        <w:jc w:val="both"/>
        <w:rPr>
          <w:rFonts w:ascii="Book Antiqua" w:eastAsia="Calibri" w:hAnsi="Book Antiqua" w:cs="Calibri"/>
          <w:b w:val="0"/>
          <w:bCs w:val="0"/>
          <w:sz w:val="22"/>
          <w:szCs w:val="22"/>
        </w:rPr>
      </w:pPr>
      <w:r w:rsidRPr="004465E6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Les impôts nets de subventions sur la production et les importations, se sont </w:t>
      </w:r>
      <w:r w:rsidR="009064A8" w:rsidRPr="009064A8">
        <w:rPr>
          <w:rFonts w:ascii="Book Antiqua" w:eastAsia="Calibri" w:hAnsi="Book Antiqua" w:cs="Calibri"/>
          <w:b w:val="0"/>
          <w:bCs w:val="0"/>
          <w:sz w:val="22"/>
          <w:szCs w:val="22"/>
        </w:rPr>
        <w:t>accrus</w:t>
      </w:r>
      <w:r w:rsidRPr="004465E6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 de 0,</w:t>
      </w:r>
      <w:r w:rsidR="00741B16">
        <w:rPr>
          <w:rFonts w:ascii="Book Antiqua" w:eastAsia="Calibri" w:hAnsi="Book Antiqua" w:cs="Calibri"/>
          <w:b w:val="0"/>
          <w:bCs w:val="0"/>
          <w:sz w:val="22"/>
          <w:szCs w:val="22"/>
        </w:rPr>
        <w:t>3</w:t>
      </w:r>
      <w:r w:rsidR="008355E9">
        <w:rPr>
          <w:rFonts w:ascii="Book Antiqua" w:eastAsia="Calibri" w:hAnsi="Book Antiqua" w:cs="Calibri"/>
          <w:b w:val="0"/>
          <w:bCs w:val="0"/>
          <w:sz w:val="22"/>
          <w:szCs w:val="22"/>
        </w:rPr>
        <w:t xml:space="preserve"> </w:t>
      </w:r>
      <w:r w:rsidRPr="004465E6">
        <w:rPr>
          <w:rFonts w:ascii="Book Antiqua" w:eastAsia="Calibri" w:hAnsi="Book Antiqua" w:cs="Calibri"/>
          <w:b w:val="0"/>
          <w:bCs w:val="0"/>
          <w:sz w:val="22"/>
          <w:szCs w:val="22"/>
        </w:rPr>
        <w:t>point par rapport à 201</w:t>
      </w:r>
      <w:r w:rsidR="00741B16">
        <w:rPr>
          <w:rFonts w:ascii="Book Antiqua" w:eastAsia="Calibri" w:hAnsi="Book Antiqua" w:cs="Calibri"/>
          <w:b w:val="0"/>
          <w:bCs w:val="0"/>
          <w:sz w:val="22"/>
          <w:szCs w:val="22"/>
        </w:rPr>
        <w:t>7</w:t>
      </w:r>
      <w:r w:rsidRPr="004465E6">
        <w:rPr>
          <w:rFonts w:ascii="Book Antiqua" w:eastAsia="Calibri" w:hAnsi="Book Antiqua" w:cs="Calibri"/>
          <w:b w:val="0"/>
          <w:bCs w:val="0"/>
          <w:sz w:val="22"/>
          <w:szCs w:val="22"/>
        </w:rPr>
        <w:t>.</w:t>
      </w:r>
    </w:p>
    <w:p w:rsidR="00C94EAB" w:rsidRPr="008D43C1" w:rsidRDefault="00C94EAB" w:rsidP="008D43C1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</w:pPr>
      <w:r w:rsidRPr="008D43C1"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  <w:t>Contribution des secteurs institutionnels au PIB  en (%)</w:t>
      </w:r>
    </w:p>
    <w:tbl>
      <w:tblPr>
        <w:tblW w:w="8852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4260"/>
        <w:gridCol w:w="419"/>
        <w:gridCol w:w="1081"/>
        <w:gridCol w:w="258"/>
        <w:gridCol w:w="97"/>
        <w:gridCol w:w="64"/>
        <w:gridCol w:w="956"/>
        <w:gridCol w:w="60"/>
        <w:gridCol w:w="40"/>
        <w:gridCol w:w="244"/>
        <w:gridCol w:w="105"/>
        <w:gridCol w:w="70"/>
        <w:gridCol w:w="1138"/>
        <w:gridCol w:w="60"/>
      </w:tblGrid>
      <w:tr w:rsidR="00C94EAB" w:rsidRPr="0013086C" w:rsidTr="001550E9">
        <w:trPr>
          <w:trHeight w:val="315"/>
          <w:jc w:val="center"/>
        </w:trPr>
        <w:tc>
          <w:tcPr>
            <w:tcW w:w="4260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noWrap/>
            <w:vAlign w:val="bottom"/>
            <w:hideMark/>
          </w:tcPr>
          <w:p w:rsidR="00C94EAB" w:rsidRPr="0013086C" w:rsidRDefault="00C94EAB" w:rsidP="004A4B95">
            <w:pPr>
              <w:ind w:right="226"/>
              <w:rPr>
                <w:rFonts w:asciiTheme="majorHAnsi" w:eastAsia="Calibri" w:hAnsiTheme="majorHAnsi" w:cs="Calibri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C94EAB" w:rsidRPr="0013086C" w:rsidRDefault="00C94EAB" w:rsidP="004A4B95">
            <w:pPr>
              <w:ind w:right="226"/>
              <w:rPr>
                <w:rFonts w:asciiTheme="majorHAnsi" w:eastAsia="Calibri" w:hAnsiTheme="majorHAnsi" w:cs="Calibr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noWrap/>
            <w:vAlign w:val="bottom"/>
            <w:hideMark/>
          </w:tcPr>
          <w:p w:rsidR="00C94EAB" w:rsidRPr="0013086C" w:rsidRDefault="00C94EAB" w:rsidP="004A4B95">
            <w:pPr>
              <w:ind w:right="226"/>
              <w:rPr>
                <w:rFonts w:asciiTheme="majorHAnsi" w:eastAsia="Calibri" w:hAnsiTheme="majorHAnsi" w:cs="Calibri"/>
              </w:rPr>
            </w:pPr>
          </w:p>
        </w:tc>
        <w:tc>
          <w:tcPr>
            <w:tcW w:w="355" w:type="dxa"/>
            <w:gridSpan w:val="2"/>
            <w:noWrap/>
            <w:vAlign w:val="bottom"/>
            <w:hideMark/>
          </w:tcPr>
          <w:p w:rsidR="00C94EAB" w:rsidRPr="0013086C" w:rsidRDefault="00C94EAB" w:rsidP="004A4B95">
            <w:pPr>
              <w:ind w:right="226"/>
              <w:rPr>
                <w:rFonts w:asciiTheme="majorHAnsi" w:eastAsia="Calibri" w:hAnsiTheme="majorHAnsi" w:cs="Calibri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noWrap/>
            <w:vAlign w:val="bottom"/>
            <w:hideMark/>
          </w:tcPr>
          <w:p w:rsidR="00C94EAB" w:rsidRPr="0013086C" w:rsidRDefault="00C94EAB" w:rsidP="004A4B95">
            <w:pPr>
              <w:ind w:right="226"/>
              <w:rPr>
                <w:rFonts w:asciiTheme="majorHAnsi" w:eastAsia="Calibri" w:hAnsiTheme="majorHAnsi" w:cs="Calibri"/>
              </w:rPr>
            </w:pPr>
          </w:p>
        </w:tc>
        <w:tc>
          <w:tcPr>
            <w:tcW w:w="389" w:type="dxa"/>
            <w:gridSpan w:val="3"/>
            <w:noWrap/>
            <w:vAlign w:val="bottom"/>
            <w:hideMark/>
          </w:tcPr>
          <w:p w:rsidR="00C94EAB" w:rsidRPr="0013086C" w:rsidRDefault="00C94EAB" w:rsidP="004A4B95">
            <w:pPr>
              <w:ind w:right="226"/>
              <w:rPr>
                <w:rFonts w:asciiTheme="majorHAnsi" w:eastAsia="Calibri" w:hAnsiTheme="majorHAnsi" w:cs="Calibri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noWrap/>
            <w:vAlign w:val="bottom"/>
            <w:hideMark/>
          </w:tcPr>
          <w:p w:rsidR="00C94EAB" w:rsidRPr="0013086C" w:rsidRDefault="00C94EAB" w:rsidP="004A4B95">
            <w:pPr>
              <w:ind w:right="226"/>
              <w:rPr>
                <w:rFonts w:asciiTheme="majorHAnsi" w:eastAsia="Calibri" w:hAnsiTheme="majorHAnsi" w:cs="Calibri"/>
              </w:rPr>
            </w:pPr>
          </w:p>
        </w:tc>
      </w:tr>
      <w:tr w:rsidR="00C94EAB" w:rsidRPr="0013086C" w:rsidTr="001550E9">
        <w:trPr>
          <w:gridAfter w:val="1"/>
          <w:wAfter w:w="60" w:type="dxa"/>
          <w:trHeight w:val="345"/>
          <w:jc w:val="center"/>
        </w:trPr>
        <w:tc>
          <w:tcPr>
            <w:tcW w:w="4260" w:type="dxa"/>
            <w:tcBorders>
              <w:top w:val="single" w:sz="18" w:space="0" w:color="76923C" w:themeColor="accent3" w:themeShade="BF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C94EAB" w:rsidRPr="00CD4C1E" w:rsidRDefault="00C94EAB" w:rsidP="004A4B95">
            <w:pPr>
              <w:ind w:right="226"/>
              <w:jc w:val="center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CD4C1E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Secteurs</w:t>
            </w:r>
          </w:p>
        </w:tc>
        <w:tc>
          <w:tcPr>
            <w:tcW w:w="419" w:type="dxa"/>
            <w:shd w:val="clear" w:color="auto" w:fill="FFFFFF"/>
            <w:vAlign w:val="bottom"/>
            <w:hideMark/>
          </w:tcPr>
          <w:p w:rsidR="00C94EAB" w:rsidRPr="0013086C" w:rsidRDefault="00C94EAB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 </w:t>
            </w:r>
          </w:p>
        </w:tc>
        <w:tc>
          <w:tcPr>
            <w:tcW w:w="1081" w:type="dxa"/>
            <w:tcBorders>
              <w:top w:val="single" w:sz="18" w:space="0" w:color="76923C" w:themeColor="accent3" w:themeShade="BF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C94EAB" w:rsidRPr="0013086C" w:rsidRDefault="00C94EAB" w:rsidP="001550E9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201</w:t>
            </w:r>
            <w:r w:rsidR="001550E9">
              <w:rPr>
                <w:rFonts w:asciiTheme="majorHAnsi" w:hAnsiTheme="majorHAnsi" w:cs="Arial"/>
                <w:b/>
                <w:bCs/>
                <w:color w:val="800080"/>
              </w:rPr>
              <w:t>6</w:t>
            </w:r>
          </w:p>
        </w:tc>
        <w:tc>
          <w:tcPr>
            <w:tcW w:w="258" w:type="dxa"/>
            <w:shd w:val="clear" w:color="auto" w:fill="FFFFFF"/>
            <w:vAlign w:val="bottom"/>
            <w:hideMark/>
          </w:tcPr>
          <w:p w:rsidR="00C94EAB" w:rsidRPr="0013086C" w:rsidRDefault="00C94EAB" w:rsidP="004A4B95">
            <w:pPr>
              <w:ind w:right="226"/>
              <w:rPr>
                <w:rFonts w:asciiTheme="majorHAnsi" w:eastAsia="Calibri" w:hAnsiTheme="majorHAnsi"/>
              </w:rPr>
            </w:pPr>
          </w:p>
        </w:tc>
        <w:tc>
          <w:tcPr>
            <w:tcW w:w="1117" w:type="dxa"/>
            <w:gridSpan w:val="3"/>
            <w:tcBorders>
              <w:top w:val="single" w:sz="18" w:space="0" w:color="76923C" w:themeColor="accent3" w:themeShade="BF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C94EAB" w:rsidRPr="0013086C" w:rsidRDefault="00C94EAB" w:rsidP="001550E9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201</w:t>
            </w:r>
            <w:r w:rsidR="001550E9">
              <w:rPr>
                <w:rFonts w:asciiTheme="majorHAnsi" w:hAnsiTheme="majorHAnsi" w:cs="Arial"/>
                <w:b/>
                <w:bCs/>
                <w:color w:val="800080"/>
              </w:rPr>
              <w:t>7</w:t>
            </w:r>
          </w:p>
        </w:tc>
        <w:tc>
          <w:tcPr>
            <w:tcW w:w="344" w:type="dxa"/>
            <w:gridSpan w:val="3"/>
            <w:vAlign w:val="bottom"/>
            <w:hideMark/>
          </w:tcPr>
          <w:p w:rsidR="00C94EAB" w:rsidRPr="0013086C" w:rsidRDefault="00C94EAB" w:rsidP="004A4B95">
            <w:pPr>
              <w:ind w:right="226"/>
              <w:rPr>
                <w:rFonts w:asciiTheme="majorHAnsi" w:eastAsia="Calibri" w:hAnsiTheme="majorHAnsi"/>
              </w:rPr>
            </w:pPr>
          </w:p>
        </w:tc>
        <w:tc>
          <w:tcPr>
            <w:tcW w:w="1313" w:type="dxa"/>
            <w:gridSpan w:val="3"/>
            <w:tcBorders>
              <w:top w:val="single" w:sz="18" w:space="0" w:color="76923C" w:themeColor="accent3" w:themeShade="BF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C94EAB" w:rsidRPr="0013086C" w:rsidRDefault="00C94EAB" w:rsidP="001550E9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201</w:t>
            </w:r>
            <w:r w:rsidR="001550E9">
              <w:rPr>
                <w:rFonts w:asciiTheme="majorHAnsi" w:hAnsiTheme="majorHAnsi" w:cs="Arial"/>
                <w:b/>
                <w:bCs/>
                <w:color w:val="800080"/>
              </w:rPr>
              <w:t>8</w:t>
            </w:r>
          </w:p>
        </w:tc>
      </w:tr>
      <w:tr w:rsidR="001550E9" w:rsidRPr="0013086C" w:rsidTr="001550E9">
        <w:trPr>
          <w:gridAfter w:val="1"/>
          <w:wAfter w:w="60" w:type="dxa"/>
          <w:trHeight w:val="315"/>
          <w:jc w:val="center"/>
        </w:trPr>
        <w:tc>
          <w:tcPr>
            <w:tcW w:w="4260" w:type="dxa"/>
            <w:tcBorders>
              <w:top w:val="single" w:sz="18" w:space="0" w:color="76923C" w:themeColor="accent3" w:themeShade="BF"/>
              <w:left w:val="nil"/>
              <w:bottom w:val="nil"/>
              <w:right w:val="nil"/>
            </w:tcBorders>
            <w:vAlign w:val="bottom"/>
            <w:hideMark/>
          </w:tcPr>
          <w:p w:rsidR="001550E9" w:rsidRPr="00145A1D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45A1D">
              <w:rPr>
                <w:rFonts w:ascii="Book Antiqua" w:eastAsia="Calibri" w:hAnsi="Book Antiqua" w:cs="Calibri"/>
                <w:sz w:val="22"/>
                <w:szCs w:val="22"/>
              </w:rPr>
              <w:t>Sociétés non financières</w:t>
            </w:r>
          </w:p>
        </w:tc>
        <w:tc>
          <w:tcPr>
            <w:tcW w:w="419" w:type="dxa"/>
            <w:shd w:val="clear" w:color="auto" w:fill="FFFFFF"/>
            <w:vAlign w:val="bottom"/>
            <w:hideMark/>
          </w:tcPr>
          <w:p w:rsidR="001550E9" w:rsidRPr="0013086C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8" w:space="0" w:color="76923C" w:themeColor="accent3" w:themeShade="BF"/>
              <w:left w:val="nil"/>
              <w:bottom w:val="nil"/>
              <w:right w:val="nil"/>
            </w:tcBorders>
            <w:vAlign w:val="bottom"/>
            <w:hideMark/>
          </w:tcPr>
          <w:p w:rsidR="001550E9" w:rsidRPr="00CD4C1E" w:rsidRDefault="001550E9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38,5</w:t>
            </w:r>
          </w:p>
        </w:tc>
        <w:tc>
          <w:tcPr>
            <w:tcW w:w="419" w:type="dxa"/>
            <w:gridSpan w:val="3"/>
            <w:shd w:val="clear" w:color="auto" w:fill="FFFFFF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76923C" w:themeColor="accent3" w:themeShade="BF"/>
              <w:left w:val="nil"/>
              <w:bottom w:val="nil"/>
              <w:right w:val="nil"/>
            </w:tcBorders>
            <w:vAlign w:val="bottom"/>
            <w:hideMark/>
          </w:tcPr>
          <w:p w:rsidR="001550E9" w:rsidRPr="00CD4C1E" w:rsidRDefault="001550E9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38,9</w:t>
            </w:r>
          </w:p>
        </w:tc>
        <w:tc>
          <w:tcPr>
            <w:tcW w:w="419" w:type="dxa"/>
            <w:gridSpan w:val="3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18" w:space="0" w:color="76923C" w:themeColor="accent3" w:themeShade="BF"/>
              <w:left w:val="nil"/>
              <w:bottom w:val="nil"/>
              <w:right w:val="nil"/>
            </w:tcBorders>
            <w:vAlign w:val="bottom"/>
            <w:hideMark/>
          </w:tcPr>
          <w:p w:rsidR="001550E9" w:rsidRPr="00CD4C1E" w:rsidRDefault="008D721B" w:rsidP="00997B8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>
              <w:rPr>
                <w:rFonts w:ascii="Book Antiqua" w:eastAsia="Calibri" w:hAnsi="Book Antiqua" w:cs="Calibri"/>
                <w:sz w:val="22"/>
                <w:szCs w:val="22"/>
              </w:rPr>
              <w:t>39,</w:t>
            </w:r>
            <w:r w:rsidR="00997B8B">
              <w:rPr>
                <w:rFonts w:ascii="Book Antiqua" w:eastAsia="Calibri" w:hAnsi="Book Antiqua" w:cs="Calibri"/>
                <w:sz w:val="22"/>
                <w:szCs w:val="22"/>
              </w:rPr>
              <w:t>1</w:t>
            </w:r>
          </w:p>
        </w:tc>
      </w:tr>
      <w:tr w:rsidR="001550E9" w:rsidRPr="0013086C" w:rsidTr="001550E9">
        <w:trPr>
          <w:gridAfter w:val="1"/>
          <w:wAfter w:w="60" w:type="dxa"/>
          <w:trHeight w:val="300"/>
          <w:jc w:val="center"/>
        </w:trPr>
        <w:tc>
          <w:tcPr>
            <w:tcW w:w="4260" w:type="dxa"/>
            <w:vAlign w:val="bottom"/>
            <w:hideMark/>
          </w:tcPr>
          <w:p w:rsidR="001550E9" w:rsidRPr="00145A1D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45A1D">
              <w:rPr>
                <w:rFonts w:ascii="Book Antiqua" w:eastAsia="Calibri" w:hAnsi="Book Antiqua" w:cs="Calibri"/>
                <w:sz w:val="22"/>
                <w:szCs w:val="22"/>
              </w:rPr>
              <w:t>Sociétés financières</w:t>
            </w:r>
          </w:p>
        </w:tc>
        <w:tc>
          <w:tcPr>
            <w:tcW w:w="419" w:type="dxa"/>
            <w:shd w:val="clear" w:color="auto" w:fill="FFFFFF"/>
            <w:vAlign w:val="bottom"/>
            <w:hideMark/>
          </w:tcPr>
          <w:p w:rsidR="001550E9" w:rsidRPr="0013086C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vAlign w:val="bottom"/>
            <w:hideMark/>
          </w:tcPr>
          <w:p w:rsidR="001550E9" w:rsidRPr="00CD4C1E" w:rsidRDefault="001550E9" w:rsidP="00B94D3A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4,</w:t>
            </w:r>
            <w:r w:rsidR="00B94D3A">
              <w:rPr>
                <w:rFonts w:ascii="Book Antiqua" w:eastAsia="Calibri" w:hAnsi="Book Antiqua" w:cs="Calibri"/>
                <w:sz w:val="22"/>
                <w:szCs w:val="22"/>
              </w:rPr>
              <w:t>6</w:t>
            </w:r>
          </w:p>
        </w:tc>
        <w:tc>
          <w:tcPr>
            <w:tcW w:w="419" w:type="dxa"/>
            <w:gridSpan w:val="3"/>
            <w:shd w:val="clear" w:color="auto" w:fill="FFFFFF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vAlign w:val="bottom"/>
            <w:hideMark/>
          </w:tcPr>
          <w:p w:rsidR="001550E9" w:rsidRPr="00CD4C1E" w:rsidRDefault="001550E9" w:rsidP="00C1460D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4,</w:t>
            </w:r>
            <w:r w:rsidR="00C1460D">
              <w:rPr>
                <w:rFonts w:ascii="Book Antiqua" w:eastAsia="Calibri" w:hAnsi="Book Antiqua" w:cs="Calibri"/>
                <w:sz w:val="22"/>
                <w:szCs w:val="22"/>
              </w:rPr>
              <w:t>6</w:t>
            </w:r>
          </w:p>
        </w:tc>
        <w:tc>
          <w:tcPr>
            <w:tcW w:w="419" w:type="dxa"/>
            <w:gridSpan w:val="3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138" w:type="dxa"/>
            <w:vAlign w:val="bottom"/>
            <w:hideMark/>
          </w:tcPr>
          <w:p w:rsidR="001550E9" w:rsidRPr="00CD4C1E" w:rsidRDefault="008D721B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>
              <w:rPr>
                <w:rFonts w:ascii="Book Antiqua" w:eastAsia="Calibri" w:hAnsi="Book Antiqua" w:cs="Calibri"/>
                <w:sz w:val="22"/>
                <w:szCs w:val="22"/>
              </w:rPr>
              <w:t>4,5</w:t>
            </w:r>
          </w:p>
        </w:tc>
      </w:tr>
      <w:tr w:rsidR="001550E9" w:rsidRPr="0013086C" w:rsidTr="001550E9">
        <w:trPr>
          <w:gridAfter w:val="1"/>
          <w:wAfter w:w="60" w:type="dxa"/>
          <w:trHeight w:val="300"/>
          <w:jc w:val="center"/>
        </w:trPr>
        <w:tc>
          <w:tcPr>
            <w:tcW w:w="4260" w:type="dxa"/>
            <w:vAlign w:val="bottom"/>
            <w:hideMark/>
          </w:tcPr>
          <w:p w:rsidR="001550E9" w:rsidRPr="00145A1D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45A1D">
              <w:rPr>
                <w:rFonts w:ascii="Book Antiqua" w:eastAsia="Calibri" w:hAnsi="Book Antiqua" w:cs="Calibri"/>
                <w:sz w:val="22"/>
                <w:szCs w:val="22"/>
              </w:rPr>
              <w:t>Administrations Publiques</w:t>
            </w:r>
          </w:p>
        </w:tc>
        <w:tc>
          <w:tcPr>
            <w:tcW w:w="419" w:type="dxa"/>
            <w:shd w:val="clear" w:color="auto" w:fill="FFFFFF"/>
            <w:vAlign w:val="bottom"/>
            <w:hideMark/>
          </w:tcPr>
          <w:p w:rsidR="001550E9" w:rsidRPr="0013086C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vAlign w:val="bottom"/>
            <w:hideMark/>
          </w:tcPr>
          <w:p w:rsidR="001550E9" w:rsidRPr="00CD4C1E" w:rsidRDefault="001550E9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15,9</w:t>
            </w:r>
          </w:p>
        </w:tc>
        <w:tc>
          <w:tcPr>
            <w:tcW w:w="419" w:type="dxa"/>
            <w:gridSpan w:val="3"/>
            <w:shd w:val="clear" w:color="auto" w:fill="FFFFFF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vAlign w:val="bottom"/>
            <w:hideMark/>
          </w:tcPr>
          <w:p w:rsidR="001550E9" w:rsidRPr="00CD4C1E" w:rsidRDefault="001550E9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15,4</w:t>
            </w:r>
          </w:p>
        </w:tc>
        <w:tc>
          <w:tcPr>
            <w:tcW w:w="419" w:type="dxa"/>
            <w:gridSpan w:val="3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138" w:type="dxa"/>
            <w:vAlign w:val="bottom"/>
            <w:hideMark/>
          </w:tcPr>
          <w:p w:rsidR="001550E9" w:rsidRPr="00CD4C1E" w:rsidRDefault="008D721B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>
              <w:rPr>
                <w:rFonts w:ascii="Book Antiqua" w:eastAsia="Calibri" w:hAnsi="Book Antiqua" w:cs="Calibri"/>
                <w:sz w:val="22"/>
                <w:szCs w:val="22"/>
              </w:rPr>
              <w:t>15,1</w:t>
            </w:r>
          </w:p>
        </w:tc>
      </w:tr>
      <w:tr w:rsidR="001550E9" w:rsidRPr="0013086C" w:rsidTr="001550E9">
        <w:trPr>
          <w:gridAfter w:val="1"/>
          <w:wAfter w:w="60" w:type="dxa"/>
          <w:trHeight w:val="300"/>
          <w:jc w:val="center"/>
        </w:trPr>
        <w:tc>
          <w:tcPr>
            <w:tcW w:w="4260" w:type="dxa"/>
            <w:vAlign w:val="bottom"/>
            <w:hideMark/>
          </w:tcPr>
          <w:p w:rsidR="001550E9" w:rsidRPr="00145A1D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45A1D">
              <w:rPr>
                <w:rFonts w:ascii="Book Antiqua" w:eastAsia="Calibri" w:hAnsi="Book Antiqua" w:cs="Calibri"/>
                <w:sz w:val="22"/>
                <w:szCs w:val="22"/>
              </w:rPr>
              <w:t>Ménages</w:t>
            </w:r>
            <w:r w:rsidR="008D721B">
              <w:rPr>
                <w:rFonts w:ascii="Book Antiqua" w:eastAsia="Calibri" w:hAnsi="Book Antiqua" w:cs="Calibri"/>
                <w:sz w:val="22"/>
                <w:szCs w:val="22"/>
              </w:rPr>
              <w:t xml:space="preserve"> </w:t>
            </w:r>
          </w:p>
        </w:tc>
        <w:tc>
          <w:tcPr>
            <w:tcW w:w="419" w:type="dxa"/>
            <w:shd w:val="clear" w:color="auto" w:fill="FFFFFF"/>
            <w:vAlign w:val="bottom"/>
            <w:hideMark/>
          </w:tcPr>
          <w:p w:rsidR="001550E9" w:rsidRPr="0013086C" w:rsidRDefault="001550E9" w:rsidP="004A4B95">
            <w:pPr>
              <w:ind w:right="226"/>
              <w:rPr>
                <w:rFonts w:asciiTheme="majorHAnsi" w:hAnsiTheme="majorHAnsi" w:cs="Arial"/>
              </w:rPr>
            </w:pPr>
            <w:r w:rsidRPr="0013086C">
              <w:rPr>
                <w:rFonts w:asciiTheme="majorHAnsi" w:hAnsiTheme="majorHAnsi" w:cs="Arial"/>
              </w:rPr>
              <w:t> </w:t>
            </w:r>
          </w:p>
        </w:tc>
        <w:tc>
          <w:tcPr>
            <w:tcW w:w="1081" w:type="dxa"/>
            <w:vAlign w:val="bottom"/>
            <w:hideMark/>
          </w:tcPr>
          <w:p w:rsidR="001550E9" w:rsidRPr="00CD4C1E" w:rsidRDefault="001550E9" w:rsidP="00B94D3A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29,</w:t>
            </w:r>
            <w:r w:rsidR="00B94D3A">
              <w:rPr>
                <w:rFonts w:ascii="Book Antiqua" w:eastAsia="Calibri" w:hAnsi="Book Antiqua" w:cs="Calibri"/>
                <w:sz w:val="22"/>
                <w:szCs w:val="22"/>
              </w:rPr>
              <w:t>1</w:t>
            </w:r>
          </w:p>
        </w:tc>
        <w:tc>
          <w:tcPr>
            <w:tcW w:w="419" w:type="dxa"/>
            <w:gridSpan w:val="3"/>
            <w:shd w:val="clear" w:color="auto" w:fill="FFFFFF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vAlign w:val="bottom"/>
            <w:hideMark/>
          </w:tcPr>
          <w:p w:rsidR="001550E9" w:rsidRPr="00CD4C1E" w:rsidRDefault="001550E9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29,5</w:t>
            </w:r>
          </w:p>
        </w:tc>
        <w:tc>
          <w:tcPr>
            <w:tcW w:w="419" w:type="dxa"/>
            <w:gridSpan w:val="3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138" w:type="dxa"/>
            <w:vAlign w:val="bottom"/>
            <w:hideMark/>
          </w:tcPr>
          <w:p w:rsidR="001550E9" w:rsidRPr="00CD4C1E" w:rsidRDefault="008D721B" w:rsidP="0014290A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>
              <w:rPr>
                <w:rFonts w:ascii="Book Antiqua" w:eastAsia="Calibri" w:hAnsi="Book Antiqua" w:cs="Calibri"/>
                <w:sz w:val="22"/>
                <w:szCs w:val="22"/>
              </w:rPr>
              <w:t>29,</w:t>
            </w:r>
            <w:r w:rsidR="0014290A">
              <w:rPr>
                <w:rFonts w:ascii="Book Antiqua" w:eastAsia="Calibri" w:hAnsi="Book Antiqua" w:cs="Calibri"/>
                <w:sz w:val="22"/>
                <w:szCs w:val="22"/>
              </w:rPr>
              <w:t>3</w:t>
            </w:r>
          </w:p>
        </w:tc>
      </w:tr>
      <w:tr w:rsidR="001550E9" w:rsidRPr="0013086C" w:rsidTr="001550E9">
        <w:trPr>
          <w:gridAfter w:val="1"/>
          <w:wAfter w:w="60" w:type="dxa"/>
          <w:trHeight w:val="585"/>
          <w:jc w:val="center"/>
        </w:trPr>
        <w:tc>
          <w:tcPr>
            <w:tcW w:w="4260" w:type="dxa"/>
            <w:vAlign w:val="bottom"/>
            <w:hideMark/>
          </w:tcPr>
          <w:p w:rsidR="001550E9" w:rsidRPr="00145A1D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45A1D">
              <w:rPr>
                <w:rFonts w:ascii="Book Antiqua" w:eastAsia="Calibri" w:hAnsi="Book Antiqua" w:cs="Calibri"/>
                <w:sz w:val="22"/>
                <w:szCs w:val="22"/>
              </w:rPr>
              <w:t>ISBLSM</w:t>
            </w:r>
          </w:p>
        </w:tc>
        <w:tc>
          <w:tcPr>
            <w:tcW w:w="419" w:type="dxa"/>
            <w:shd w:val="clear" w:color="auto" w:fill="FFFFFF"/>
            <w:vAlign w:val="bottom"/>
            <w:hideMark/>
          </w:tcPr>
          <w:p w:rsidR="001550E9" w:rsidRPr="0013086C" w:rsidRDefault="001550E9" w:rsidP="004A4B95">
            <w:pPr>
              <w:ind w:right="226"/>
              <w:rPr>
                <w:rFonts w:asciiTheme="majorHAnsi" w:hAnsiTheme="majorHAnsi" w:cs="Arial"/>
              </w:rPr>
            </w:pPr>
            <w:r w:rsidRPr="0013086C">
              <w:rPr>
                <w:rFonts w:asciiTheme="majorHAnsi" w:hAnsiTheme="majorHAnsi" w:cs="Arial"/>
              </w:rPr>
              <w:t> </w:t>
            </w:r>
          </w:p>
        </w:tc>
        <w:tc>
          <w:tcPr>
            <w:tcW w:w="1081" w:type="dxa"/>
            <w:vAlign w:val="bottom"/>
            <w:hideMark/>
          </w:tcPr>
          <w:p w:rsidR="001550E9" w:rsidRPr="00CD4C1E" w:rsidRDefault="001550E9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0,2</w:t>
            </w:r>
          </w:p>
        </w:tc>
        <w:tc>
          <w:tcPr>
            <w:tcW w:w="419" w:type="dxa"/>
            <w:gridSpan w:val="3"/>
            <w:shd w:val="clear" w:color="auto" w:fill="FFFFFF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vAlign w:val="bottom"/>
            <w:hideMark/>
          </w:tcPr>
          <w:p w:rsidR="001550E9" w:rsidRPr="00CD4C1E" w:rsidRDefault="001550E9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0,2</w:t>
            </w:r>
          </w:p>
        </w:tc>
        <w:tc>
          <w:tcPr>
            <w:tcW w:w="419" w:type="dxa"/>
            <w:gridSpan w:val="3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138" w:type="dxa"/>
            <w:vAlign w:val="bottom"/>
            <w:hideMark/>
          </w:tcPr>
          <w:p w:rsidR="001550E9" w:rsidRPr="00CD4C1E" w:rsidRDefault="008D721B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>
              <w:rPr>
                <w:rFonts w:ascii="Book Antiqua" w:eastAsia="Calibri" w:hAnsi="Book Antiqua" w:cs="Calibri"/>
                <w:sz w:val="22"/>
                <w:szCs w:val="22"/>
              </w:rPr>
              <w:t>0,2</w:t>
            </w:r>
          </w:p>
        </w:tc>
      </w:tr>
      <w:tr w:rsidR="001550E9" w:rsidRPr="0013086C" w:rsidTr="001550E9">
        <w:trPr>
          <w:gridAfter w:val="1"/>
          <w:wAfter w:w="60" w:type="dxa"/>
          <w:trHeight w:val="585"/>
          <w:jc w:val="center"/>
        </w:trPr>
        <w:tc>
          <w:tcPr>
            <w:tcW w:w="4260" w:type="dxa"/>
            <w:shd w:val="clear" w:color="auto" w:fill="FFFFFF"/>
            <w:vAlign w:val="bottom"/>
            <w:hideMark/>
          </w:tcPr>
          <w:p w:rsidR="001550E9" w:rsidRPr="00145A1D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45A1D">
              <w:rPr>
                <w:rFonts w:ascii="Book Antiqua" w:eastAsia="Calibri" w:hAnsi="Book Antiqua" w:cs="Calibri"/>
                <w:sz w:val="22"/>
                <w:szCs w:val="22"/>
              </w:rPr>
              <w:t>Impôts nets de subventions sur la production et les importations</w:t>
            </w:r>
          </w:p>
        </w:tc>
        <w:tc>
          <w:tcPr>
            <w:tcW w:w="419" w:type="dxa"/>
            <w:shd w:val="clear" w:color="auto" w:fill="FFFFFF"/>
            <w:vAlign w:val="bottom"/>
            <w:hideMark/>
          </w:tcPr>
          <w:p w:rsidR="001550E9" w:rsidRPr="0013086C" w:rsidRDefault="001550E9" w:rsidP="004A4B95">
            <w:pPr>
              <w:ind w:right="226"/>
              <w:rPr>
                <w:rFonts w:asciiTheme="majorHAnsi" w:hAnsiTheme="majorHAnsi" w:cs="Arial"/>
              </w:rPr>
            </w:pPr>
            <w:r w:rsidRPr="0013086C">
              <w:rPr>
                <w:rFonts w:asciiTheme="majorHAnsi" w:hAnsiTheme="majorHAnsi" w:cs="Arial"/>
              </w:rPr>
              <w:t> </w:t>
            </w:r>
          </w:p>
        </w:tc>
        <w:tc>
          <w:tcPr>
            <w:tcW w:w="1081" w:type="dxa"/>
            <w:vAlign w:val="bottom"/>
            <w:hideMark/>
          </w:tcPr>
          <w:p w:rsidR="001550E9" w:rsidRPr="00CD4C1E" w:rsidRDefault="001550E9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11,7</w:t>
            </w:r>
          </w:p>
        </w:tc>
        <w:tc>
          <w:tcPr>
            <w:tcW w:w="419" w:type="dxa"/>
            <w:gridSpan w:val="3"/>
            <w:shd w:val="clear" w:color="auto" w:fill="FFFFFF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vAlign w:val="bottom"/>
            <w:hideMark/>
          </w:tcPr>
          <w:p w:rsidR="001550E9" w:rsidRPr="00CD4C1E" w:rsidRDefault="001550E9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11,5</w:t>
            </w:r>
          </w:p>
        </w:tc>
        <w:tc>
          <w:tcPr>
            <w:tcW w:w="419" w:type="dxa"/>
            <w:gridSpan w:val="3"/>
            <w:shd w:val="clear" w:color="auto" w:fill="FFFFFF"/>
            <w:vAlign w:val="bottom"/>
            <w:hideMark/>
          </w:tcPr>
          <w:p w:rsidR="001550E9" w:rsidRPr="00CD4C1E" w:rsidRDefault="001550E9" w:rsidP="004A4B95">
            <w:pPr>
              <w:ind w:right="226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138" w:type="dxa"/>
            <w:vAlign w:val="bottom"/>
            <w:hideMark/>
          </w:tcPr>
          <w:p w:rsidR="001550E9" w:rsidRPr="00CD4C1E" w:rsidRDefault="008D721B" w:rsidP="008D721B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  <w:r>
              <w:rPr>
                <w:rFonts w:ascii="Book Antiqua" w:eastAsia="Calibri" w:hAnsi="Book Antiqua" w:cs="Calibri"/>
                <w:sz w:val="22"/>
                <w:szCs w:val="22"/>
              </w:rPr>
              <w:t>11,8</w:t>
            </w:r>
          </w:p>
        </w:tc>
      </w:tr>
      <w:tr w:rsidR="001550E9" w:rsidRPr="0013086C" w:rsidTr="001550E9">
        <w:trPr>
          <w:gridAfter w:val="1"/>
          <w:wAfter w:w="60" w:type="dxa"/>
          <w:trHeight w:val="315"/>
          <w:jc w:val="center"/>
        </w:trPr>
        <w:tc>
          <w:tcPr>
            <w:tcW w:w="4260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shd w:val="clear" w:color="auto" w:fill="FFFFFF"/>
            <w:vAlign w:val="bottom"/>
            <w:hideMark/>
          </w:tcPr>
          <w:p w:rsidR="001550E9" w:rsidRPr="00145A1D" w:rsidRDefault="001550E9" w:rsidP="00145A1D">
            <w:pPr>
              <w:ind w:right="226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145A1D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Produit intérieur brut</w:t>
            </w:r>
          </w:p>
        </w:tc>
        <w:tc>
          <w:tcPr>
            <w:tcW w:w="419" w:type="dxa"/>
            <w:shd w:val="clear" w:color="auto" w:fill="FFFFFF"/>
            <w:vAlign w:val="bottom"/>
            <w:hideMark/>
          </w:tcPr>
          <w:p w:rsidR="001550E9" w:rsidRPr="0013086C" w:rsidRDefault="001550E9" w:rsidP="004A4B95">
            <w:pPr>
              <w:ind w:right="226"/>
              <w:rPr>
                <w:rFonts w:asciiTheme="majorHAnsi" w:hAnsiTheme="majorHAnsi" w:cs="Arial"/>
                <w:color w:val="800080"/>
              </w:rPr>
            </w:pPr>
            <w:r w:rsidRPr="0013086C">
              <w:rPr>
                <w:rFonts w:asciiTheme="majorHAnsi" w:hAnsiTheme="majorHAnsi" w:cs="Arial"/>
                <w:color w:val="80008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shd w:val="clear" w:color="auto" w:fill="FFFFFF"/>
            <w:vAlign w:val="bottom"/>
            <w:hideMark/>
          </w:tcPr>
          <w:p w:rsidR="001550E9" w:rsidRPr="0013086C" w:rsidRDefault="001550E9" w:rsidP="008D721B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100</w:t>
            </w:r>
          </w:p>
        </w:tc>
        <w:tc>
          <w:tcPr>
            <w:tcW w:w="419" w:type="dxa"/>
            <w:gridSpan w:val="3"/>
            <w:shd w:val="clear" w:color="auto" w:fill="FFFFFF"/>
            <w:vAlign w:val="bottom"/>
            <w:hideMark/>
          </w:tcPr>
          <w:p w:rsidR="001550E9" w:rsidRPr="0013086C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shd w:val="clear" w:color="auto" w:fill="FFFFFF"/>
            <w:vAlign w:val="bottom"/>
            <w:hideMark/>
          </w:tcPr>
          <w:p w:rsidR="001550E9" w:rsidRPr="0013086C" w:rsidRDefault="001550E9" w:rsidP="008D721B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100</w:t>
            </w:r>
          </w:p>
        </w:tc>
        <w:tc>
          <w:tcPr>
            <w:tcW w:w="419" w:type="dxa"/>
            <w:gridSpan w:val="3"/>
            <w:shd w:val="clear" w:color="auto" w:fill="FFFFFF"/>
            <w:vAlign w:val="bottom"/>
            <w:hideMark/>
          </w:tcPr>
          <w:p w:rsidR="001550E9" w:rsidRPr="0013086C" w:rsidRDefault="001550E9" w:rsidP="004A4B95">
            <w:pPr>
              <w:ind w:right="226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shd w:val="clear" w:color="auto" w:fill="FFFFFF"/>
            <w:vAlign w:val="bottom"/>
            <w:hideMark/>
          </w:tcPr>
          <w:p w:rsidR="001550E9" w:rsidRPr="0013086C" w:rsidRDefault="001550E9" w:rsidP="008D721B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100</w:t>
            </w:r>
          </w:p>
        </w:tc>
      </w:tr>
    </w:tbl>
    <w:p w:rsidR="00C94EAB" w:rsidRDefault="00C94EAB" w:rsidP="00C94EAB">
      <w:pPr>
        <w:spacing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</w:p>
    <w:p w:rsidR="00964263" w:rsidRPr="00330B81" w:rsidRDefault="00C93390" w:rsidP="00283FFA">
      <w:pPr>
        <w:spacing w:before="120" w:after="24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L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>e Revenu National Brut Disponible (RNBD)</w:t>
      </w:r>
      <w:r>
        <w:rPr>
          <w:rFonts w:ascii="Book Antiqua" w:eastAsia="Calibri" w:hAnsi="Book Antiqua" w:cs="Calibri"/>
          <w:sz w:val="22"/>
          <w:szCs w:val="22"/>
        </w:rPr>
        <w:t>,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>de son côté,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a </w:t>
      </w:r>
      <w:r w:rsidR="00964263">
        <w:rPr>
          <w:rFonts w:ascii="Book Antiqua" w:eastAsia="Calibri" w:hAnsi="Book Antiqua" w:cs="Calibri"/>
          <w:sz w:val="22"/>
          <w:szCs w:val="22"/>
        </w:rPr>
        <w:t xml:space="preserve">connu une hausse de </w:t>
      </w:r>
      <w:r w:rsidR="00741B16">
        <w:rPr>
          <w:rFonts w:ascii="Book Antiqua" w:eastAsia="Calibri" w:hAnsi="Book Antiqua" w:cs="Calibri"/>
          <w:sz w:val="22"/>
          <w:szCs w:val="22"/>
        </w:rPr>
        <w:t>2</w:t>
      </w:r>
      <w:r w:rsidR="00964263">
        <w:rPr>
          <w:rFonts w:ascii="Book Antiqua" w:eastAsia="Calibri" w:hAnsi="Book Antiqua" w:cs="Calibri"/>
          <w:sz w:val="22"/>
          <w:szCs w:val="22"/>
        </w:rPr>
        <w:t>,</w:t>
      </w:r>
      <w:r w:rsidR="00B8616C">
        <w:rPr>
          <w:rFonts w:ascii="Book Antiqua" w:eastAsia="Calibri" w:hAnsi="Book Antiqua" w:cs="Calibri"/>
          <w:sz w:val="22"/>
          <w:szCs w:val="22"/>
        </w:rPr>
        <w:t>7</w:t>
      </w:r>
      <w:r w:rsidR="00964263">
        <w:rPr>
          <w:rFonts w:ascii="Book Antiqua" w:eastAsia="Calibri" w:hAnsi="Book Antiqua" w:cs="Calibri"/>
          <w:sz w:val="22"/>
          <w:szCs w:val="22"/>
        </w:rPr>
        <w:t>% en 201</w:t>
      </w:r>
      <w:r w:rsidR="00741B16">
        <w:rPr>
          <w:rFonts w:ascii="Book Antiqua" w:eastAsia="Calibri" w:hAnsi="Book Antiqua" w:cs="Calibri"/>
          <w:sz w:val="22"/>
          <w:szCs w:val="22"/>
        </w:rPr>
        <w:t>8</w:t>
      </w:r>
      <w:r w:rsidR="00964263">
        <w:rPr>
          <w:rFonts w:ascii="Book Antiqua" w:eastAsia="Calibri" w:hAnsi="Book Antiqua" w:cs="Calibri"/>
          <w:sz w:val="22"/>
          <w:szCs w:val="22"/>
        </w:rPr>
        <w:t xml:space="preserve"> pour se situer à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 1</w:t>
      </w:r>
      <w:r w:rsidR="00316F30">
        <w:rPr>
          <w:rFonts w:ascii="Book Antiqua" w:eastAsia="Calibri" w:hAnsi="Book Antiqua" w:cs="Calibri"/>
          <w:sz w:val="22"/>
          <w:szCs w:val="22"/>
        </w:rPr>
        <w:t>1</w:t>
      </w:r>
      <w:r w:rsidR="00741B16">
        <w:rPr>
          <w:rFonts w:ascii="Book Antiqua" w:eastAsia="Calibri" w:hAnsi="Book Antiqua" w:cs="Calibri"/>
          <w:sz w:val="22"/>
          <w:szCs w:val="22"/>
        </w:rPr>
        <w:t>57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>,</w:t>
      </w:r>
      <w:r w:rsidR="00741B16">
        <w:rPr>
          <w:rFonts w:ascii="Book Antiqua" w:eastAsia="Calibri" w:hAnsi="Book Antiqua" w:cs="Calibri"/>
          <w:sz w:val="22"/>
          <w:szCs w:val="22"/>
        </w:rPr>
        <w:t>7</w:t>
      </w:r>
      <w:r w:rsidR="00964263">
        <w:rPr>
          <w:rFonts w:ascii="Book Antiqua" w:eastAsia="Calibri" w:hAnsi="Book Antiqua" w:cs="Calibri"/>
          <w:sz w:val="22"/>
          <w:szCs w:val="22"/>
        </w:rPr>
        <w:t xml:space="preserve"> milliards de DH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. Cette </w:t>
      </w:r>
      <w:r w:rsidR="00AD01E9">
        <w:rPr>
          <w:rFonts w:ascii="Book Antiqua" w:eastAsia="Calibri" w:hAnsi="Book Antiqua" w:cs="Calibri"/>
          <w:sz w:val="22"/>
          <w:szCs w:val="22"/>
        </w:rPr>
        <w:t>évolution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 est due à </w:t>
      </w:r>
      <w:r w:rsidR="00964263">
        <w:rPr>
          <w:rFonts w:ascii="Book Antiqua" w:eastAsia="Calibri" w:hAnsi="Book Antiqua" w:cs="Calibri"/>
          <w:sz w:val="22"/>
          <w:szCs w:val="22"/>
        </w:rPr>
        <w:t>l’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augmentation </w:t>
      </w:r>
      <w:r w:rsidR="00642888" w:rsidRPr="0085098E">
        <w:rPr>
          <w:rFonts w:ascii="Book Antiqua" w:eastAsia="Calibri" w:hAnsi="Book Antiqua" w:cs="Calibri"/>
          <w:sz w:val="22"/>
          <w:szCs w:val="22"/>
        </w:rPr>
        <w:t xml:space="preserve">de </w:t>
      </w:r>
      <w:r w:rsidR="00B8616C" w:rsidRPr="0085098E">
        <w:rPr>
          <w:rFonts w:ascii="Book Antiqua" w:eastAsia="Calibri" w:hAnsi="Book Antiqua" w:cs="Calibri"/>
          <w:sz w:val="22"/>
          <w:szCs w:val="22"/>
        </w:rPr>
        <w:t>2</w:t>
      </w:r>
      <w:r w:rsidR="00642888" w:rsidRPr="0085098E">
        <w:rPr>
          <w:rFonts w:ascii="Book Antiqua" w:eastAsia="Calibri" w:hAnsi="Book Antiqua" w:cs="Calibri"/>
          <w:sz w:val="22"/>
          <w:szCs w:val="22"/>
        </w:rPr>
        <w:t>,</w:t>
      </w:r>
      <w:r w:rsidR="00283FFA" w:rsidRPr="0085098E">
        <w:rPr>
          <w:rFonts w:ascii="Book Antiqua" w:eastAsia="Calibri" w:hAnsi="Book Antiqua" w:cs="Calibri"/>
          <w:sz w:val="22"/>
          <w:szCs w:val="22"/>
        </w:rPr>
        <w:t>6</w:t>
      </w:r>
      <w:r w:rsidR="00642888" w:rsidRPr="0085098E">
        <w:rPr>
          <w:rFonts w:ascii="Book Antiqua" w:eastAsia="Calibri" w:hAnsi="Book Antiqua" w:cs="Calibri"/>
          <w:sz w:val="22"/>
          <w:szCs w:val="22"/>
        </w:rPr>
        <w:t>%</w:t>
      </w:r>
      <w:r w:rsidR="00642888">
        <w:rPr>
          <w:rFonts w:ascii="Book Antiqua" w:eastAsia="Calibri" w:hAnsi="Book Antiqua" w:cs="Calibri"/>
          <w:sz w:val="22"/>
          <w:szCs w:val="22"/>
        </w:rPr>
        <w:t xml:space="preserve"> 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>du revenu brut disponible</w:t>
      </w:r>
      <w:r w:rsidR="00741B16">
        <w:rPr>
          <w:rFonts w:ascii="Book Antiqua" w:eastAsia="Calibri" w:hAnsi="Book Antiqua" w:cs="Calibri"/>
          <w:sz w:val="22"/>
          <w:szCs w:val="22"/>
        </w:rPr>
        <w:t xml:space="preserve"> </w:t>
      </w:r>
      <w:r w:rsidR="00C237B2" w:rsidRPr="0085098E">
        <w:rPr>
          <w:rFonts w:ascii="Book Antiqua" w:eastAsia="Calibri" w:hAnsi="Book Antiqua" w:cs="Calibri"/>
          <w:sz w:val="22"/>
          <w:szCs w:val="22"/>
        </w:rPr>
        <w:t xml:space="preserve">des </w:t>
      </w:r>
      <w:r w:rsidR="00741B16" w:rsidRPr="00330B81">
        <w:rPr>
          <w:rFonts w:ascii="Book Antiqua" w:eastAsia="Calibri" w:hAnsi="Book Antiqua" w:cs="Calibri"/>
          <w:sz w:val="22"/>
          <w:szCs w:val="22"/>
        </w:rPr>
        <w:t>sociétés (fina</w:t>
      </w:r>
      <w:r w:rsidR="00741B16">
        <w:rPr>
          <w:rFonts w:ascii="Book Antiqua" w:eastAsia="Calibri" w:hAnsi="Book Antiqua" w:cs="Calibri"/>
          <w:sz w:val="22"/>
          <w:szCs w:val="22"/>
        </w:rPr>
        <w:t xml:space="preserve">ncières et non financières), </w:t>
      </w:r>
      <w:r w:rsidR="00B8616C">
        <w:rPr>
          <w:rFonts w:ascii="Book Antiqua" w:eastAsia="Calibri" w:hAnsi="Book Antiqua" w:cs="Calibri"/>
          <w:sz w:val="22"/>
          <w:szCs w:val="22"/>
        </w:rPr>
        <w:t>de 3</w:t>
      </w:r>
      <w:r w:rsidR="00B8616C" w:rsidRPr="00330B81">
        <w:rPr>
          <w:rFonts w:ascii="Book Antiqua" w:eastAsia="Calibri" w:hAnsi="Book Antiqua" w:cs="Calibri"/>
          <w:sz w:val="22"/>
          <w:szCs w:val="22"/>
        </w:rPr>
        <w:t>,</w:t>
      </w:r>
      <w:r w:rsidR="00B8616C">
        <w:rPr>
          <w:rFonts w:ascii="Book Antiqua" w:eastAsia="Calibri" w:hAnsi="Book Antiqua" w:cs="Calibri"/>
          <w:sz w:val="22"/>
          <w:szCs w:val="22"/>
        </w:rPr>
        <w:t>2%</w:t>
      </w:r>
      <w:r w:rsidR="00283FFA">
        <w:rPr>
          <w:rFonts w:ascii="Book Antiqua" w:eastAsia="Calibri" w:hAnsi="Book Antiqua" w:cs="Calibri"/>
          <w:sz w:val="22"/>
          <w:szCs w:val="22"/>
        </w:rPr>
        <w:t xml:space="preserve"> pour</w:t>
      </w:r>
      <w:r w:rsidR="00B8616C">
        <w:rPr>
          <w:rFonts w:ascii="Book Antiqua" w:eastAsia="Calibri" w:hAnsi="Book Antiqua" w:cs="Calibri"/>
          <w:sz w:val="22"/>
          <w:szCs w:val="22"/>
        </w:rPr>
        <w:t xml:space="preserve"> </w:t>
      </w:r>
      <w:r w:rsidR="00283FFA">
        <w:rPr>
          <w:rFonts w:ascii="Book Antiqua" w:eastAsia="Calibri" w:hAnsi="Book Antiqua" w:cs="Calibri"/>
          <w:sz w:val="22"/>
          <w:szCs w:val="22"/>
        </w:rPr>
        <w:t>l</w:t>
      </w:r>
      <w:r w:rsidR="00741B16">
        <w:rPr>
          <w:rFonts w:ascii="Book Antiqua" w:eastAsia="Calibri" w:hAnsi="Book Antiqua" w:cs="Calibri"/>
          <w:sz w:val="22"/>
          <w:szCs w:val="22"/>
        </w:rPr>
        <w:t>es</w:t>
      </w:r>
      <w:r w:rsidR="00741B16" w:rsidRPr="00330B81">
        <w:rPr>
          <w:rFonts w:ascii="Book Antiqua" w:eastAsia="Calibri" w:hAnsi="Book Antiqua" w:cs="Calibri"/>
          <w:sz w:val="22"/>
          <w:szCs w:val="22"/>
        </w:rPr>
        <w:t xml:space="preserve"> ménages et </w:t>
      </w:r>
      <w:r w:rsidR="00741B16">
        <w:rPr>
          <w:rFonts w:ascii="Book Antiqua" w:eastAsia="Calibri" w:hAnsi="Book Antiqua" w:cs="Calibri"/>
          <w:sz w:val="22"/>
          <w:szCs w:val="22"/>
        </w:rPr>
        <w:t xml:space="preserve">ISBLSM </w:t>
      </w:r>
      <w:r w:rsidR="00AD01E9">
        <w:rPr>
          <w:rFonts w:ascii="Book Antiqua" w:eastAsia="Calibri" w:hAnsi="Book Antiqua" w:cs="Calibri"/>
          <w:sz w:val="22"/>
          <w:szCs w:val="22"/>
        </w:rPr>
        <w:t xml:space="preserve">et </w:t>
      </w:r>
      <w:r w:rsidR="00B8616C" w:rsidRPr="00330B81">
        <w:rPr>
          <w:rFonts w:ascii="Book Antiqua" w:eastAsia="Calibri" w:hAnsi="Book Antiqua" w:cs="Calibri"/>
          <w:sz w:val="22"/>
          <w:szCs w:val="22"/>
        </w:rPr>
        <w:t xml:space="preserve">de </w:t>
      </w:r>
      <w:r w:rsidR="00B8616C">
        <w:rPr>
          <w:rFonts w:ascii="Book Antiqua" w:eastAsia="Calibri" w:hAnsi="Book Antiqua" w:cs="Calibri"/>
          <w:sz w:val="22"/>
          <w:szCs w:val="22"/>
        </w:rPr>
        <w:t>1</w:t>
      </w:r>
      <w:r w:rsidR="00B8616C" w:rsidRPr="00330B81">
        <w:rPr>
          <w:rFonts w:ascii="Book Antiqua" w:eastAsia="Calibri" w:hAnsi="Book Antiqua" w:cs="Calibri"/>
          <w:sz w:val="22"/>
          <w:szCs w:val="22"/>
        </w:rPr>
        <w:t>,</w:t>
      </w:r>
      <w:r w:rsidR="00B8616C">
        <w:rPr>
          <w:rFonts w:ascii="Book Antiqua" w:eastAsia="Calibri" w:hAnsi="Book Antiqua" w:cs="Calibri"/>
          <w:sz w:val="22"/>
          <w:szCs w:val="22"/>
        </w:rPr>
        <w:t>4%</w:t>
      </w:r>
      <w:r w:rsidR="00283FFA">
        <w:rPr>
          <w:rFonts w:ascii="Book Antiqua" w:eastAsia="Calibri" w:hAnsi="Book Antiqua" w:cs="Calibri"/>
          <w:sz w:val="22"/>
          <w:szCs w:val="22"/>
        </w:rPr>
        <w:t>pour les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administrations publiques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. </w:t>
      </w:r>
    </w:p>
    <w:p w:rsidR="00964263" w:rsidRPr="00330B81" w:rsidRDefault="004E1F08" w:rsidP="004E1F08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Ainsi, l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>es contributions des secteurs institutionnels au RNBD se sont situées à:</w:t>
      </w:r>
    </w:p>
    <w:p w:rsidR="00964263" w:rsidRPr="00330B81" w:rsidRDefault="00964263" w:rsidP="00EF3ADC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>62,</w:t>
      </w:r>
      <w:r w:rsidR="00EF3ADC">
        <w:rPr>
          <w:rFonts w:ascii="Book Antiqua" w:eastAsia="Calibri" w:hAnsi="Book Antiqua" w:cs="Calibri"/>
          <w:sz w:val="22"/>
          <w:szCs w:val="22"/>
        </w:rPr>
        <w:t>5</w:t>
      </w:r>
      <w:r w:rsidRPr="00330B81">
        <w:rPr>
          <w:rFonts w:ascii="Book Antiqua" w:eastAsia="Calibri" w:hAnsi="Book Antiqua" w:cs="Calibri"/>
          <w:sz w:val="22"/>
          <w:szCs w:val="22"/>
        </w:rPr>
        <w:t>% pour les ménages et</w:t>
      </w:r>
      <w:r w:rsidR="004E1F08">
        <w:rPr>
          <w:rFonts w:ascii="Book Antiqua" w:eastAsia="Calibri" w:hAnsi="Book Antiqua" w:cs="Calibri"/>
          <w:sz w:val="22"/>
          <w:szCs w:val="22"/>
        </w:rPr>
        <w:t xml:space="preserve"> les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ISBLSM; </w:t>
      </w:r>
    </w:p>
    <w:p w:rsidR="00964263" w:rsidRPr="00330B81" w:rsidRDefault="00AD01E9" w:rsidP="00C9499D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22,6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% pour les </w:t>
      </w:r>
      <w:r w:rsidR="00C9499D">
        <w:rPr>
          <w:rFonts w:ascii="Book Antiqua" w:eastAsia="Calibri" w:hAnsi="Book Antiqua" w:cs="Calibri"/>
          <w:sz w:val="22"/>
          <w:szCs w:val="22"/>
        </w:rPr>
        <w:t>a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 xml:space="preserve">dministrations </w:t>
      </w:r>
      <w:r w:rsidR="00C9499D">
        <w:rPr>
          <w:rFonts w:ascii="Book Antiqua" w:eastAsia="Calibri" w:hAnsi="Book Antiqua" w:cs="Calibri"/>
          <w:sz w:val="22"/>
          <w:szCs w:val="22"/>
        </w:rPr>
        <w:t>p</w:t>
      </w:r>
      <w:r w:rsidR="00964263" w:rsidRPr="00330B81">
        <w:rPr>
          <w:rFonts w:ascii="Book Antiqua" w:eastAsia="Calibri" w:hAnsi="Book Antiqua" w:cs="Calibri"/>
          <w:sz w:val="22"/>
          <w:szCs w:val="22"/>
        </w:rPr>
        <w:t>ubliques;</w:t>
      </w:r>
    </w:p>
    <w:p w:rsidR="00964263" w:rsidRDefault="00964263" w:rsidP="00AD01E9">
      <w:pPr>
        <w:numPr>
          <w:ilvl w:val="0"/>
          <w:numId w:val="33"/>
        </w:numPr>
        <w:spacing w:before="120" w:after="240" w:line="400" w:lineRule="exact"/>
        <w:ind w:left="981" w:hanging="357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e</w:t>
      </w:r>
      <w:r w:rsidRPr="00330B81">
        <w:rPr>
          <w:rFonts w:ascii="Book Antiqua" w:eastAsia="Calibri" w:hAnsi="Book Antiqua" w:cs="Calibri"/>
          <w:sz w:val="22"/>
          <w:szCs w:val="22"/>
        </w:rPr>
        <w:t>t 14,</w:t>
      </w:r>
      <w:r w:rsidR="00AD01E9">
        <w:rPr>
          <w:rFonts w:ascii="Book Antiqua" w:eastAsia="Calibri" w:hAnsi="Book Antiqua" w:cs="Calibri"/>
          <w:sz w:val="22"/>
          <w:szCs w:val="22"/>
        </w:rPr>
        <w:t>9</w:t>
      </w:r>
      <w:r w:rsidRPr="00330B81">
        <w:rPr>
          <w:rFonts w:ascii="Book Antiqua" w:eastAsia="Calibri" w:hAnsi="Book Antiqua" w:cs="Calibri"/>
          <w:sz w:val="22"/>
          <w:szCs w:val="22"/>
        </w:rPr>
        <w:t>% pour les sociétés (avec 2,</w:t>
      </w:r>
      <w:r w:rsidR="00AD01E9">
        <w:rPr>
          <w:rFonts w:ascii="Book Antiqua" w:eastAsia="Calibri" w:hAnsi="Book Antiqua" w:cs="Calibri"/>
          <w:sz w:val="22"/>
          <w:szCs w:val="22"/>
        </w:rPr>
        <w:t>2</w:t>
      </w:r>
      <w:r w:rsidRPr="00330B81">
        <w:rPr>
          <w:rFonts w:ascii="Book Antiqua" w:eastAsia="Calibri" w:hAnsi="Book Antiqua" w:cs="Calibri"/>
          <w:sz w:val="22"/>
          <w:szCs w:val="22"/>
        </w:rPr>
        <w:t>% pour les sociétés financières).</w:t>
      </w:r>
    </w:p>
    <w:p w:rsidR="00E56BC3" w:rsidRDefault="00E56BC3" w:rsidP="00275E45">
      <w:pPr>
        <w:spacing w:after="12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740EB8" w:rsidRDefault="00740EB8" w:rsidP="00E56BC3">
      <w:pPr>
        <w:spacing w:after="24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740EB8" w:rsidRDefault="00740EB8" w:rsidP="00E56BC3">
      <w:pPr>
        <w:spacing w:after="24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964263" w:rsidRPr="00315F80" w:rsidRDefault="00964263" w:rsidP="00E56BC3">
      <w:pPr>
        <w:spacing w:after="240"/>
        <w:ind w:right="227"/>
        <w:jc w:val="both"/>
        <w:rPr>
          <w:rFonts w:ascii="Book Antiqua" w:hAnsi="Book Antiqua" w:cs="Arial"/>
          <w:b/>
          <w:bCs/>
          <w:i/>
          <w:iCs/>
          <w:color w:val="FF0000"/>
        </w:rPr>
      </w:pPr>
      <w:r w:rsidRPr="00315F80">
        <w:rPr>
          <w:rFonts w:ascii="Book Antiqua" w:hAnsi="Book Antiqua" w:cs="Arial"/>
          <w:b/>
          <w:bCs/>
          <w:i/>
          <w:iCs/>
          <w:color w:val="FF0000"/>
        </w:rPr>
        <w:t>Revenu brut disponible des ménages et pouvoir d’achat </w:t>
      </w:r>
    </w:p>
    <w:p w:rsidR="008D4891" w:rsidRPr="008D4891" w:rsidRDefault="008D4891" w:rsidP="00B8616C">
      <w:pPr>
        <w:spacing w:after="240" w:line="400" w:lineRule="exact"/>
        <w:ind w:right="79"/>
        <w:jc w:val="both"/>
        <w:rPr>
          <w:rFonts w:ascii="Book Antiqua" w:eastAsia="Calibri" w:hAnsi="Book Antiqua" w:cs="Calibri"/>
          <w:sz w:val="22"/>
          <w:szCs w:val="22"/>
        </w:rPr>
      </w:pPr>
      <w:r w:rsidRPr="008D4891">
        <w:rPr>
          <w:rFonts w:ascii="Book Antiqua" w:eastAsia="Calibri" w:hAnsi="Book Antiqua" w:cs="Calibri"/>
          <w:sz w:val="22"/>
          <w:szCs w:val="22"/>
        </w:rPr>
        <w:t>Le revenu disponible brut (RD</w:t>
      </w:r>
      <w:r w:rsidR="00C52768" w:rsidRPr="008A57C8">
        <w:rPr>
          <w:rFonts w:ascii="Book Antiqua" w:eastAsia="Calibri" w:hAnsi="Book Antiqua" w:cs="Calibri"/>
          <w:sz w:val="22"/>
          <w:szCs w:val="22"/>
        </w:rPr>
        <w:t>B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) des ménages s’est accru de </w:t>
      </w:r>
      <w:r w:rsidR="00B8616C">
        <w:rPr>
          <w:rFonts w:ascii="Book Antiqua" w:eastAsia="Calibri" w:hAnsi="Book Antiqua" w:cs="Calibri"/>
          <w:sz w:val="22"/>
          <w:szCs w:val="22"/>
        </w:rPr>
        <w:t>3</w:t>
      </w:r>
      <w:r w:rsidRPr="008D4891">
        <w:rPr>
          <w:rFonts w:ascii="Book Antiqua" w:eastAsia="Calibri" w:hAnsi="Book Antiqua" w:cs="Calibri"/>
          <w:sz w:val="22"/>
          <w:szCs w:val="22"/>
        </w:rPr>
        <w:t>,</w:t>
      </w:r>
      <w:r w:rsidR="00B8616C">
        <w:rPr>
          <w:rFonts w:ascii="Book Antiqua" w:eastAsia="Calibri" w:hAnsi="Book Antiqua" w:cs="Calibri"/>
          <w:sz w:val="22"/>
          <w:szCs w:val="22"/>
        </w:rPr>
        <w:t>2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% pour atteindre </w:t>
      </w:r>
      <w:r w:rsidR="00AD01E9">
        <w:rPr>
          <w:rFonts w:ascii="Book Antiqua" w:eastAsia="Calibri" w:hAnsi="Book Antiqua" w:cs="Calibri"/>
          <w:sz w:val="22"/>
          <w:szCs w:val="22"/>
        </w:rPr>
        <w:t>71</w:t>
      </w:r>
      <w:r w:rsidRPr="008D4891">
        <w:rPr>
          <w:rFonts w:ascii="Book Antiqua" w:eastAsia="Calibri" w:hAnsi="Book Antiqua" w:cs="Calibri"/>
          <w:sz w:val="22"/>
          <w:szCs w:val="22"/>
        </w:rPr>
        <w:t>4,2 milliards de DH en 2</w:t>
      </w:r>
      <w:r w:rsidR="004E1F08">
        <w:rPr>
          <w:rFonts w:ascii="Book Antiqua" w:eastAsia="Calibri" w:hAnsi="Book Antiqua" w:cs="Calibri"/>
          <w:sz w:val="22"/>
          <w:szCs w:val="22"/>
        </w:rPr>
        <w:t>01</w:t>
      </w:r>
      <w:r w:rsidR="00AD01E9">
        <w:rPr>
          <w:rFonts w:ascii="Book Antiqua" w:eastAsia="Calibri" w:hAnsi="Book Antiqua" w:cs="Calibri"/>
          <w:sz w:val="22"/>
          <w:szCs w:val="22"/>
        </w:rPr>
        <w:t>8</w:t>
      </w:r>
      <w:r w:rsidR="004E1F08">
        <w:rPr>
          <w:rFonts w:ascii="Book Antiqua" w:eastAsia="Calibri" w:hAnsi="Book Antiqua" w:cs="Calibri"/>
          <w:sz w:val="22"/>
          <w:szCs w:val="22"/>
        </w:rPr>
        <w:t xml:space="preserve">. </w:t>
      </w:r>
      <w:r w:rsidR="004A4B95">
        <w:rPr>
          <w:rFonts w:ascii="Book Antiqua" w:eastAsia="Calibri" w:hAnsi="Book Antiqua" w:cs="Calibri"/>
          <w:sz w:val="22"/>
          <w:szCs w:val="22"/>
        </w:rPr>
        <w:t>La contribution de</w:t>
      </w:r>
      <w:r w:rsidR="004A4B95" w:rsidRPr="004A4B95">
        <w:rPr>
          <w:rFonts w:ascii="Book Antiqua" w:eastAsia="Calibri" w:hAnsi="Book Antiqua" w:cs="Calibri"/>
          <w:sz w:val="22"/>
          <w:szCs w:val="22"/>
        </w:rPr>
        <w:t xml:space="preserve"> </w:t>
      </w:r>
      <w:r w:rsidR="004A4B95">
        <w:rPr>
          <w:rFonts w:ascii="Book Antiqua" w:eastAsia="Calibri" w:hAnsi="Book Antiqua" w:cs="Calibri"/>
          <w:sz w:val="22"/>
          <w:szCs w:val="22"/>
        </w:rPr>
        <w:t>la rémunération des salarié</w:t>
      </w:r>
      <w:r w:rsidR="004A4B95" w:rsidRPr="008D4891">
        <w:rPr>
          <w:rFonts w:ascii="Book Antiqua" w:eastAsia="Calibri" w:hAnsi="Book Antiqua" w:cs="Calibri"/>
          <w:sz w:val="22"/>
          <w:szCs w:val="22"/>
        </w:rPr>
        <w:t>s</w:t>
      </w:r>
      <w:r w:rsidR="00275E45">
        <w:rPr>
          <w:rFonts w:ascii="Book Antiqua" w:eastAsia="Calibri" w:hAnsi="Book Antiqua" w:cs="Calibri"/>
          <w:sz w:val="22"/>
          <w:szCs w:val="22"/>
        </w:rPr>
        <w:t xml:space="preserve"> à ce revenu</w:t>
      </w:r>
      <w:r w:rsidR="004A4B95">
        <w:rPr>
          <w:rFonts w:ascii="Book Antiqua" w:eastAsia="Calibri" w:hAnsi="Book Antiqua" w:cs="Calibri"/>
          <w:sz w:val="22"/>
          <w:szCs w:val="22"/>
        </w:rPr>
        <w:t xml:space="preserve"> a été de </w:t>
      </w:r>
      <w:r w:rsidRPr="008D4891">
        <w:rPr>
          <w:rFonts w:ascii="Book Antiqua" w:eastAsia="Calibri" w:hAnsi="Book Antiqua" w:cs="Calibri"/>
          <w:sz w:val="22"/>
          <w:szCs w:val="22"/>
        </w:rPr>
        <w:t>47,</w:t>
      </w:r>
      <w:r w:rsidR="00AD01E9">
        <w:rPr>
          <w:rFonts w:ascii="Book Antiqua" w:eastAsia="Calibri" w:hAnsi="Book Antiqua" w:cs="Calibri"/>
          <w:sz w:val="22"/>
          <w:szCs w:val="22"/>
        </w:rPr>
        <w:t>5</w:t>
      </w:r>
      <w:r w:rsidRPr="008D4891">
        <w:rPr>
          <w:rFonts w:ascii="Book Antiqua" w:eastAsia="Calibri" w:hAnsi="Book Antiqua" w:cs="Calibri"/>
          <w:sz w:val="22"/>
          <w:szCs w:val="22"/>
        </w:rPr>
        <w:t>%</w:t>
      </w:r>
      <w:r w:rsidR="00275E45">
        <w:rPr>
          <w:rFonts w:ascii="Book Antiqua" w:eastAsia="Calibri" w:hAnsi="Book Antiqua" w:cs="Calibri"/>
          <w:sz w:val="22"/>
          <w:szCs w:val="22"/>
        </w:rPr>
        <w:t xml:space="preserve">. </w:t>
      </w:r>
      <w:r w:rsidR="00314A37">
        <w:rPr>
          <w:rFonts w:ascii="Book Antiqua" w:eastAsia="Calibri" w:hAnsi="Book Antiqua" w:cs="Calibri"/>
          <w:sz w:val="22"/>
          <w:szCs w:val="22"/>
        </w:rPr>
        <w:t xml:space="preserve">Le </w:t>
      </w:r>
      <w:r w:rsidR="008A4423">
        <w:rPr>
          <w:rFonts w:ascii="Book Antiqua" w:eastAsia="Calibri" w:hAnsi="Book Antiqua" w:cs="Calibri"/>
          <w:sz w:val="22"/>
          <w:szCs w:val="22"/>
        </w:rPr>
        <w:t xml:space="preserve">revenu mixte, </w:t>
      </w:r>
      <w:r w:rsidRPr="008D4891">
        <w:rPr>
          <w:rFonts w:ascii="Book Antiqua" w:eastAsia="Calibri" w:hAnsi="Book Antiqua" w:cs="Calibri"/>
          <w:sz w:val="22"/>
          <w:szCs w:val="22"/>
        </w:rPr>
        <w:t>y compris l’excéd</w:t>
      </w:r>
      <w:r w:rsidR="008A4423">
        <w:rPr>
          <w:rFonts w:ascii="Book Antiqua" w:eastAsia="Calibri" w:hAnsi="Book Antiqua" w:cs="Calibri"/>
          <w:sz w:val="22"/>
          <w:szCs w:val="22"/>
        </w:rPr>
        <w:t xml:space="preserve">ent </w:t>
      </w:r>
      <w:r w:rsidR="00314A37">
        <w:rPr>
          <w:rFonts w:ascii="Book Antiqua" w:eastAsia="Calibri" w:hAnsi="Book Antiqua" w:cs="Calibri"/>
          <w:sz w:val="22"/>
          <w:szCs w:val="22"/>
        </w:rPr>
        <w:t xml:space="preserve"> </w:t>
      </w:r>
      <w:r w:rsidR="008A4423">
        <w:rPr>
          <w:rFonts w:ascii="Book Antiqua" w:eastAsia="Calibri" w:hAnsi="Book Antiqua" w:cs="Calibri"/>
          <w:sz w:val="22"/>
          <w:szCs w:val="22"/>
        </w:rPr>
        <w:t xml:space="preserve">brut du service de logement, </w:t>
      </w:r>
      <w:r w:rsidR="002B2B29">
        <w:rPr>
          <w:rFonts w:ascii="Book Antiqua" w:eastAsia="Calibri" w:hAnsi="Book Antiqua" w:cs="Calibri"/>
          <w:sz w:val="22"/>
          <w:szCs w:val="22"/>
        </w:rPr>
        <w:t>a</w:t>
      </w:r>
      <w:r w:rsidR="00314A37">
        <w:rPr>
          <w:rFonts w:ascii="Book Antiqua" w:eastAsia="Calibri" w:hAnsi="Book Antiqua" w:cs="Calibri"/>
          <w:sz w:val="22"/>
          <w:szCs w:val="22"/>
        </w:rPr>
        <w:t xml:space="preserve"> contribué </w:t>
      </w:r>
      <w:r w:rsidR="00275E45">
        <w:rPr>
          <w:rFonts w:ascii="Book Antiqua" w:eastAsia="Calibri" w:hAnsi="Book Antiqua" w:cs="Calibri"/>
          <w:sz w:val="22"/>
          <w:szCs w:val="22"/>
        </w:rPr>
        <w:t xml:space="preserve"> </w:t>
      </w:r>
      <w:r w:rsidR="00314A37">
        <w:rPr>
          <w:rFonts w:ascii="Book Antiqua" w:eastAsia="Calibri" w:hAnsi="Book Antiqua" w:cs="Calibri"/>
          <w:sz w:val="22"/>
          <w:szCs w:val="22"/>
        </w:rPr>
        <w:t xml:space="preserve">au  </w:t>
      </w:r>
      <w:r w:rsidR="00314A37" w:rsidRPr="008D4891">
        <w:rPr>
          <w:rFonts w:ascii="Book Antiqua" w:eastAsia="Calibri" w:hAnsi="Book Antiqua" w:cs="Calibri"/>
          <w:sz w:val="22"/>
          <w:szCs w:val="22"/>
        </w:rPr>
        <w:t>RD</w:t>
      </w:r>
      <w:r w:rsidR="00314A37" w:rsidRPr="008A57C8">
        <w:rPr>
          <w:rFonts w:ascii="Book Antiqua" w:eastAsia="Calibri" w:hAnsi="Book Antiqua" w:cs="Calibri"/>
          <w:sz w:val="22"/>
          <w:szCs w:val="22"/>
        </w:rPr>
        <w:t>B</w:t>
      </w:r>
      <w:r w:rsidR="00314A37" w:rsidRPr="008D4891">
        <w:rPr>
          <w:rFonts w:ascii="Book Antiqua" w:eastAsia="Calibri" w:hAnsi="Book Antiqua" w:cs="Calibri"/>
          <w:sz w:val="22"/>
          <w:szCs w:val="22"/>
        </w:rPr>
        <w:t xml:space="preserve"> des ménages</w:t>
      </w:r>
      <w:r w:rsidR="00314A37">
        <w:rPr>
          <w:rFonts w:ascii="Book Antiqua" w:eastAsia="Calibri" w:hAnsi="Book Antiqua" w:cs="Calibri"/>
          <w:sz w:val="22"/>
          <w:szCs w:val="22"/>
        </w:rPr>
        <w:t xml:space="preserve"> de </w:t>
      </w:r>
      <w:r w:rsidR="008A4423" w:rsidRPr="008D4891">
        <w:rPr>
          <w:rFonts w:ascii="Book Antiqua" w:eastAsia="Calibri" w:hAnsi="Book Antiqua" w:cs="Calibri"/>
          <w:sz w:val="22"/>
          <w:szCs w:val="22"/>
        </w:rPr>
        <w:t xml:space="preserve"> 42,</w:t>
      </w:r>
      <w:r w:rsidR="00AD01E9">
        <w:rPr>
          <w:rFonts w:ascii="Book Antiqua" w:eastAsia="Calibri" w:hAnsi="Book Antiqua" w:cs="Calibri"/>
          <w:sz w:val="22"/>
          <w:szCs w:val="22"/>
        </w:rPr>
        <w:t>5</w:t>
      </w:r>
      <w:r w:rsidR="008A4423">
        <w:rPr>
          <w:rFonts w:ascii="Book Antiqua" w:eastAsia="Calibri" w:hAnsi="Book Antiqua" w:cs="Calibri"/>
          <w:sz w:val="22"/>
          <w:szCs w:val="22"/>
        </w:rPr>
        <w:t>%</w:t>
      </w:r>
      <w:r w:rsidR="00314A37">
        <w:rPr>
          <w:rFonts w:ascii="Book Antiqua" w:eastAsia="Calibri" w:hAnsi="Book Antiqua" w:cs="Calibri"/>
          <w:sz w:val="22"/>
          <w:szCs w:val="22"/>
        </w:rPr>
        <w:t>,  l</w:t>
      </w:r>
      <w:r w:rsidR="008A4423">
        <w:rPr>
          <w:rFonts w:ascii="Book Antiqua" w:eastAsia="Calibri" w:hAnsi="Book Antiqua" w:cs="Calibri"/>
          <w:sz w:val="22"/>
          <w:szCs w:val="22"/>
        </w:rPr>
        <w:t>e</w:t>
      </w:r>
      <w:r w:rsidR="0078454A" w:rsidRPr="008D4891">
        <w:rPr>
          <w:rFonts w:ascii="Book Antiqua" w:eastAsia="Calibri" w:hAnsi="Book Antiqua" w:cs="Calibri"/>
          <w:sz w:val="22"/>
          <w:szCs w:val="22"/>
        </w:rPr>
        <w:t xml:space="preserve">s revenus de la </w:t>
      </w:r>
      <w:r w:rsidR="00CD38D5">
        <w:rPr>
          <w:rFonts w:ascii="Book Antiqua" w:eastAsia="Calibri" w:hAnsi="Book Antiqua" w:cs="Calibri"/>
          <w:sz w:val="22"/>
          <w:szCs w:val="22"/>
        </w:rPr>
        <w:t>propriété nets,  l</w:t>
      </w:r>
      <w:r w:rsidR="0078454A" w:rsidRPr="008D4891">
        <w:rPr>
          <w:rFonts w:ascii="Book Antiqua" w:eastAsia="Calibri" w:hAnsi="Book Antiqua" w:cs="Calibri"/>
          <w:sz w:val="22"/>
          <w:szCs w:val="22"/>
        </w:rPr>
        <w:t>es prestations sociales et autres transferts nets</w:t>
      </w:r>
      <w:r w:rsidR="00FD2DC8">
        <w:rPr>
          <w:rFonts w:ascii="Book Antiqua" w:eastAsia="Calibri" w:hAnsi="Book Antiqua" w:cs="Calibri"/>
          <w:sz w:val="22"/>
          <w:szCs w:val="22"/>
        </w:rPr>
        <w:t xml:space="preserve"> </w:t>
      </w:r>
      <w:r w:rsidR="008A4423">
        <w:rPr>
          <w:rFonts w:ascii="Book Antiqua" w:eastAsia="Calibri" w:hAnsi="Book Antiqua" w:cs="Calibri"/>
          <w:sz w:val="22"/>
          <w:szCs w:val="22"/>
        </w:rPr>
        <w:t xml:space="preserve">de </w:t>
      </w:r>
      <w:r w:rsidRPr="008D4891">
        <w:rPr>
          <w:rFonts w:ascii="Book Antiqua" w:eastAsia="Calibri" w:hAnsi="Book Antiqua" w:cs="Calibri"/>
          <w:sz w:val="22"/>
          <w:szCs w:val="22"/>
        </w:rPr>
        <w:t>2</w:t>
      </w:r>
      <w:r w:rsidR="00AD01E9">
        <w:rPr>
          <w:rFonts w:ascii="Book Antiqua" w:eastAsia="Calibri" w:hAnsi="Book Antiqua" w:cs="Calibri"/>
          <w:sz w:val="22"/>
          <w:szCs w:val="22"/>
        </w:rPr>
        <w:t>5,8</w:t>
      </w:r>
      <w:r w:rsidRPr="008D4891">
        <w:rPr>
          <w:rFonts w:ascii="Book Antiqua" w:eastAsia="Calibri" w:hAnsi="Book Antiqua" w:cs="Calibri"/>
          <w:sz w:val="22"/>
          <w:szCs w:val="22"/>
        </w:rPr>
        <w:t>%. Toutefois, les</w:t>
      </w:r>
      <w:r w:rsidRPr="0013086C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8D4891">
        <w:rPr>
          <w:rFonts w:ascii="Book Antiqua" w:eastAsia="Calibri" w:hAnsi="Book Antiqua" w:cs="Calibri"/>
          <w:sz w:val="22"/>
          <w:szCs w:val="22"/>
        </w:rPr>
        <w:t>impôts sur le revenu et le patrimoine et les coti</w:t>
      </w:r>
      <w:r w:rsidR="00CD38D5">
        <w:rPr>
          <w:rFonts w:ascii="Book Antiqua" w:eastAsia="Calibri" w:hAnsi="Book Antiqua" w:cs="Calibri"/>
          <w:sz w:val="22"/>
          <w:szCs w:val="22"/>
        </w:rPr>
        <w:t xml:space="preserve">sations sociales ont contribué 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négativement </w:t>
      </w:r>
      <w:r w:rsidR="00C274B1">
        <w:rPr>
          <w:rFonts w:ascii="Book Antiqua" w:eastAsia="Calibri" w:hAnsi="Book Antiqua" w:cs="Calibri"/>
          <w:sz w:val="22"/>
          <w:szCs w:val="22"/>
        </w:rPr>
        <w:t xml:space="preserve">de 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15,8%.  </w:t>
      </w:r>
    </w:p>
    <w:p w:rsidR="000D466D" w:rsidRPr="00DC1377" w:rsidRDefault="000D466D" w:rsidP="000D466D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DC1377">
        <w:rPr>
          <w:rFonts w:ascii="Book Antiqua" w:eastAsia="Calibri" w:hAnsi="Book Antiqua" w:cs="Calibri"/>
          <w:sz w:val="22"/>
          <w:szCs w:val="22"/>
        </w:rPr>
        <w:t>Le taux d’épargne des ménages a régressé de 1 point, pour se situer à 11,4% en 2018, suite à une progression plus importante des dépenses de consommation finale (+4,3</w:t>
      </w:r>
      <w:bookmarkStart w:id="0" w:name="_GoBack"/>
      <w:bookmarkEnd w:id="0"/>
      <w:r w:rsidRPr="00DC1377">
        <w:rPr>
          <w:rFonts w:ascii="Book Antiqua" w:eastAsia="Calibri" w:hAnsi="Book Antiqua" w:cs="Calibri"/>
          <w:sz w:val="22"/>
          <w:szCs w:val="22"/>
        </w:rPr>
        <w:t>%) par rapport à celle du revenu disponible brut (+3,2%).</w:t>
      </w:r>
    </w:p>
    <w:p w:rsidR="008D4891" w:rsidRDefault="008D4891" w:rsidP="00DC484A">
      <w:pPr>
        <w:spacing w:before="240" w:after="240" w:line="400" w:lineRule="exact"/>
        <w:ind w:right="-64"/>
        <w:jc w:val="both"/>
        <w:rPr>
          <w:rFonts w:ascii="Book Antiqua" w:eastAsia="Calibri" w:hAnsi="Book Antiqua" w:cs="Calibri"/>
          <w:sz w:val="22"/>
          <w:szCs w:val="22"/>
        </w:rPr>
      </w:pPr>
      <w:r w:rsidRPr="008D4891">
        <w:rPr>
          <w:rFonts w:ascii="Book Antiqua" w:eastAsia="Calibri" w:hAnsi="Book Antiqua" w:cs="Calibri"/>
          <w:sz w:val="22"/>
          <w:szCs w:val="22"/>
        </w:rPr>
        <w:t xml:space="preserve">Par habitant, le revenu disponible des ménages a atteint </w:t>
      </w:r>
      <w:r w:rsidR="00B428A7">
        <w:rPr>
          <w:rFonts w:ascii="Book Antiqua" w:eastAsia="Calibri" w:hAnsi="Book Antiqua" w:cs="Calibri"/>
          <w:sz w:val="22"/>
          <w:szCs w:val="22"/>
        </w:rPr>
        <w:t>20</w:t>
      </w:r>
      <w:r w:rsidR="0085098E">
        <w:rPr>
          <w:rFonts w:ascii="Book Antiqua" w:eastAsia="Calibri" w:hAnsi="Book Antiqua" w:cs="Calibri"/>
          <w:sz w:val="22"/>
          <w:szCs w:val="22"/>
        </w:rPr>
        <w:t xml:space="preserve"> </w:t>
      </w:r>
      <w:r w:rsidR="00B428A7">
        <w:rPr>
          <w:rFonts w:ascii="Book Antiqua" w:eastAsia="Calibri" w:hAnsi="Book Antiqua" w:cs="Calibri"/>
          <w:sz w:val="22"/>
          <w:szCs w:val="22"/>
        </w:rPr>
        <w:t xml:space="preserve">279 </w:t>
      </w:r>
      <w:r w:rsidRPr="008D4891">
        <w:rPr>
          <w:rFonts w:ascii="Book Antiqua" w:eastAsia="Calibri" w:hAnsi="Book Antiqua" w:cs="Calibri"/>
          <w:sz w:val="22"/>
          <w:szCs w:val="22"/>
        </w:rPr>
        <w:t>DH en 201</w:t>
      </w:r>
      <w:r w:rsidR="00B428A7">
        <w:rPr>
          <w:rFonts w:ascii="Book Antiqua" w:eastAsia="Calibri" w:hAnsi="Book Antiqua" w:cs="Calibri"/>
          <w:sz w:val="22"/>
          <w:szCs w:val="22"/>
        </w:rPr>
        <w:t>8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au lieu de </w:t>
      </w:r>
      <w:r w:rsidR="00B428A7" w:rsidRPr="008D4891">
        <w:rPr>
          <w:rFonts w:ascii="Book Antiqua" w:eastAsia="Calibri" w:hAnsi="Book Antiqua" w:cs="Calibri"/>
          <w:sz w:val="22"/>
          <w:szCs w:val="22"/>
        </w:rPr>
        <w:t>19</w:t>
      </w:r>
      <w:r w:rsidR="00B428A7">
        <w:rPr>
          <w:rFonts w:ascii="Book Antiqua" w:eastAsia="Calibri" w:hAnsi="Book Antiqua" w:cs="Calibri"/>
          <w:sz w:val="22"/>
          <w:szCs w:val="22"/>
        </w:rPr>
        <w:t> </w:t>
      </w:r>
      <w:r w:rsidR="00B8616C">
        <w:rPr>
          <w:rFonts w:ascii="Book Antiqua" w:eastAsia="Calibri" w:hAnsi="Book Antiqua" w:cs="Calibri"/>
          <w:sz w:val="22"/>
          <w:szCs w:val="22"/>
        </w:rPr>
        <w:t>852</w:t>
      </w:r>
      <w:r w:rsidR="00B428A7" w:rsidRPr="008D4891">
        <w:rPr>
          <w:rFonts w:ascii="Book Antiqua" w:eastAsia="Calibri" w:hAnsi="Book Antiqua" w:cs="Calibri"/>
          <w:sz w:val="22"/>
          <w:szCs w:val="22"/>
        </w:rPr>
        <w:t xml:space="preserve"> 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DH en 201</w:t>
      </w:r>
      <w:r w:rsidR="00B428A7">
        <w:rPr>
          <w:rFonts w:ascii="Book Antiqua" w:eastAsia="Calibri" w:hAnsi="Book Antiqua" w:cs="Calibri"/>
          <w:sz w:val="22"/>
          <w:szCs w:val="22"/>
        </w:rPr>
        <w:t>7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enregistrant ainsi une hausse</w:t>
      </w:r>
      <w:r w:rsidR="006D4EF3">
        <w:rPr>
          <w:rFonts w:ascii="Book Antiqua" w:eastAsia="Calibri" w:hAnsi="Book Antiqua" w:cs="Calibri"/>
          <w:sz w:val="22"/>
          <w:szCs w:val="22"/>
        </w:rPr>
        <w:t xml:space="preserve"> de </w:t>
      </w:r>
      <w:r w:rsidR="00B8616C">
        <w:rPr>
          <w:rFonts w:ascii="Book Antiqua" w:eastAsia="Calibri" w:hAnsi="Book Antiqua" w:cs="Calibri"/>
          <w:sz w:val="22"/>
          <w:szCs w:val="22"/>
        </w:rPr>
        <w:t>2</w:t>
      </w:r>
      <w:r w:rsidR="006D4EF3">
        <w:rPr>
          <w:rFonts w:ascii="Book Antiqua" w:eastAsia="Calibri" w:hAnsi="Book Antiqua" w:cs="Calibri"/>
          <w:sz w:val="22"/>
          <w:szCs w:val="22"/>
        </w:rPr>
        <w:t>,</w:t>
      </w:r>
      <w:r w:rsidR="00DC484A">
        <w:rPr>
          <w:rFonts w:ascii="Book Antiqua" w:eastAsia="Calibri" w:hAnsi="Book Antiqua" w:cs="Calibri"/>
          <w:sz w:val="22"/>
          <w:szCs w:val="22"/>
        </w:rPr>
        <w:t>2</w:t>
      </w:r>
      <w:r w:rsidR="006D4EF3">
        <w:rPr>
          <w:rFonts w:ascii="Book Antiqua" w:eastAsia="Calibri" w:hAnsi="Book Antiqua" w:cs="Calibri"/>
          <w:sz w:val="22"/>
          <w:szCs w:val="22"/>
        </w:rPr>
        <w:t>%. S</w:t>
      </w:r>
      <w:r w:rsidR="0085098E">
        <w:rPr>
          <w:rFonts w:ascii="Book Antiqua" w:eastAsia="Calibri" w:hAnsi="Book Antiqua" w:cs="Calibri"/>
          <w:sz w:val="22"/>
          <w:szCs w:val="22"/>
        </w:rPr>
        <w:t xml:space="preserve">uite, à une </w:t>
      </w:r>
      <w:r w:rsidR="002C74D0">
        <w:rPr>
          <w:rFonts w:ascii="Book Antiqua" w:eastAsia="Calibri" w:hAnsi="Book Antiqua" w:cs="Calibri"/>
          <w:sz w:val="22"/>
          <w:szCs w:val="22"/>
        </w:rPr>
        <w:t xml:space="preserve">augmentation </w:t>
      </w:r>
      <w:r w:rsidR="002932AE">
        <w:rPr>
          <w:rFonts w:ascii="Book Antiqua" w:eastAsia="Calibri" w:hAnsi="Book Antiqua" w:cs="Calibri"/>
          <w:sz w:val="22"/>
          <w:szCs w:val="22"/>
        </w:rPr>
        <w:t>de 1</w:t>
      </w:r>
      <w:r w:rsidR="002932AE" w:rsidRPr="008D4891">
        <w:rPr>
          <w:rFonts w:ascii="Book Antiqua" w:eastAsia="Calibri" w:hAnsi="Book Antiqua" w:cs="Calibri"/>
          <w:sz w:val="22"/>
          <w:szCs w:val="22"/>
        </w:rPr>
        <w:t xml:space="preserve">,8% </w:t>
      </w:r>
      <w:r w:rsidRPr="008D4891">
        <w:rPr>
          <w:rFonts w:ascii="Book Antiqua" w:eastAsia="Calibri" w:hAnsi="Book Antiqua" w:cs="Calibri"/>
          <w:sz w:val="22"/>
          <w:szCs w:val="22"/>
        </w:rPr>
        <w:t>des prix à la</w:t>
      </w:r>
      <w:r w:rsidR="006D4EF3">
        <w:rPr>
          <w:rFonts w:ascii="Book Antiqua" w:eastAsia="Calibri" w:hAnsi="Book Antiqua" w:cs="Calibri"/>
          <w:sz w:val="22"/>
          <w:szCs w:val="22"/>
        </w:rPr>
        <w:t xml:space="preserve"> consommation en 201</w:t>
      </w:r>
      <w:r w:rsidR="002C74D0">
        <w:rPr>
          <w:rFonts w:ascii="Book Antiqua" w:eastAsia="Calibri" w:hAnsi="Book Antiqua" w:cs="Calibri"/>
          <w:sz w:val="22"/>
          <w:szCs w:val="22"/>
        </w:rPr>
        <w:t>8</w:t>
      </w:r>
      <w:r w:rsidR="006D4EF3">
        <w:rPr>
          <w:rFonts w:ascii="Book Antiqua" w:eastAsia="Calibri" w:hAnsi="Book Antiqua" w:cs="Calibri"/>
          <w:sz w:val="22"/>
          <w:szCs w:val="22"/>
        </w:rPr>
        <w:t xml:space="preserve">, 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le pouvoir d’achat des ménages s’est </w:t>
      </w:r>
      <w:r w:rsidR="00B8616C">
        <w:rPr>
          <w:rFonts w:ascii="Book Antiqua" w:eastAsia="Calibri" w:hAnsi="Book Antiqua" w:cs="Calibri"/>
          <w:sz w:val="22"/>
          <w:szCs w:val="22"/>
        </w:rPr>
        <w:t>situé</w:t>
      </w:r>
      <w:r w:rsidRPr="008D4891">
        <w:rPr>
          <w:rFonts w:ascii="Book Antiqua" w:eastAsia="Calibri" w:hAnsi="Book Antiqua" w:cs="Calibri"/>
          <w:sz w:val="22"/>
          <w:szCs w:val="22"/>
        </w:rPr>
        <w:t xml:space="preserve"> </w:t>
      </w:r>
      <w:r w:rsidR="00B8616C">
        <w:rPr>
          <w:rFonts w:ascii="Book Antiqua" w:eastAsia="Calibri" w:hAnsi="Book Antiqua" w:cs="Calibri"/>
          <w:sz w:val="22"/>
          <w:szCs w:val="22"/>
        </w:rPr>
        <w:t>à</w:t>
      </w:r>
      <w:r w:rsidR="0035007D">
        <w:rPr>
          <w:rFonts w:ascii="Book Antiqua" w:eastAsia="Calibri" w:hAnsi="Book Antiqua" w:cs="Calibri"/>
          <w:sz w:val="22"/>
          <w:szCs w:val="22"/>
        </w:rPr>
        <w:t xml:space="preserve"> </w:t>
      </w:r>
      <w:r w:rsidR="002C74D0">
        <w:rPr>
          <w:rFonts w:ascii="Book Antiqua" w:eastAsia="Calibri" w:hAnsi="Book Antiqua" w:cs="Calibri"/>
          <w:sz w:val="22"/>
          <w:szCs w:val="22"/>
        </w:rPr>
        <w:t>0</w:t>
      </w:r>
      <w:r w:rsidR="0035007D">
        <w:rPr>
          <w:rFonts w:ascii="Book Antiqua" w:eastAsia="Calibri" w:hAnsi="Book Antiqua" w:cs="Calibri"/>
          <w:sz w:val="22"/>
          <w:szCs w:val="22"/>
        </w:rPr>
        <w:t>,</w:t>
      </w:r>
      <w:r w:rsidR="00B8616C">
        <w:rPr>
          <w:rFonts w:ascii="Book Antiqua" w:eastAsia="Calibri" w:hAnsi="Book Antiqua" w:cs="Calibri"/>
          <w:sz w:val="22"/>
          <w:szCs w:val="22"/>
        </w:rPr>
        <w:t>4</w:t>
      </w:r>
      <w:r w:rsidR="0035007D">
        <w:rPr>
          <w:rFonts w:ascii="Book Antiqua" w:eastAsia="Calibri" w:hAnsi="Book Antiqua" w:cs="Calibri"/>
          <w:sz w:val="22"/>
          <w:szCs w:val="22"/>
        </w:rPr>
        <w:t xml:space="preserve"> point</w:t>
      </w:r>
      <w:r w:rsidR="00B8616C">
        <w:rPr>
          <w:rFonts w:ascii="Book Antiqua" w:eastAsia="Calibri" w:hAnsi="Book Antiqua" w:cs="Calibri"/>
          <w:sz w:val="22"/>
          <w:szCs w:val="22"/>
        </w:rPr>
        <w:t>.</w:t>
      </w:r>
    </w:p>
    <w:p w:rsidR="00DE0EE9" w:rsidRPr="00DE0EE9" w:rsidRDefault="00DE0EE9" w:rsidP="00DE0EE9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</w:pPr>
      <w:r w:rsidRPr="00DE0EE9"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  <w:t>Quelques éléments  du compte des ménages</w:t>
      </w:r>
    </w:p>
    <w:p w:rsidR="00DE0EE9" w:rsidRPr="0013086C" w:rsidRDefault="00DE0EE9" w:rsidP="00DE0EE9">
      <w:pPr>
        <w:spacing w:line="400" w:lineRule="exact"/>
        <w:ind w:right="226"/>
        <w:jc w:val="both"/>
        <w:rPr>
          <w:rFonts w:asciiTheme="majorHAnsi" w:eastAsia="Calibri" w:hAnsiTheme="majorHAnsi" w:cs="Calibri"/>
          <w:b/>
          <w:bCs/>
          <w:color w:val="17365D" w:themeColor="text2" w:themeShade="BF"/>
          <w:u w:val="single"/>
        </w:rPr>
      </w:pPr>
    </w:p>
    <w:tbl>
      <w:tblPr>
        <w:tblW w:w="9791" w:type="dxa"/>
        <w:jc w:val="center"/>
        <w:tblInd w:w="-377" w:type="dxa"/>
        <w:tblCellMar>
          <w:left w:w="70" w:type="dxa"/>
          <w:right w:w="70" w:type="dxa"/>
        </w:tblCellMar>
        <w:tblLook w:val="04A0"/>
      </w:tblPr>
      <w:tblGrid>
        <w:gridCol w:w="5776"/>
        <w:gridCol w:w="406"/>
        <w:gridCol w:w="1043"/>
        <w:gridCol w:w="191"/>
        <w:gridCol w:w="1099"/>
        <w:gridCol w:w="159"/>
        <w:gridCol w:w="1117"/>
      </w:tblGrid>
      <w:tr w:rsidR="00DE0EE9" w:rsidRPr="0013086C" w:rsidTr="002C74D0">
        <w:trPr>
          <w:trHeight w:val="315"/>
          <w:jc w:val="center"/>
        </w:trPr>
        <w:tc>
          <w:tcPr>
            <w:tcW w:w="5776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bottom"/>
            <w:hideMark/>
          </w:tcPr>
          <w:p w:rsidR="00DE0EE9" w:rsidRPr="0013086C" w:rsidRDefault="00DE0EE9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Opérations</w:t>
            </w:r>
          </w:p>
        </w:tc>
        <w:tc>
          <w:tcPr>
            <w:tcW w:w="406" w:type="dxa"/>
          </w:tcPr>
          <w:p w:rsidR="00DE0EE9" w:rsidRPr="0013086C" w:rsidRDefault="00DE0EE9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bottom"/>
            <w:hideMark/>
          </w:tcPr>
          <w:p w:rsidR="00DE0EE9" w:rsidRPr="0013086C" w:rsidRDefault="00DE0EE9" w:rsidP="002C74D0">
            <w:pPr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201</w:t>
            </w:r>
            <w:r w:rsidR="002C74D0">
              <w:rPr>
                <w:rFonts w:asciiTheme="majorHAnsi" w:hAnsiTheme="majorHAnsi" w:cs="Arial"/>
                <w:b/>
                <w:bCs/>
                <w:color w:val="800080"/>
              </w:rPr>
              <w:t>6</w:t>
            </w:r>
          </w:p>
        </w:tc>
        <w:tc>
          <w:tcPr>
            <w:tcW w:w="191" w:type="dxa"/>
          </w:tcPr>
          <w:p w:rsidR="00DE0EE9" w:rsidRPr="0013086C" w:rsidRDefault="00DE0EE9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</w:p>
        </w:tc>
        <w:tc>
          <w:tcPr>
            <w:tcW w:w="1099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bottom"/>
            <w:hideMark/>
          </w:tcPr>
          <w:p w:rsidR="00DE0EE9" w:rsidRPr="0013086C" w:rsidRDefault="00DE0EE9" w:rsidP="002C74D0">
            <w:pPr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201</w:t>
            </w:r>
            <w:r w:rsidR="002C74D0">
              <w:rPr>
                <w:rFonts w:asciiTheme="majorHAnsi" w:hAnsiTheme="majorHAnsi" w:cs="Arial"/>
                <w:b/>
                <w:bCs/>
                <w:color w:val="800080"/>
              </w:rPr>
              <w:t>7</w:t>
            </w:r>
          </w:p>
        </w:tc>
        <w:tc>
          <w:tcPr>
            <w:tcW w:w="159" w:type="dxa"/>
          </w:tcPr>
          <w:p w:rsidR="00DE0EE9" w:rsidRPr="0013086C" w:rsidRDefault="00DE0EE9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</w:p>
        </w:tc>
        <w:tc>
          <w:tcPr>
            <w:tcW w:w="111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bottom"/>
            <w:hideMark/>
          </w:tcPr>
          <w:p w:rsidR="00DE0EE9" w:rsidRPr="0013086C" w:rsidRDefault="00DE0EE9" w:rsidP="002C74D0">
            <w:pPr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201</w:t>
            </w:r>
            <w:r w:rsidR="002C74D0">
              <w:rPr>
                <w:rFonts w:asciiTheme="majorHAnsi" w:hAnsiTheme="majorHAnsi" w:cs="Arial"/>
                <w:b/>
                <w:bCs/>
                <w:color w:val="800080"/>
              </w:rPr>
              <w:t>8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  <w:r w:rsidRPr="00DE0EE9">
              <w:rPr>
                <w:rFonts w:ascii="Book Antiqua" w:hAnsi="Book Antiqua" w:cs="Arial"/>
                <w:sz w:val="22"/>
                <w:szCs w:val="22"/>
              </w:rPr>
              <w:t>Revenu brut disponible</w:t>
            </w:r>
            <w:r w:rsidRPr="00DE0EE9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millions de DH)</w:t>
            </w:r>
          </w:p>
        </w:tc>
        <w:tc>
          <w:tcPr>
            <w:tcW w:w="406" w:type="dxa"/>
          </w:tcPr>
          <w:p w:rsidR="002C74D0" w:rsidRPr="0013086C" w:rsidRDefault="002C74D0" w:rsidP="004A4B95">
            <w:pPr>
              <w:ind w:right="226"/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bottom"/>
            <w:hideMark/>
          </w:tcPr>
          <w:p w:rsidR="002C74D0" w:rsidRPr="005D3699" w:rsidRDefault="002C74D0" w:rsidP="00B94D3A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665 </w:t>
            </w:r>
            <w:r w:rsidR="00B94D3A">
              <w:rPr>
                <w:rFonts w:ascii="Book Antiqua" w:hAnsi="Book Antiqua" w:cs="Arial"/>
                <w:sz w:val="22"/>
                <w:szCs w:val="22"/>
              </w:rPr>
              <w:t>637</w:t>
            </w:r>
          </w:p>
        </w:tc>
        <w:tc>
          <w:tcPr>
            <w:tcW w:w="191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bottom"/>
            <w:hideMark/>
          </w:tcPr>
          <w:p w:rsidR="002C74D0" w:rsidRPr="005D3699" w:rsidRDefault="002C74D0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694 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889</w:t>
            </w:r>
          </w:p>
        </w:tc>
        <w:tc>
          <w:tcPr>
            <w:tcW w:w="159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714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226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  </w:t>
            </w:r>
            <w:r w:rsidRPr="00DE0EE9">
              <w:rPr>
                <w:rFonts w:ascii="Book Antiqua" w:hAnsi="Book Antiqua" w:cs="Calibri"/>
                <w:sz w:val="22"/>
                <w:szCs w:val="22"/>
              </w:rPr>
              <w:t>Revenu mixte</w:t>
            </w: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%)</w:t>
            </w:r>
          </w:p>
        </w:tc>
        <w:tc>
          <w:tcPr>
            <w:tcW w:w="406" w:type="dxa"/>
            <w:vAlign w:val="bottom"/>
            <w:hideMark/>
          </w:tcPr>
          <w:p w:rsidR="002C74D0" w:rsidRPr="0013086C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B94D3A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41,</w:t>
            </w:r>
            <w:r w:rsidR="00B94D3A">
              <w:rPr>
                <w:rFonts w:ascii="Book Antiqua" w:hAnsi="Book Antiqua" w:cs="Arial"/>
                <w:sz w:val="22"/>
                <w:szCs w:val="22"/>
              </w:rPr>
              <w:t>3</w:t>
            </w:r>
          </w:p>
        </w:tc>
        <w:tc>
          <w:tcPr>
            <w:tcW w:w="191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42,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2</w:t>
            </w:r>
          </w:p>
        </w:tc>
        <w:tc>
          <w:tcPr>
            <w:tcW w:w="159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42,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  </w:t>
            </w:r>
            <w:r w:rsidRPr="00DE0EE9">
              <w:rPr>
                <w:rFonts w:ascii="Book Antiqua" w:hAnsi="Book Antiqua" w:cs="Calibri"/>
                <w:sz w:val="22"/>
                <w:szCs w:val="22"/>
              </w:rPr>
              <w:t>Rémunération des salariés</w:t>
            </w: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%)</w:t>
            </w:r>
          </w:p>
        </w:tc>
        <w:tc>
          <w:tcPr>
            <w:tcW w:w="406" w:type="dxa"/>
            <w:vAlign w:val="bottom"/>
            <w:hideMark/>
          </w:tcPr>
          <w:p w:rsidR="002C74D0" w:rsidRPr="0013086C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48,2</w:t>
            </w:r>
          </w:p>
        </w:tc>
        <w:tc>
          <w:tcPr>
            <w:tcW w:w="191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47,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4</w:t>
            </w:r>
          </w:p>
        </w:tc>
        <w:tc>
          <w:tcPr>
            <w:tcW w:w="159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47,5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  </w:t>
            </w:r>
            <w:r w:rsidRPr="00DE0EE9">
              <w:rPr>
                <w:rFonts w:ascii="Book Antiqua" w:hAnsi="Book Antiqua" w:cs="Calibri"/>
                <w:sz w:val="22"/>
                <w:szCs w:val="22"/>
              </w:rPr>
              <w:t>Revenus de la propriété nets</w:t>
            </w: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%)</w:t>
            </w:r>
          </w:p>
        </w:tc>
        <w:tc>
          <w:tcPr>
            <w:tcW w:w="406" w:type="dxa"/>
            <w:vAlign w:val="bottom"/>
            <w:hideMark/>
          </w:tcPr>
          <w:p w:rsidR="002C74D0" w:rsidRPr="0013086C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3,6</w:t>
            </w:r>
          </w:p>
        </w:tc>
        <w:tc>
          <w:tcPr>
            <w:tcW w:w="191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3,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6</w:t>
            </w:r>
          </w:p>
        </w:tc>
        <w:tc>
          <w:tcPr>
            <w:tcW w:w="159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3,5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  </w:t>
            </w:r>
            <w:r w:rsidRPr="00DE0EE9">
              <w:rPr>
                <w:rFonts w:ascii="Book Antiqua" w:hAnsi="Book Antiqua" w:cs="Calibri"/>
                <w:sz w:val="22"/>
                <w:szCs w:val="22"/>
              </w:rPr>
              <w:t>Impôts sur le revenu</w:t>
            </w: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%)</w:t>
            </w:r>
          </w:p>
        </w:tc>
        <w:tc>
          <w:tcPr>
            <w:tcW w:w="406" w:type="dxa"/>
            <w:vAlign w:val="bottom"/>
            <w:hideMark/>
          </w:tcPr>
          <w:p w:rsidR="002C74D0" w:rsidRPr="0013086C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-4,1</w:t>
            </w:r>
          </w:p>
        </w:tc>
        <w:tc>
          <w:tcPr>
            <w:tcW w:w="191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-4,0</w:t>
            </w:r>
          </w:p>
        </w:tc>
        <w:tc>
          <w:tcPr>
            <w:tcW w:w="159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-4,0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  </w:t>
            </w:r>
            <w:r w:rsidRPr="00DE0EE9">
              <w:rPr>
                <w:rFonts w:ascii="Book Antiqua" w:hAnsi="Book Antiqua" w:cs="Calibri"/>
                <w:sz w:val="22"/>
                <w:szCs w:val="22"/>
              </w:rPr>
              <w:t>Cotisations sociales</w:t>
            </w: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%)</w:t>
            </w:r>
          </w:p>
        </w:tc>
        <w:tc>
          <w:tcPr>
            <w:tcW w:w="406" w:type="dxa"/>
            <w:vAlign w:val="bottom"/>
            <w:hideMark/>
          </w:tcPr>
          <w:p w:rsidR="002C74D0" w:rsidRPr="0013086C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-12,0</w:t>
            </w:r>
          </w:p>
        </w:tc>
        <w:tc>
          <w:tcPr>
            <w:tcW w:w="191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-11,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9</w:t>
            </w:r>
          </w:p>
        </w:tc>
        <w:tc>
          <w:tcPr>
            <w:tcW w:w="159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-11,8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  </w:t>
            </w:r>
            <w:r w:rsidRPr="00DE0EE9">
              <w:rPr>
                <w:rFonts w:ascii="Book Antiqua" w:hAnsi="Book Antiqua" w:cs="Calibri"/>
                <w:sz w:val="22"/>
                <w:szCs w:val="22"/>
              </w:rPr>
              <w:t>Prestations sociales</w:t>
            </w: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%)</w:t>
            </w:r>
          </w:p>
        </w:tc>
        <w:tc>
          <w:tcPr>
            <w:tcW w:w="406" w:type="dxa"/>
            <w:vAlign w:val="bottom"/>
            <w:hideMark/>
          </w:tcPr>
          <w:p w:rsidR="002C74D0" w:rsidRPr="0013086C" w:rsidRDefault="002C74D0" w:rsidP="004A4B95">
            <w:pPr>
              <w:ind w:right="226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B94D3A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11,</w:t>
            </w:r>
            <w:r w:rsidR="00B94D3A">
              <w:rPr>
                <w:rFonts w:ascii="Book Antiqua" w:hAnsi="Book Antiqua" w:cs="Arial"/>
                <w:sz w:val="22"/>
                <w:szCs w:val="22"/>
              </w:rPr>
              <w:t>9</w:t>
            </w:r>
          </w:p>
        </w:tc>
        <w:tc>
          <w:tcPr>
            <w:tcW w:w="191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11,4</w:t>
            </w:r>
          </w:p>
        </w:tc>
        <w:tc>
          <w:tcPr>
            <w:tcW w:w="159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11,4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DE0EE9">
              <w:rPr>
                <w:rFonts w:ascii="Book Antiqua" w:hAnsi="Book Antiqua" w:cs="Calibri"/>
                <w:sz w:val="22"/>
                <w:szCs w:val="22"/>
              </w:rPr>
              <w:t xml:space="preserve">   Autres transferts nets</w:t>
            </w:r>
            <w:r w:rsidRPr="00DE0EE9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%)</w:t>
            </w:r>
          </w:p>
        </w:tc>
        <w:tc>
          <w:tcPr>
            <w:tcW w:w="406" w:type="dxa"/>
            <w:vAlign w:val="bottom"/>
            <w:hideMark/>
          </w:tcPr>
          <w:p w:rsidR="002C74D0" w:rsidRPr="0013086C" w:rsidRDefault="002C74D0" w:rsidP="004A4B95">
            <w:pPr>
              <w:ind w:right="226"/>
              <w:rPr>
                <w:rFonts w:asciiTheme="majorHAnsi" w:hAnsiTheme="majorHAnsi" w:cs="Arial"/>
                <w:color w:val="800080"/>
                <w:sz w:val="18"/>
                <w:szCs w:val="18"/>
              </w:rPr>
            </w:pPr>
            <w:r w:rsidRPr="0013086C">
              <w:rPr>
                <w:rFonts w:asciiTheme="majorHAnsi" w:hAnsiTheme="majorHAnsi" w:cs="Arial"/>
                <w:color w:val="800080"/>
                <w:sz w:val="18"/>
                <w:szCs w:val="18"/>
              </w:rPr>
              <w:t> </w:t>
            </w: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11,0</w:t>
            </w:r>
          </w:p>
        </w:tc>
        <w:tc>
          <w:tcPr>
            <w:tcW w:w="191" w:type="dxa"/>
            <w:vAlign w:val="bottom"/>
            <w:hideMark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11,2</w:t>
            </w:r>
          </w:p>
        </w:tc>
        <w:tc>
          <w:tcPr>
            <w:tcW w:w="159" w:type="dxa"/>
            <w:vAlign w:val="bottom"/>
          </w:tcPr>
          <w:p w:rsidR="002C74D0" w:rsidRPr="005D369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10,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9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  <w:r w:rsidRPr="00DE0EE9">
              <w:rPr>
                <w:rFonts w:ascii="Book Antiqua" w:hAnsi="Book Antiqua" w:cs="Calibri"/>
                <w:sz w:val="22"/>
                <w:szCs w:val="22"/>
              </w:rPr>
              <w:t xml:space="preserve">Dépense de consommation finale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millions de DH)</w:t>
            </w:r>
          </w:p>
        </w:tc>
        <w:tc>
          <w:tcPr>
            <w:tcW w:w="406" w:type="dxa"/>
          </w:tcPr>
          <w:p w:rsidR="002C74D0" w:rsidRPr="0013086C" w:rsidRDefault="002C74D0" w:rsidP="004A4B95">
            <w:pPr>
              <w:ind w:right="226"/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B94D3A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58</w:t>
            </w:r>
            <w:r w:rsidR="00B94D3A">
              <w:rPr>
                <w:rFonts w:ascii="Book Antiqua" w:hAnsi="Book Antiqua" w:cs="Arial"/>
                <w:sz w:val="22"/>
                <w:szCs w:val="22"/>
              </w:rPr>
              <w:t>6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B94D3A">
              <w:rPr>
                <w:rFonts w:ascii="Book Antiqua" w:hAnsi="Book Antiqua" w:cs="Arial"/>
                <w:sz w:val="22"/>
                <w:szCs w:val="22"/>
              </w:rPr>
              <w:t>461</w:t>
            </w:r>
          </w:p>
        </w:tc>
        <w:tc>
          <w:tcPr>
            <w:tcW w:w="191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6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09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882</w:t>
            </w:r>
          </w:p>
        </w:tc>
        <w:tc>
          <w:tcPr>
            <w:tcW w:w="159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636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065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  <w:r w:rsidRPr="00DE0EE9">
              <w:rPr>
                <w:rFonts w:ascii="Book Antiqua" w:hAnsi="Book Antiqua" w:cs="Calibri"/>
                <w:sz w:val="22"/>
                <w:szCs w:val="22"/>
              </w:rPr>
              <w:t xml:space="preserve">Epargne brute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millions de DH)</w:t>
            </w:r>
          </w:p>
        </w:tc>
        <w:tc>
          <w:tcPr>
            <w:tcW w:w="406" w:type="dxa"/>
          </w:tcPr>
          <w:p w:rsidR="002C74D0" w:rsidRPr="0013086C" w:rsidRDefault="002C74D0" w:rsidP="004A4B95">
            <w:pPr>
              <w:ind w:right="226"/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B94D3A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8</w:t>
            </w:r>
            <w:r w:rsidR="00B94D3A">
              <w:rPr>
                <w:rFonts w:ascii="Book Antiqua" w:hAnsi="Book Antiqua" w:cs="Arial"/>
                <w:sz w:val="22"/>
                <w:szCs w:val="22"/>
              </w:rPr>
              <w:t>2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B94D3A">
              <w:rPr>
                <w:rFonts w:ascii="Book Antiqua" w:hAnsi="Book Antiqua" w:cs="Arial"/>
                <w:sz w:val="22"/>
                <w:szCs w:val="22"/>
              </w:rPr>
              <w:t>474</w:t>
            </w:r>
          </w:p>
        </w:tc>
        <w:tc>
          <w:tcPr>
            <w:tcW w:w="191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C1460D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85</w:t>
            </w:r>
            <w:r w:rsidR="00DE788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264</w:t>
            </w:r>
          </w:p>
        </w:tc>
        <w:tc>
          <w:tcPr>
            <w:tcW w:w="159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81</w:t>
            </w:r>
            <w:r w:rsidR="00DE788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206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  <w:r w:rsidRPr="00DE0EE9">
              <w:rPr>
                <w:rFonts w:ascii="Book Antiqua" w:hAnsi="Book Antiqua" w:cs="Calibri"/>
                <w:sz w:val="22"/>
                <w:szCs w:val="22"/>
              </w:rPr>
              <w:t xml:space="preserve">Taux d’épargne </w:t>
            </w:r>
          </w:p>
        </w:tc>
        <w:tc>
          <w:tcPr>
            <w:tcW w:w="406" w:type="dxa"/>
          </w:tcPr>
          <w:p w:rsidR="002C74D0" w:rsidRPr="0013086C" w:rsidRDefault="002C74D0" w:rsidP="004A4B95">
            <w:pPr>
              <w:ind w:right="226"/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D00EC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12,</w:t>
            </w:r>
            <w:r w:rsidR="00D00EC0">
              <w:rPr>
                <w:rFonts w:ascii="Book Antiqua" w:hAnsi="Book Antiqua" w:cs="Arial"/>
                <w:sz w:val="22"/>
                <w:szCs w:val="22"/>
              </w:rPr>
              <w:t>4</w:t>
            </w:r>
          </w:p>
        </w:tc>
        <w:tc>
          <w:tcPr>
            <w:tcW w:w="191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12,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3</w:t>
            </w:r>
          </w:p>
        </w:tc>
        <w:tc>
          <w:tcPr>
            <w:tcW w:w="159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11,4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  <w:r w:rsidRPr="00DE0EE9">
              <w:rPr>
                <w:rFonts w:ascii="Book Antiqua" w:hAnsi="Book Antiqua" w:cs="Calibri"/>
                <w:sz w:val="22"/>
                <w:szCs w:val="22"/>
              </w:rPr>
              <w:t xml:space="preserve">Revenu brut disponible par tête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(en DH)</w:t>
            </w:r>
          </w:p>
        </w:tc>
        <w:tc>
          <w:tcPr>
            <w:tcW w:w="406" w:type="dxa"/>
          </w:tcPr>
          <w:p w:rsidR="002C74D0" w:rsidRPr="0013086C" w:rsidRDefault="002C74D0" w:rsidP="004A4B95">
            <w:pPr>
              <w:ind w:right="226"/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536F2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19 30</w:t>
            </w:r>
            <w:r w:rsidR="00536F2E">
              <w:rPr>
                <w:rFonts w:ascii="Book Antiqua" w:hAnsi="Book Antiqua" w:cs="Arial"/>
                <w:sz w:val="22"/>
                <w:szCs w:val="22"/>
              </w:rPr>
              <w:t>1</w:t>
            </w:r>
          </w:p>
        </w:tc>
        <w:tc>
          <w:tcPr>
            <w:tcW w:w="191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2C74D0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19 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852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  <w:tc>
          <w:tcPr>
            <w:tcW w:w="159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20</w:t>
            </w:r>
            <w:r w:rsidR="00DE788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279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  <w:r w:rsidRPr="00DE0EE9">
              <w:rPr>
                <w:rFonts w:ascii="Book Antiqua" w:hAnsi="Book Antiqua" w:cs="Calibri"/>
                <w:sz w:val="22"/>
                <w:szCs w:val="22"/>
              </w:rPr>
              <w:t xml:space="preserve">Revenu brut disponible par tête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406" w:type="dxa"/>
          </w:tcPr>
          <w:p w:rsidR="002C74D0" w:rsidRPr="0013086C" w:rsidRDefault="002C74D0" w:rsidP="004A4B95">
            <w:pPr>
              <w:ind w:right="226"/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1043" w:type="dxa"/>
            <w:vAlign w:val="bottom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1,1</w:t>
            </w:r>
          </w:p>
        </w:tc>
        <w:tc>
          <w:tcPr>
            <w:tcW w:w="191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  <w:hideMark/>
          </w:tcPr>
          <w:p w:rsidR="002C74D0" w:rsidRPr="005D3699" w:rsidRDefault="00C1460D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</w:t>
            </w:r>
            <w:r w:rsidR="002C74D0" w:rsidRPr="005D3699">
              <w:rPr>
                <w:rFonts w:ascii="Book Antiqua" w:hAnsi="Book Antiqua" w:cs="Arial"/>
                <w:sz w:val="22"/>
                <w:szCs w:val="22"/>
              </w:rPr>
              <w:t>,</w:t>
            </w:r>
            <w:r>
              <w:rPr>
                <w:rFonts w:ascii="Book Antiqua" w:hAnsi="Book Antiqua" w:cs="Arial"/>
                <w:sz w:val="22"/>
                <w:szCs w:val="22"/>
              </w:rPr>
              <w:t>8</w:t>
            </w:r>
            <w:r w:rsidR="002C74D0"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  <w:tc>
          <w:tcPr>
            <w:tcW w:w="159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17" w:type="dxa"/>
            <w:vAlign w:val="bottom"/>
            <w:hideMark/>
          </w:tcPr>
          <w:p w:rsidR="002C74D0" w:rsidRPr="005D3699" w:rsidRDefault="00C1460D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</w:t>
            </w:r>
            <w:r w:rsidR="002C74D0">
              <w:rPr>
                <w:rFonts w:ascii="Book Antiqua" w:hAnsi="Book Antiqua" w:cs="Arial"/>
                <w:sz w:val="22"/>
                <w:szCs w:val="22"/>
              </w:rPr>
              <w:t>,</w:t>
            </w:r>
            <w:r w:rsidR="00DC484A">
              <w:rPr>
                <w:rFonts w:ascii="Book Antiqua" w:hAnsi="Book Antiqua" w:cs="Arial"/>
                <w:sz w:val="22"/>
                <w:szCs w:val="22"/>
              </w:rPr>
              <w:t>2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  <w:r w:rsidRPr="00DE0EE9">
              <w:rPr>
                <w:rFonts w:ascii="Book Antiqua" w:hAnsi="Book Antiqua" w:cs="Calibri"/>
                <w:sz w:val="22"/>
                <w:szCs w:val="22"/>
              </w:rPr>
              <w:t xml:space="preserve">Indice des prix à la consommation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406" w:type="dxa"/>
          </w:tcPr>
          <w:p w:rsidR="002C74D0" w:rsidRPr="0013086C" w:rsidRDefault="002C74D0" w:rsidP="004A4B95">
            <w:pPr>
              <w:ind w:right="226"/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1043" w:type="dxa"/>
            <w:vAlign w:val="center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1,6</w:t>
            </w:r>
          </w:p>
        </w:tc>
        <w:tc>
          <w:tcPr>
            <w:tcW w:w="191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0,8</w:t>
            </w:r>
          </w:p>
        </w:tc>
        <w:tc>
          <w:tcPr>
            <w:tcW w:w="159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17" w:type="dxa"/>
            <w:vAlign w:val="center"/>
            <w:hideMark/>
          </w:tcPr>
          <w:p w:rsidR="002C74D0" w:rsidRPr="005D3699" w:rsidRDefault="002C74D0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1,8</w:t>
            </w:r>
          </w:p>
        </w:tc>
      </w:tr>
      <w:tr w:rsidR="002C74D0" w:rsidRPr="0013086C" w:rsidTr="002C74D0">
        <w:trPr>
          <w:trHeight w:val="315"/>
          <w:jc w:val="center"/>
        </w:trPr>
        <w:tc>
          <w:tcPr>
            <w:tcW w:w="5776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vAlign w:val="bottom"/>
            <w:hideMark/>
          </w:tcPr>
          <w:p w:rsidR="002C74D0" w:rsidRPr="00DE0EE9" w:rsidRDefault="002C74D0" w:rsidP="004A4B95">
            <w:pPr>
              <w:ind w:right="226"/>
              <w:rPr>
                <w:rFonts w:ascii="Book Antiqua" w:hAnsi="Book Antiqua" w:cs="Calibri"/>
                <w:sz w:val="22"/>
                <w:szCs w:val="22"/>
              </w:rPr>
            </w:pPr>
            <w:r w:rsidRPr="00DE0EE9">
              <w:rPr>
                <w:rFonts w:ascii="Book Antiqua" w:hAnsi="Book Antiqua" w:cs="Calibri"/>
                <w:sz w:val="22"/>
                <w:szCs w:val="22"/>
              </w:rPr>
              <w:t xml:space="preserve">Pouvoir d’achat des ménages </w:t>
            </w:r>
            <w:r w:rsidRPr="00DE0EE9">
              <w:rPr>
                <w:rFonts w:ascii="Book Antiqua" w:hAnsi="Book Antiqua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406" w:type="dxa"/>
          </w:tcPr>
          <w:p w:rsidR="002C74D0" w:rsidRPr="0013086C" w:rsidRDefault="002C74D0" w:rsidP="004A4B95">
            <w:pPr>
              <w:ind w:right="226"/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vAlign w:val="center"/>
            <w:hideMark/>
          </w:tcPr>
          <w:p w:rsidR="002C74D0" w:rsidRPr="005D3699" w:rsidRDefault="002C74D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-0,5</w:t>
            </w:r>
          </w:p>
        </w:tc>
        <w:tc>
          <w:tcPr>
            <w:tcW w:w="191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vAlign w:val="center"/>
            <w:hideMark/>
          </w:tcPr>
          <w:p w:rsidR="002C74D0" w:rsidRPr="005D3699" w:rsidRDefault="002C74D0" w:rsidP="00C1460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2,</w:t>
            </w:r>
            <w:r w:rsidR="00C1460D">
              <w:rPr>
                <w:rFonts w:ascii="Book Antiqua" w:hAnsi="Book Antiqua" w:cs="Arial"/>
                <w:sz w:val="22"/>
                <w:szCs w:val="22"/>
              </w:rPr>
              <w:t>1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  <w:tc>
          <w:tcPr>
            <w:tcW w:w="159" w:type="dxa"/>
            <w:vAlign w:val="center"/>
          </w:tcPr>
          <w:p w:rsidR="002C74D0" w:rsidRPr="005D3699" w:rsidRDefault="002C74D0" w:rsidP="004A4B95">
            <w:pPr>
              <w:ind w:right="226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18" w:space="0" w:color="76923C" w:themeColor="accent3" w:themeShade="BF"/>
              <w:right w:val="nil"/>
            </w:tcBorders>
            <w:vAlign w:val="center"/>
            <w:hideMark/>
          </w:tcPr>
          <w:p w:rsidR="002C74D0" w:rsidRPr="005D3699" w:rsidRDefault="00C1460D" w:rsidP="00DC137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0,4</w:t>
            </w:r>
          </w:p>
        </w:tc>
      </w:tr>
    </w:tbl>
    <w:p w:rsidR="00422C77" w:rsidRDefault="00422C77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52390F" w:rsidRDefault="0052390F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52390F" w:rsidRDefault="0052390F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52390F" w:rsidRDefault="0052390F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52390F" w:rsidRDefault="0052390F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52390F" w:rsidRDefault="0052390F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52390F" w:rsidRDefault="0052390F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</w:p>
    <w:p w:rsidR="00964263" w:rsidRPr="00315F80" w:rsidRDefault="00964263" w:rsidP="00315F80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  <w:r w:rsidRPr="00315F80">
        <w:rPr>
          <w:rFonts w:ascii="Book Antiqua" w:hAnsi="Book Antiqua" w:cs="Arial"/>
          <w:b/>
          <w:bCs/>
          <w:i/>
          <w:iCs/>
          <w:color w:val="FF0000"/>
        </w:rPr>
        <w:t>Formation brute du capital fixe et son financement </w:t>
      </w:r>
    </w:p>
    <w:p w:rsidR="00F86FC7" w:rsidRPr="00330B81" w:rsidRDefault="00F86FC7" w:rsidP="00283FFA">
      <w:pPr>
        <w:spacing w:before="24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 xml:space="preserve">L’épargne  </w:t>
      </w:r>
      <w:r w:rsidR="000F3148">
        <w:rPr>
          <w:rFonts w:ascii="Book Antiqua" w:eastAsia="Calibri" w:hAnsi="Book Antiqua" w:cs="Calibri"/>
          <w:sz w:val="22"/>
          <w:szCs w:val="22"/>
        </w:rPr>
        <w:t>nationale,  avec</w:t>
      </w:r>
      <w:r>
        <w:rPr>
          <w:rFonts w:ascii="Book Antiqua" w:eastAsia="Calibri" w:hAnsi="Book Antiqua" w:cs="Calibri"/>
          <w:sz w:val="22"/>
          <w:szCs w:val="22"/>
        </w:rPr>
        <w:t xml:space="preserve"> 3</w:t>
      </w:r>
      <w:r w:rsidR="003F3078">
        <w:rPr>
          <w:rFonts w:ascii="Book Antiqua" w:eastAsia="Calibri" w:hAnsi="Book Antiqua" w:cs="Calibri"/>
          <w:sz w:val="22"/>
          <w:szCs w:val="22"/>
        </w:rPr>
        <w:t>05</w:t>
      </w:r>
      <w:r w:rsidRPr="00330B81">
        <w:rPr>
          <w:rFonts w:ascii="Book Antiqua" w:eastAsia="Calibri" w:hAnsi="Book Antiqua" w:cs="Calibri"/>
          <w:sz w:val="22"/>
          <w:szCs w:val="22"/>
        </w:rPr>
        <w:t>,</w:t>
      </w:r>
      <w:r w:rsidR="003F3078">
        <w:rPr>
          <w:rFonts w:ascii="Book Antiqua" w:eastAsia="Calibri" w:hAnsi="Book Antiqua" w:cs="Calibri"/>
          <w:sz w:val="22"/>
          <w:szCs w:val="22"/>
        </w:rPr>
        <w:t>4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milliards de DH en 201</w:t>
      </w:r>
      <w:r w:rsidR="003F3078">
        <w:rPr>
          <w:rFonts w:ascii="Book Antiqua" w:eastAsia="Calibri" w:hAnsi="Book Antiqua" w:cs="Calibri"/>
          <w:sz w:val="22"/>
          <w:szCs w:val="22"/>
        </w:rPr>
        <w:t>8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, </w:t>
      </w:r>
      <w:r w:rsidR="000F3148">
        <w:rPr>
          <w:rFonts w:ascii="Book Antiqua" w:eastAsia="Calibri" w:hAnsi="Book Antiqua" w:cs="Calibri"/>
          <w:sz w:val="22"/>
          <w:szCs w:val="22"/>
        </w:rPr>
        <w:t xml:space="preserve">s’est </w:t>
      </w:r>
      <w:r w:rsidR="00A325E2">
        <w:rPr>
          <w:rFonts w:ascii="Book Antiqua" w:eastAsia="Calibri" w:hAnsi="Book Antiqua" w:cs="Calibri"/>
          <w:sz w:val="22"/>
          <w:szCs w:val="22"/>
        </w:rPr>
        <w:t>détériorée</w:t>
      </w:r>
      <w:r w:rsidR="000F3148">
        <w:rPr>
          <w:rFonts w:ascii="Book Antiqua" w:eastAsia="Calibri" w:hAnsi="Book Antiqua" w:cs="Calibri"/>
          <w:sz w:val="22"/>
          <w:szCs w:val="22"/>
        </w:rPr>
        <w:t xml:space="preserve">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de </w:t>
      </w:r>
      <w:r w:rsidR="00A325E2">
        <w:rPr>
          <w:rFonts w:ascii="Book Antiqua" w:eastAsia="Calibri" w:hAnsi="Book Antiqua" w:cs="Calibri"/>
          <w:sz w:val="22"/>
          <w:szCs w:val="22"/>
        </w:rPr>
        <w:t>1,3</w:t>
      </w:r>
      <w:r>
        <w:rPr>
          <w:rFonts w:ascii="Book Antiqua" w:eastAsia="Calibri" w:hAnsi="Book Antiqua" w:cs="Calibri"/>
          <w:sz w:val="22"/>
          <w:szCs w:val="22"/>
        </w:rPr>
        <w:t>%</w:t>
      </w:r>
      <w:r w:rsidRPr="00F86FC7">
        <w:rPr>
          <w:rFonts w:ascii="Book Antiqua" w:eastAsia="Calibri" w:hAnsi="Book Antiqua" w:cs="Calibri"/>
          <w:sz w:val="22"/>
          <w:szCs w:val="22"/>
        </w:rPr>
        <w:t xml:space="preserve">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par rapport à </w:t>
      </w:r>
      <w:r w:rsidR="00DE7888">
        <w:rPr>
          <w:rFonts w:ascii="Book Antiqua" w:eastAsia="Calibri" w:hAnsi="Book Antiqua" w:cs="Calibri"/>
          <w:sz w:val="22"/>
          <w:szCs w:val="22"/>
        </w:rPr>
        <w:t xml:space="preserve">l’année </w:t>
      </w:r>
      <w:r w:rsidRPr="00330B81">
        <w:rPr>
          <w:rFonts w:ascii="Book Antiqua" w:eastAsia="Calibri" w:hAnsi="Book Antiqua" w:cs="Calibri"/>
          <w:sz w:val="22"/>
          <w:szCs w:val="22"/>
        </w:rPr>
        <w:t>201</w:t>
      </w:r>
      <w:r w:rsidR="003F3078">
        <w:rPr>
          <w:rFonts w:ascii="Book Antiqua" w:eastAsia="Calibri" w:hAnsi="Book Antiqua" w:cs="Calibri"/>
          <w:sz w:val="22"/>
          <w:szCs w:val="22"/>
        </w:rPr>
        <w:t>7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. </w:t>
      </w:r>
      <w:r w:rsidR="000F3148">
        <w:rPr>
          <w:rFonts w:ascii="Book Antiqua" w:eastAsia="Calibri" w:hAnsi="Book Antiqua" w:cs="Calibri"/>
          <w:sz w:val="22"/>
          <w:szCs w:val="22"/>
        </w:rPr>
        <w:t>L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es sociétés financières et non financières </w:t>
      </w:r>
      <w:r w:rsidR="000F3148">
        <w:rPr>
          <w:rFonts w:ascii="Book Antiqua" w:eastAsia="Calibri" w:hAnsi="Book Antiqua" w:cs="Calibri"/>
          <w:sz w:val="22"/>
          <w:szCs w:val="22"/>
        </w:rPr>
        <w:t>ayant</w:t>
      </w:r>
      <w:r>
        <w:rPr>
          <w:rFonts w:ascii="Book Antiqua" w:eastAsia="Calibri" w:hAnsi="Book Antiqua" w:cs="Calibri"/>
          <w:sz w:val="22"/>
          <w:szCs w:val="22"/>
        </w:rPr>
        <w:t xml:space="preserve"> contribué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pour  </w:t>
      </w:r>
      <w:r>
        <w:rPr>
          <w:rFonts w:ascii="Book Antiqua" w:eastAsia="Calibri" w:hAnsi="Book Antiqua" w:cs="Calibri"/>
          <w:sz w:val="22"/>
          <w:szCs w:val="22"/>
        </w:rPr>
        <w:t>5</w:t>
      </w:r>
      <w:r w:rsidR="00A325E2">
        <w:rPr>
          <w:rFonts w:ascii="Book Antiqua" w:eastAsia="Calibri" w:hAnsi="Book Antiqua" w:cs="Calibri"/>
          <w:sz w:val="22"/>
          <w:szCs w:val="22"/>
        </w:rPr>
        <w:t>5,3</w:t>
      </w:r>
      <w:r>
        <w:rPr>
          <w:rFonts w:ascii="Book Antiqua" w:eastAsia="Calibri" w:hAnsi="Book Antiqua" w:cs="Calibri"/>
          <w:sz w:val="22"/>
          <w:szCs w:val="22"/>
        </w:rPr>
        <w:t xml:space="preserve">%, </w:t>
      </w:r>
      <w:r w:rsidR="000F3148">
        <w:rPr>
          <w:rFonts w:ascii="Book Antiqua" w:eastAsia="Calibri" w:hAnsi="Book Antiqua" w:cs="Calibri"/>
          <w:sz w:val="22"/>
          <w:szCs w:val="22"/>
        </w:rPr>
        <w:t xml:space="preserve">les ménages et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ISBLSM pour </w:t>
      </w:r>
      <w:r>
        <w:rPr>
          <w:rFonts w:ascii="Book Antiqua" w:eastAsia="Calibri" w:hAnsi="Book Antiqua" w:cs="Calibri"/>
          <w:sz w:val="22"/>
          <w:szCs w:val="22"/>
        </w:rPr>
        <w:t>2</w:t>
      </w:r>
      <w:r w:rsidR="00A325E2">
        <w:rPr>
          <w:rFonts w:ascii="Book Antiqua" w:eastAsia="Calibri" w:hAnsi="Book Antiqua" w:cs="Calibri"/>
          <w:sz w:val="22"/>
          <w:szCs w:val="22"/>
        </w:rPr>
        <w:t>7</w:t>
      </w:r>
      <w:r w:rsidRPr="00330B81">
        <w:rPr>
          <w:rFonts w:ascii="Book Antiqua" w:eastAsia="Calibri" w:hAnsi="Book Antiqua" w:cs="Calibri"/>
          <w:sz w:val="22"/>
          <w:szCs w:val="22"/>
        </w:rPr>
        <w:t>,</w:t>
      </w:r>
      <w:r w:rsidR="00283FFA">
        <w:rPr>
          <w:rFonts w:ascii="Book Antiqua" w:eastAsia="Calibri" w:hAnsi="Book Antiqua" w:cs="Calibri"/>
          <w:sz w:val="22"/>
          <w:szCs w:val="22"/>
        </w:rPr>
        <w:t>7</w:t>
      </w:r>
      <w:r w:rsidRPr="00330B81">
        <w:rPr>
          <w:rFonts w:ascii="Book Antiqua" w:eastAsia="Calibri" w:hAnsi="Book Antiqua" w:cs="Calibri"/>
          <w:sz w:val="22"/>
          <w:szCs w:val="22"/>
        </w:rPr>
        <w:t>% et les administrations publiques pour 1</w:t>
      </w:r>
      <w:r w:rsidR="00A325E2">
        <w:rPr>
          <w:rFonts w:ascii="Book Antiqua" w:eastAsia="Calibri" w:hAnsi="Book Antiqua" w:cs="Calibri"/>
          <w:sz w:val="22"/>
          <w:szCs w:val="22"/>
        </w:rPr>
        <w:t>7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%. </w:t>
      </w:r>
    </w:p>
    <w:p w:rsidR="00964263" w:rsidRDefault="00964263" w:rsidP="00283FFA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 xml:space="preserve">La </w:t>
      </w:r>
      <w:r w:rsidRPr="00DF2188">
        <w:rPr>
          <w:rFonts w:ascii="Book Antiqua" w:eastAsia="Calibri" w:hAnsi="Book Antiqua" w:cs="Calibri"/>
          <w:sz w:val="22"/>
          <w:szCs w:val="22"/>
        </w:rPr>
        <w:t>formation brute d</w:t>
      </w:r>
      <w:r>
        <w:rPr>
          <w:rFonts w:ascii="Book Antiqua" w:eastAsia="Calibri" w:hAnsi="Book Antiqua" w:cs="Calibri"/>
          <w:sz w:val="22"/>
          <w:szCs w:val="22"/>
        </w:rPr>
        <w:t>u</w:t>
      </w:r>
      <w:r w:rsidRPr="00DF2188">
        <w:rPr>
          <w:rFonts w:ascii="Book Antiqua" w:eastAsia="Calibri" w:hAnsi="Book Antiqua" w:cs="Calibri"/>
          <w:sz w:val="22"/>
          <w:szCs w:val="22"/>
        </w:rPr>
        <w:t xml:space="preserve"> capital fixe </w:t>
      </w:r>
      <w:r w:rsidR="00D236BF">
        <w:rPr>
          <w:rFonts w:ascii="Book Antiqua" w:eastAsia="Calibri" w:hAnsi="Book Antiqua" w:cs="Calibri"/>
          <w:sz w:val="22"/>
          <w:szCs w:val="22"/>
        </w:rPr>
        <w:t>(FBCF)</w:t>
      </w:r>
      <w:r w:rsidR="00F86FC7">
        <w:rPr>
          <w:rFonts w:ascii="Book Antiqua" w:eastAsia="Calibri" w:hAnsi="Book Antiqua" w:cs="Calibri"/>
          <w:sz w:val="22"/>
          <w:szCs w:val="22"/>
        </w:rPr>
        <w:t>,</w:t>
      </w:r>
      <w:r w:rsidR="00D236BF">
        <w:rPr>
          <w:rFonts w:ascii="Book Antiqua" w:eastAsia="Calibri" w:hAnsi="Book Antiqua" w:cs="Calibri"/>
          <w:sz w:val="22"/>
          <w:szCs w:val="22"/>
        </w:rPr>
        <w:t xml:space="preserve"> 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>de son côté</w:t>
      </w:r>
      <w:r w:rsidR="00F86FC7">
        <w:rPr>
          <w:rFonts w:ascii="Book Antiqua" w:eastAsia="Calibri" w:hAnsi="Book Antiqua" w:cs="Calibri"/>
          <w:sz w:val="22"/>
          <w:szCs w:val="22"/>
        </w:rPr>
        <w:t>,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 w:rsidR="00F86FC7" w:rsidRPr="00330B81">
        <w:rPr>
          <w:rFonts w:ascii="Book Antiqua" w:eastAsia="Calibri" w:hAnsi="Book Antiqua" w:cs="Calibri"/>
          <w:sz w:val="22"/>
          <w:szCs w:val="22"/>
        </w:rPr>
        <w:t xml:space="preserve">s’est située </w:t>
      </w:r>
      <w:r w:rsidR="00FD2DC8">
        <w:rPr>
          <w:rFonts w:ascii="Book Antiqua" w:eastAsia="Calibri" w:hAnsi="Book Antiqua" w:cs="Calibri"/>
          <w:sz w:val="22"/>
          <w:szCs w:val="22"/>
        </w:rPr>
        <w:t xml:space="preserve">à </w:t>
      </w:r>
      <w:r w:rsidRPr="00330B81">
        <w:rPr>
          <w:rFonts w:ascii="Book Antiqua" w:eastAsia="Calibri" w:hAnsi="Book Antiqua" w:cs="Calibri"/>
          <w:sz w:val="22"/>
          <w:szCs w:val="22"/>
        </w:rPr>
        <w:t>3</w:t>
      </w:r>
      <w:r w:rsidR="00D55690">
        <w:rPr>
          <w:rFonts w:ascii="Book Antiqua" w:eastAsia="Calibri" w:hAnsi="Book Antiqua" w:cs="Calibri"/>
          <w:sz w:val="22"/>
          <w:szCs w:val="22"/>
        </w:rPr>
        <w:t>15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milliards de DH en 201</w:t>
      </w:r>
      <w:r w:rsidR="00A325E2">
        <w:rPr>
          <w:rFonts w:ascii="Book Antiqua" w:eastAsia="Calibri" w:hAnsi="Book Antiqua" w:cs="Calibri"/>
          <w:sz w:val="22"/>
          <w:szCs w:val="22"/>
        </w:rPr>
        <w:t>8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, en </w:t>
      </w:r>
      <w:r w:rsidR="00B8616C">
        <w:rPr>
          <w:rFonts w:ascii="Book Antiqua" w:eastAsia="Calibri" w:hAnsi="Book Antiqua" w:cs="Calibri"/>
          <w:sz w:val="22"/>
          <w:szCs w:val="22"/>
        </w:rPr>
        <w:t>amélioration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de </w:t>
      </w:r>
      <w:r w:rsidR="00A325E2">
        <w:rPr>
          <w:rFonts w:ascii="Book Antiqua" w:eastAsia="Calibri" w:hAnsi="Book Antiqua" w:cs="Calibri"/>
          <w:sz w:val="22"/>
          <w:szCs w:val="22"/>
        </w:rPr>
        <w:t>3</w:t>
      </w:r>
      <w:r w:rsidRPr="00330B81">
        <w:rPr>
          <w:rFonts w:ascii="Book Antiqua" w:eastAsia="Calibri" w:hAnsi="Book Antiqua" w:cs="Calibri"/>
          <w:sz w:val="22"/>
          <w:szCs w:val="22"/>
        </w:rPr>
        <w:t>,</w:t>
      </w:r>
      <w:r w:rsidR="00A325E2">
        <w:rPr>
          <w:rFonts w:ascii="Book Antiqua" w:eastAsia="Calibri" w:hAnsi="Book Antiqua" w:cs="Calibri"/>
          <w:sz w:val="22"/>
          <w:szCs w:val="22"/>
        </w:rPr>
        <w:t>4</w:t>
      </w:r>
      <w:r w:rsidRPr="00330B81">
        <w:rPr>
          <w:rFonts w:ascii="Book Antiqua" w:eastAsia="Calibri" w:hAnsi="Book Antiqua" w:cs="Calibri"/>
          <w:sz w:val="22"/>
          <w:szCs w:val="22"/>
        </w:rPr>
        <w:t>% par rapport à 201</w:t>
      </w:r>
      <w:r w:rsidR="00A325E2">
        <w:rPr>
          <w:rFonts w:ascii="Book Antiqua" w:eastAsia="Calibri" w:hAnsi="Book Antiqua" w:cs="Calibri"/>
          <w:sz w:val="22"/>
          <w:szCs w:val="22"/>
        </w:rPr>
        <w:t>7</w:t>
      </w:r>
      <w:r w:rsidR="00874D50">
        <w:rPr>
          <w:rFonts w:ascii="Book Antiqua" w:eastAsia="Calibri" w:hAnsi="Book Antiqua" w:cs="Calibri"/>
          <w:sz w:val="22"/>
          <w:szCs w:val="22"/>
        </w:rPr>
        <w:t>. Les</w:t>
      </w:r>
      <w:r>
        <w:rPr>
          <w:rFonts w:ascii="Book Antiqua" w:eastAsia="Calibri" w:hAnsi="Book Antiqua" w:cs="Calibri"/>
          <w:sz w:val="22"/>
          <w:szCs w:val="22"/>
        </w:rPr>
        <w:t xml:space="preserve"> sociétés </w:t>
      </w:r>
      <w:r w:rsidRPr="00330B81">
        <w:rPr>
          <w:rFonts w:ascii="Book Antiqua" w:eastAsia="Calibri" w:hAnsi="Book Antiqua" w:cs="Calibri"/>
          <w:sz w:val="22"/>
          <w:szCs w:val="22"/>
        </w:rPr>
        <w:t>(financières et non financières)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, </w:t>
      </w:r>
      <w:r>
        <w:rPr>
          <w:rFonts w:ascii="Book Antiqua" w:eastAsia="Calibri" w:hAnsi="Book Antiqua" w:cs="Calibri"/>
          <w:sz w:val="22"/>
          <w:szCs w:val="22"/>
        </w:rPr>
        <w:t xml:space="preserve">le premier </w:t>
      </w:r>
      <w:r w:rsidR="00422C77">
        <w:rPr>
          <w:rFonts w:ascii="Book Antiqua" w:eastAsia="Calibri" w:hAnsi="Book Antiqua" w:cs="Calibri"/>
          <w:sz w:val="22"/>
          <w:szCs w:val="22"/>
        </w:rPr>
        <w:t>contributeur</w:t>
      </w:r>
      <w:r w:rsidR="00445C26">
        <w:rPr>
          <w:rFonts w:ascii="Book Antiqua" w:eastAsia="Calibri" w:hAnsi="Book Antiqua" w:cs="Calibri"/>
          <w:sz w:val="22"/>
          <w:szCs w:val="22"/>
        </w:rPr>
        <w:t xml:space="preserve"> 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avec 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5</w:t>
      </w:r>
      <w:r w:rsidR="00422C77">
        <w:rPr>
          <w:rFonts w:ascii="Book Antiqua" w:eastAsia="Calibri" w:hAnsi="Book Antiqua" w:cs="Calibri"/>
          <w:sz w:val="22"/>
          <w:szCs w:val="22"/>
        </w:rPr>
        <w:t>6</w:t>
      </w:r>
      <w:r w:rsidR="00A325E2">
        <w:rPr>
          <w:rFonts w:ascii="Book Antiqua" w:eastAsia="Calibri" w:hAnsi="Book Antiqua" w:cs="Calibri"/>
          <w:sz w:val="22"/>
          <w:szCs w:val="22"/>
        </w:rPr>
        <w:t>,8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%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 de la FBCF nationale en 201</w:t>
      </w:r>
      <w:r w:rsidR="00A325E2">
        <w:rPr>
          <w:rFonts w:ascii="Book Antiqua" w:eastAsia="Calibri" w:hAnsi="Book Antiqua" w:cs="Calibri"/>
          <w:sz w:val="22"/>
          <w:szCs w:val="22"/>
        </w:rPr>
        <w:t>8</w:t>
      </w:r>
      <w:r w:rsidR="00422C77">
        <w:rPr>
          <w:rFonts w:ascii="Book Antiqua" w:eastAsia="Calibri" w:hAnsi="Book Antiqua" w:cs="Calibri"/>
          <w:sz w:val="22"/>
          <w:szCs w:val="22"/>
        </w:rPr>
        <w:t>.  De leur côté</w:t>
      </w:r>
      <w:r w:rsidR="000A7698">
        <w:rPr>
          <w:rFonts w:ascii="Book Antiqua" w:eastAsia="Calibri" w:hAnsi="Book Antiqua" w:cs="Calibri"/>
          <w:sz w:val="22"/>
          <w:szCs w:val="22"/>
        </w:rPr>
        <w:t xml:space="preserve"> l</w:t>
      </w:r>
      <w:r w:rsidR="00422C77">
        <w:rPr>
          <w:rFonts w:ascii="Book Antiqua" w:eastAsia="Calibri" w:hAnsi="Book Antiqua" w:cs="Calibri"/>
          <w:sz w:val="22"/>
          <w:szCs w:val="22"/>
        </w:rPr>
        <w:t>a contribution des ménages</w:t>
      </w:r>
      <w:r w:rsidR="002B2B29">
        <w:rPr>
          <w:rFonts w:ascii="Book Antiqua" w:eastAsia="Calibri" w:hAnsi="Book Antiqua" w:cs="Calibri"/>
          <w:sz w:val="22"/>
          <w:szCs w:val="22"/>
        </w:rPr>
        <w:t xml:space="preserve"> et ISBLSM 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a </w:t>
      </w:r>
      <w:r w:rsidR="000C7272">
        <w:rPr>
          <w:rFonts w:ascii="Book Antiqua" w:eastAsia="Calibri" w:hAnsi="Book Antiqua" w:cs="Calibri"/>
          <w:sz w:val="22"/>
          <w:szCs w:val="22"/>
        </w:rPr>
        <w:t>été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 de 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25,</w:t>
      </w:r>
      <w:r w:rsidR="00A325E2">
        <w:rPr>
          <w:rFonts w:ascii="Book Antiqua" w:eastAsia="Calibri" w:hAnsi="Book Antiqua" w:cs="Calibri"/>
          <w:sz w:val="22"/>
          <w:szCs w:val="22"/>
        </w:rPr>
        <w:t>2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 xml:space="preserve">% 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au lieu de 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2</w:t>
      </w:r>
      <w:r w:rsidR="00422C77">
        <w:rPr>
          <w:rFonts w:ascii="Book Antiqua" w:eastAsia="Calibri" w:hAnsi="Book Antiqua" w:cs="Calibri"/>
          <w:sz w:val="22"/>
          <w:szCs w:val="22"/>
        </w:rPr>
        <w:t>5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,</w:t>
      </w:r>
      <w:r w:rsidR="00B8616C">
        <w:rPr>
          <w:rFonts w:ascii="Book Antiqua" w:eastAsia="Calibri" w:hAnsi="Book Antiqua" w:cs="Calibri"/>
          <w:sz w:val="22"/>
          <w:szCs w:val="22"/>
        </w:rPr>
        <w:t>4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%</w:t>
      </w:r>
      <w:r w:rsidR="00DE7888">
        <w:rPr>
          <w:rFonts w:ascii="Book Antiqua" w:eastAsia="Calibri" w:hAnsi="Book Antiqua" w:cs="Calibri"/>
          <w:sz w:val="22"/>
          <w:szCs w:val="22"/>
        </w:rPr>
        <w:t xml:space="preserve">, </w:t>
      </w:r>
      <w:r w:rsidR="00422C77">
        <w:rPr>
          <w:rFonts w:ascii="Book Antiqua" w:eastAsia="Calibri" w:hAnsi="Book Antiqua" w:cs="Calibri"/>
          <w:sz w:val="22"/>
          <w:szCs w:val="22"/>
        </w:rPr>
        <w:t>celle des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 xml:space="preserve"> administrations publiques </w:t>
      </w:r>
      <w:r w:rsidR="00DE7888">
        <w:rPr>
          <w:rFonts w:ascii="Book Antiqua" w:eastAsia="Calibri" w:hAnsi="Book Antiqua" w:cs="Calibri"/>
          <w:sz w:val="22"/>
          <w:szCs w:val="22"/>
        </w:rPr>
        <w:t>s’</w:t>
      </w:r>
      <w:r w:rsidR="00283FFA">
        <w:rPr>
          <w:rFonts w:ascii="Book Antiqua" w:eastAsia="Calibri" w:hAnsi="Book Antiqua" w:cs="Calibri"/>
          <w:sz w:val="22"/>
          <w:szCs w:val="22"/>
        </w:rPr>
        <w:t xml:space="preserve">est </w:t>
      </w:r>
      <w:r w:rsidR="00DE7888">
        <w:rPr>
          <w:rFonts w:ascii="Book Antiqua" w:eastAsia="Calibri" w:hAnsi="Book Antiqua" w:cs="Calibri"/>
          <w:sz w:val="22"/>
          <w:szCs w:val="22"/>
        </w:rPr>
        <w:t xml:space="preserve">située 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de 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1</w:t>
      </w:r>
      <w:r w:rsidR="00422C77">
        <w:rPr>
          <w:rFonts w:ascii="Book Antiqua" w:eastAsia="Calibri" w:hAnsi="Book Antiqua" w:cs="Calibri"/>
          <w:sz w:val="22"/>
          <w:szCs w:val="22"/>
        </w:rPr>
        <w:t>8</w:t>
      </w:r>
      <w:r w:rsidR="00422C77" w:rsidRPr="00330B81">
        <w:rPr>
          <w:rFonts w:ascii="Book Antiqua" w:eastAsia="Calibri" w:hAnsi="Book Antiqua" w:cs="Calibri"/>
          <w:sz w:val="22"/>
          <w:szCs w:val="22"/>
        </w:rPr>
        <w:t>%</w:t>
      </w:r>
      <w:r w:rsidR="00422C77">
        <w:rPr>
          <w:rFonts w:ascii="Book Antiqua" w:eastAsia="Calibri" w:hAnsi="Book Antiqua" w:cs="Calibri"/>
          <w:sz w:val="22"/>
          <w:szCs w:val="22"/>
        </w:rPr>
        <w:t xml:space="preserve"> au lieu </w:t>
      </w:r>
      <w:r w:rsidR="00A325E2">
        <w:rPr>
          <w:rFonts w:ascii="Book Antiqua" w:eastAsia="Calibri" w:hAnsi="Book Antiqua" w:cs="Calibri"/>
          <w:sz w:val="22"/>
          <w:szCs w:val="22"/>
        </w:rPr>
        <w:t>18,</w:t>
      </w:r>
      <w:r w:rsidR="00283FFA">
        <w:rPr>
          <w:rFonts w:ascii="Book Antiqua" w:eastAsia="Calibri" w:hAnsi="Book Antiqua" w:cs="Calibri"/>
          <w:sz w:val="22"/>
          <w:szCs w:val="22"/>
        </w:rPr>
        <w:t>3</w:t>
      </w:r>
      <w:r w:rsidR="00422C77">
        <w:rPr>
          <w:rFonts w:ascii="Book Antiqua" w:eastAsia="Calibri" w:hAnsi="Book Antiqua" w:cs="Calibri"/>
          <w:sz w:val="22"/>
          <w:szCs w:val="22"/>
        </w:rPr>
        <w:t>%.</w:t>
      </w:r>
    </w:p>
    <w:p w:rsidR="000C7272" w:rsidRDefault="000C7272" w:rsidP="00445C26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</w:p>
    <w:p w:rsidR="000A0133" w:rsidRPr="000A0133" w:rsidRDefault="000A0133" w:rsidP="000A0133">
      <w:pPr>
        <w:spacing w:line="360" w:lineRule="exact"/>
        <w:ind w:right="226"/>
        <w:jc w:val="both"/>
        <w:rPr>
          <w:rFonts w:ascii="Book Antiqua" w:eastAsia="Calibri" w:hAnsi="Book Antiqua" w:cs="Calibri"/>
          <w:b/>
          <w:bCs/>
          <w:u w:val="single"/>
        </w:rPr>
      </w:pPr>
      <w:r w:rsidRPr="000A0133"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  <w:t>Formation brute de capital fixe par secteur institutionnel (en %)</w:t>
      </w:r>
    </w:p>
    <w:p w:rsidR="000A0133" w:rsidRPr="0013086C" w:rsidRDefault="000A0133" w:rsidP="000A0133">
      <w:pPr>
        <w:spacing w:line="360" w:lineRule="exact"/>
        <w:ind w:right="226"/>
        <w:jc w:val="both"/>
        <w:rPr>
          <w:rFonts w:asciiTheme="majorHAnsi" w:eastAsia="Calibri" w:hAnsiTheme="majorHAnsi" w:cs="Calibri"/>
        </w:rPr>
      </w:pPr>
    </w:p>
    <w:tbl>
      <w:tblPr>
        <w:tblW w:w="89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3847"/>
        <w:gridCol w:w="415"/>
        <w:gridCol w:w="1511"/>
        <w:gridCol w:w="265"/>
        <w:gridCol w:w="1184"/>
        <w:gridCol w:w="265"/>
        <w:gridCol w:w="1453"/>
      </w:tblGrid>
      <w:tr w:rsidR="000A0133" w:rsidRPr="0013086C" w:rsidTr="00061B16">
        <w:trPr>
          <w:trHeight w:val="345"/>
        </w:trPr>
        <w:tc>
          <w:tcPr>
            <w:tcW w:w="3847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bottom"/>
            <w:hideMark/>
          </w:tcPr>
          <w:p w:rsidR="000A0133" w:rsidRPr="0013086C" w:rsidRDefault="000A0133" w:rsidP="00315F80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Secteurs</w:t>
            </w:r>
          </w:p>
        </w:tc>
        <w:tc>
          <w:tcPr>
            <w:tcW w:w="415" w:type="dxa"/>
            <w:shd w:val="clear" w:color="auto" w:fill="FFFFFF"/>
            <w:vAlign w:val="bottom"/>
            <w:hideMark/>
          </w:tcPr>
          <w:p w:rsidR="000A0133" w:rsidRPr="0013086C" w:rsidRDefault="000A0133" w:rsidP="004A4B95">
            <w:pPr>
              <w:ind w:right="226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bottom"/>
            <w:hideMark/>
          </w:tcPr>
          <w:p w:rsidR="000A0133" w:rsidRPr="0013086C" w:rsidRDefault="000A0133" w:rsidP="004A4B95">
            <w:pPr>
              <w:ind w:right="65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201</w:t>
            </w:r>
            <w:r w:rsidR="00061B16">
              <w:rPr>
                <w:rFonts w:asciiTheme="majorHAnsi" w:hAnsiTheme="majorHAnsi" w:cs="Arial"/>
                <w:b/>
                <w:bCs/>
                <w:color w:val="800080"/>
              </w:rPr>
              <w:t>6</w:t>
            </w:r>
          </w:p>
        </w:tc>
        <w:tc>
          <w:tcPr>
            <w:tcW w:w="265" w:type="dxa"/>
            <w:shd w:val="clear" w:color="auto" w:fill="FFFFFF"/>
            <w:vAlign w:val="bottom"/>
            <w:hideMark/>
          </w:tcPr>
          <w:p w:rsidR="000A0133" w:rsidRPr="0013086C" w:rsidRDefault="000A0133" w:rsidP="004A4B95">
            <w:pPr>
              <w:ind w:right="65"/>
              <w:rPr>
                <w:rFonts w:asciiTheme="majorHAnsi" w:eastAsia="Calibri" w:hAnsiTheme="majorHAnsi"/>
              </w:rPr>
            </w:pPr>
          </w:p>
        </w:tc>
        <w:tc>
          <w:tcPr>
            <w:tcW w:w="1184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bottom"/>
            <w:hideMark/>
          </w:tcPr>
          <w:p w:rsidR="000A0133" w:rsidRPr="0013086C" w:rsidRDefault="00061B16" w:rsidP="004A4B95">
            <w:pPr>
              <w:ind w:right="65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>
              <w:rPr>
                <w:rFonts w:asciiTheme="majorHAnsi" w:hAnsiTheme="majorHAnsi" w:cs="Arial"/>
                <w:b/>
                <w:bCs/>
                <w:color w:val="800080"/>
              </w:rPr>
              <w:t>2017</w:t>
            </w:r>
          </w:p>
        </w:tc>
        <w:tc>
          <w:tcPr>
            <w:tcW w:w="265" w:type="dxa"/>
            <w:vAlign w:val="bottom"/>
            <w:hideMark/>
          </w:tcPr>
          <w:p w:rsidR="000A0133" w:rsidRPr="0013086C" w:rsidRDefault="000A0133" w:rsidP="004A4B95">
            <w:pPr>
              <w:ind w:right="65"/>
              <w:rPr>
                <w:rFonts w:asciiTheme="majorHAnsi" w:eastAsia="Calibri" w:hAnsiTheme="majorHAnsi"/>
              </w:rPr>
            </w:pPr>
          </w:p>
        </w:tc>
        <w:tc>
          <w:tcPr>
            <w:tcW w:w="1453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bottom"/>
            <w:hideMark/>
          </w:tcPr>
          <w:p w:rsidR="000A0133" w:rsidRPr="0013086C" w:rsidRDefault="00061B16" w:rsidP="004A4B95">
            <w:pPr>
              <w:ind w:right="65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>
              <w:rPr>
                <w:rFonts w:asciiTheme="majorHAnsi" w:hAnsiTheme="majorHAnsi" w:cs="Arial"/>
                <w:b/>
                <w:bCs/>
                <w:color w:val="800080"/>
              </w:rPr>
              <w:t>2018</w:t>
            </w:r>
          </w:p>
        </w:tc>
      </w:tr>
      <w:tr w:rsidR="00061B16" w:rsidRPr="0013086C" w:rsidTr="00061B16">
        <w:trPr>
          <w:trHeight w:val="315"/>
        </w:trPr>
        <w:tc>
          <w:tcPr>
            <w:tcW w:w="3847" w:type="dxa"/>
            <w:vAlign w:val="bottom"/>
            <w:hideMark/>
          </w:tcPr>
          <w:p w:rsidR="00061B16" w:rsidRPr="000A0133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0A0133">
              <w:rPr>
                <w:rFonts w:ascii="Book Antiqua" w:hAnsi="Book Antiqua" w:cs="Arial"/>
                <w:color w:val="000000"/>
                <w:sz w:val="22"/>
                <w:szCs w:val="22"/>
              </w:rPr>
              <w:t>Sociétés non financières</w:t>
            </w:r>
          </w:p>
        </w:tc>
        <w:tc>
          <w:tcPr>
            <w:tcW w:w="41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226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0A0133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vAlign w:val="bottom"/>
            <w:hideMark/>
          </w:tcPr>
          <w:p w:rsidR="00061B16" w:rsidRPr="000A0133" w:rsidRDefault="00061B16" w:rsidP="00601629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56,</w:t>
            </w:r>
            <w:r w:rsidR="00601629">
              <w:rPr>
                <w:rFonts w:ascii="Book Antiqua" w:hAnsi="Book Antiqua" w:cs="Arial" w:hint="cs"/>
                <w:rtl/>
              </w:rPr>
              <w:t>2</w:t>
            </w:r>
          </w:p>
        </w:tc>
        <w:tc>
          <w:tcPr>
            <w:tcW w:w="26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eastAsia="Calibri" w:hAnsi="Book Antiqua"/>
              </w:rPr>
            </w:pPr>
          </w:p>
        </w:tc>
        <w:tc>
          <w:tcPr>
            <w:tcW w:w="1184" w:type="dxa"/>
            <w:vAlign w:val="bottom"/>
            <w:hideMark/>
          </w:tcPr>
          <w:p w:rsidR="00061B16" w:rsidRPr="000A0133" w:rsidRDefault="00061B16" w:rsidP="000D70A4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54,</w:t>
            </w:r>
            <w:r w:rsidR="00243F7C">
              <w:rPr>
                <w:rFonts w:ascii="Book Antiqua" w:hAnsi="Book Antiqua" w:cs="Arial"/>
              </w:rPr>
              <w:t>9</w:t>
            </w:r>
          </w:p>
        </w:tc>
        <w:tc>
          <w:tcPr>
            <w:tcW w:w="265" w:type="dxa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eastAsia="Calibri" w:hAnsi="Book Antiqua"/>
              </w:rPr>
            </w:pPr>
          </w:p>
        </w:tc>
        <w:tc>
          <w:tcPr>
            <w:tcW w:w="1453" w:type="dxa"/>
            <w:vAlign w:val="bottom"/>
            <w:hideMark/>
          </w:tcPr>
          <w:p w:rsidR="00061B16" w:rsidRPr="000A0133" w:rsidRDefault="00091E0D" w:rsidP="00061B16">
            <w:pPr>
              <w:ind w:right="65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55,8</w:t>
            </w:r>
          </w:p>
        </w:tc>
      </w:tr>
      <w:tr w:rsidR="00061B16" w:rsidRPr="0013086C" w:rsidTr="00061B16">
        <w:trPr>
          <w:trHeight w:val="300"/>
        </w:trPr>
        <w:tc>
          <w:tcPr>
            <w:tcW w:w="3847" w:type="dxa"/>
            <w:vAlign w:val="bottom"/>
            <w:hideMark/>
          </w:tcPr>
          <w:p w:rsidR="00061B16" w:rsidRPr="000A0133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0A0133">
              <w:rPr>
                <w:rFonts w:ascii="Book Antiqua" w:hAnsi="Book Antiqua" w:cs="Arial"/>
                <w:color w:val="000000"/>
                <w:sz w:val="22"/>
                <w:szCs w:val="22"/>
              </w:rPr>
              <w:t>Sociétés financières</w:t>
            </w:r>
          </w:p>
        </w:tc>
        <w:tc>
          <w:tcPr>
            <w:tcW w:w="41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226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0A0133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vAlign w:val="bottom"/>
            <w:hideMark/>
          </w:tcPr>
          <w:p w:rsidR="00061B16" w:rsidRPr="000A0133" w:rsidRDefault="00061B16" w:rsidP="000D70A4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1,7</w:t>
            </w:r>
          </w:p>
        </w:tc>
        <w:tc>
          <w:tcPr>
            <w:tcW w:w="26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eastAsia="Calibri" w:hAnsi="Book Antiqua"/>
              </w:rPr>
            </w:pPr>
          </w:p>
        </w:tc>
        <w:tc>
          <w:tcPr>
            <w:tcW w:w="1184" w:type="dxa"/>
            <w:vAlign w:val="bottom"/>
            <w:hideMark/>
          </w:tcPr>
          <w:p w:rsidR="00061B16" w:rsidRPr="000A0133" w:rsidRDefault="00061B16" w:rsidP="000D70A4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1,4</w:t>
            </w:r>
          </w:p>
        </w:tc>
        <w:tc>
          <w:tcPr>
            <w:tcW w:w="265" w:type="dxa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eastAsia="Calibri" w:hAnsi="Book Antiqua"/>
              </w:rPr>
            </w:pPr>
          </w:p>
        </w:tc>
        <w:tc>
          <w:tcPr>
            <w:tcW w:w="1453" w:type="dxa"/>
            <w:vAlign w:val="bottom"/>
            <w:hideMark/>
          </w:tcPr>
          <w:p w:rsidR="00061B16" w:rsidRPr="000A0133" w:rsidRDefault="00091E0D" w:rsidP="00061B16">
            <w:pPr>
              <w:ind w:right="65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1,0</w:t>
            </w:r>
          </w:p>
        </w:tc>
      </w:tr>
      <w:tr w:rsidR="00061B16" w:rsidRPr="0013086C" w:rsidTr="00061B16">
        <w:trPr>
          <w:trHeight w:val="300"/>
        </w:trPr>
        <w:tc>
          <w:tcPr>
            <w:tcW w:w="3847" w:type="dxa"/>
            <w:vAlign w:val="bottom"/>
            <w:hideMark/>
          </w:tcPr>
          <w:p w:rsidR="00061B16" w:rsidRPr="000A0133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0A0133">
              <w:rPr>
                <w:rFonts w:ascii="Book Antiqua" w:hAnsi="Book Antiqua" w:cs="Arial"/>
                <w:color w:val="000000"/>
                <w:sz w:val="22"/>
                <w:szCs w:val="22"/>
              </w:rPr>
              <w:t>Administrations Publiques</w:t>
            </w:r>
          </w:p>
        </w:tc>
        <w:tc>
          <w:tcPr>
            <w:tcW w:w="41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226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0A0133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vAlign w:val="bottom"/>
            <w:hideMark/>
          </w:tcPr>
          <w:p w:rsidR="00061B16" w:rsidRPr="000A0133" w:rsidRDefault="00061B16" w:rsidP="000D70A4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1</w:t>
            </w:r>
            <w:r w:rsidR="00210498">
              <w:rPr>
                <w:rFonts w:ascii="Book Antiqua" w:hAnsi="Book Antiqua" w:cs="Arial"/>
              </w:rPr>
              <w:t>6</w:t>
            </w:r>
            <w:r w:rsidRPr="000A0133">
              <w:rPr>
                <w:rFonts w:ascii="Book Antiqua" w:hAnsi="Book Antiqua" w:cs="Arial"/>
              </w:rPr>
              <w:t>,</w:t>
            </w:r>
            <w:r w:rsidR="00210498">
              <w:rPr>
                <w:rFonts w:ascii="Book Antiqua" w:hAnsi="Book Antiqua" w:cs="Arial"/>
              </w:rPr>
              <w:t>9</w:t>
            </w:r>
          </w:p>
        </w:tc>
        <w:tc>
          <w:tcPr>
            <w:tcW w:w="26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eastAsia="Calibri" w:hAnsi="Book Antiqua"/>
              </w:rPr>
            </w:pPr>
          </w:p>
        </w:tc>
        <w:tc>
          <w:tcPr>
            <w:tcW w:w="1184" w:type="dxa"/>
            <w:vAlign w:val="bottom"/>
            <w:hideMark/>
          </w:tcPr>
          <w:p w:rsidR="00061B16" w:rsidRPr="000A0133" w:rsidRDefault="00061B16" w:rsidP="000D70A4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18,</w:t>
            </w:r>
            <w:r w:rsidR="00243F7C">
              <w:rPr>
                <w:rFonts w:ascii="Book Antiqua" w:hAnsi="Book Antiqua" w:cs="Arial"/>
              </w:rPr>
              <w:t>3</w:t>
            </w:r>
          </w:p>
        </w:tc>
        <w:tc>
          <w:tcPr>
            <w:tcW w:w="265" w:type="dxa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eastAsia="Calibri" w:hAnsi="Book Antiqua"/>
              </w:rPr>
            </w:pPr>
          </w:p>
        </w:tc>
        <w:tc>
          <w:tcPr>
            <w:tcW w:w="1453" w:type="dxa"/>
            <w:vAlign w:val="bottom"/>
            <w:hideMark/>
          </w:tcPr>
          <w:p w:rsidR="00061B16" w:rsidRPr="000A0133" w:rsidRDefault="00091E0D" w:rsidP="00061B16">
            <w:pPr>
              <w:ind w:right="65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18,0</w:t>
            </w:r>
          </w:p>
        </w:tc>
      </w:tr>
      <w:tr w:rsidR="00061B16" w:rsidRPr="0013086C" w:rsidTr="00061B16">
        <w:trPr>
          <w:trHeight w:val="300"/>
        </w:trPr>
        <w:tc>
          <w:tcPr>
            <w:tcW w:w="3847" w:type="dxa"/>
            <w:vAlign w:val="bottom"/>
            <w:hideMark/>
          </w:tcPr>
          <w:p w:rsidR="00061B16" w:rsidRPr="000A0133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0A0133">
              <w:rPr>
                <w:rFonts w:ascii="Book Antiqua" w:hAnsi="Book Antiqua" w:cs="Arial"/>
                <w:color w:val="000000"/>
                <w:sz w:val="22"/>
                <w:szCs w:val="22"/>
              </w:rPr>
              <w:t>Ménages</w:t>
            </w:r>
          </w:p>
        </w:tc>
        <w:tc>
          <w:tcPr>
            <w:tcW w:w="41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226"/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  <w:r w:rsidRPr="000A0133"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vAlign w:val="bottom"/>
            <w:hideMark/>
          </w:tcPr>
          <w:p w:rsidR="00061B16" w:rsidRPr="000A0133" w:rsidRDefault="00061B16" w:rsidP="00601629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24,</w:t>
            </w:r>
            <w:r w:rsidR="00601629">
              <w:rPr>
                <w:rFonts w:ascii="Book Antiqua" w:hAnsi="Book Antiqua" w:cs="Arial" w:hint="cs"/>
                <w:rtl/>
              </w:rPr>
              <w:t>9</w:t>
            </w:r>
          </w:p>
        </w:tc>
        <w:tc>
          <w:tcPr>
            <w:tcW w:w="26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eastAsia="Calibri" w:hAnsi="Book Antiqua"/>
              </w:rPr>
            </w:pPr>
          </w:p>
        </w:tc>
        <w:tc>
          <w:tcPr>
            <w:tcW w:w="1184" w:type="dxa"/>
            <w:vAlign w:val="bottom"/>
            <w:hideMark/>
          </w:tcPr>
          <w:p w:rsidR="00061B16" w:rsidRPr="000A0133" w:rsidRDefault="00061B16" w:rsidP="000D70A4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25,</w:t>
            </w:r>
            <w:r w:rsidR="00243F7C">
              <w:rPr>
                <w:rFonts w:ascii="Book Antiqua" w:hAnsi="Book Antiqua" w:cs="Arial"/>
              </w:rPr>
              <w:t>1</w:t>
            </w:r>
          </w:p>
        </w:tc>
        <w:tc>
          <w:tcPr>
            <w:tcW w:w="265" w:type="dxa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eastAsia="Calibri" w:hAnsi="Book Antiqua"/>
              </w:rPr>
            </w:pPr>
          </w:p>
        </w:tc>
        <w:tc>
          <w:tcPr>
            <w:tcW w:w="1453" w:type="dxa"/>
            <w:vAlign w:val="bottom"/>
            <w:hideMark/>
          </w:tcPr>
          <w:p w:rsidR="00061B16" w:rsidRPr="000A0133" w:rsidRDefault="00091E0D" w:rsidP="00061B16">
            <w:pPr>
              <w:ind w:right="65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24,8</w:t>
            </w:r>
          </w:p>
        </w:tc>
      </w:tr>
      <w:tr w:rsidR="00061B16" w:rsidRPr="0013086C" w:rsidTr="00061B16">
        <w:trPr>
          <w:trHeight w:val="585"/>
        </w:trPr>
        <w:tc>
          <w:tcPr>
            <w:tcW w:w="3847" w:type="dxa"/>
            <w:vAlign w:val="bottom"/>
            <w:hideMark/>
          </w:tcPr>
          <w:p w:rsidR="00061B16" w:rsidRPr="000A0133" w:rsidRDefault="00061B16" w:rsidP="000D70A4">
            <w:pPr>
              <w:ind w:right="226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0A0133">
              <w:rPr>
                <w:rFonts w:ascii="Book Antiqua" w:hAnsi="Book Antiqua" w:cs="Arial"/>
                <w:color w:val="000000"/>
                <w:sz w:val="22"/>
                <w:szCs w:val="22"/>
              </w:rPr>
              <w:t>Institutions sans but lucratif au service des ménages</w:t>
            </w:r>
          </w:p>
        </w:tc>
        <w:tc>
          <w:tcPr>
            <w:tcW w:w="41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226"/>
              <w:rPr>
                <w:rFonts w:ascii="Book Antiqua" w:hAnsi="Book Antiqua" w:cs="Arial"/>
                <w:color w:val="800080"/>
                <w:sz w:val="18"/>
                <w:szCs w:val="18"/>
              </w:rPr>
            </w:pPr>
            <w:r w:rsidRPr="000A0133">
              <w:rPr>
                <w:rFonts w:ascii="Book Antiqua" w:hAnsi="Book Antiqua" w:cs="Arial"/>
                <w:color w:val="800080"/>
                <w:sz w:val="18"/>
                <w:szCs w:val="18"/>
              </w:rPr>
              <w:t> </w:t>
            </w:r>
          </w:p>
        </w:tc>
        <w:tc>
          <w:tcPr>
            <w:tcW w:w="1511" w:type="dxa"/>
            <w:vAlign w:val="bottom"/>
            <w:hideMark/>
          </w:tcPr>
          <w:p w:rsidR="00061B16" w:rsidRPr="000A0133" w:rsidRDefault="00061B16" w:rsidP="000D70A4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0,3</w:t>
            </w:r>
          </w:p>
        </w:tc>
        <w:tc>
          <w:tcPr>
            <w:tcW w:w="26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hAnsi="Book Antiqua" w:cs="Arial"/>
                <w:color w:val="000000"/>
              </w:rPr>
            </w:pPr>
            <w:r w:rsidRPr="000A0133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1184" w:type="dxa"/>
            <w:vAlign w:val="bottom"/>
            <w:hideMark/>
          </w:tcPr>
          <w:p w:rsidR="00061B16" w:rsidRPr="000A0133" w:rsidRDefault="00061B16" w:rsidP="000D70A4">
            <w:pPr>
              <w:ind w:right="65"/>
              <w:jc w:val="center"/>
              <w:rPr>
                <w:rFonts w:ascii="Book Antiqua" w:hAnsi="Book Antiqua" w:cs="Arial"/>
              </w:rPr>
            </w:pPr>
            <w:r w:rsidRPr="000A0133">
              <w:rPr>
                <w:rFonts w:ascii="Book Antiqua" w:hAnsi="Book Antiqua" w:cs="Arial"/>
              </w:rPr>
              <w:t>0,3</w:t>
            </w:r>
          </w:p>
        </w:tc>
        <w:tc>
          <w:tcPr>
            <w:tcW w:w="265" w:type="dxa"/>
            <w:shd w:val="clear" w:color="auto" w:fill="FFFFFF"/>
            <w:vAlign w:val="bottom"/>
            <w:hideMark/>
          </w:tcPr>
          <w:p w:rsidR="00061B16" w:rsidRPr="000A0133" w:rsidRDefault="00061B16" w:rsidP="004A4B95">
            <w:pPr>
              <w:ind w:right="65"/>
              <w:rPr>
                <w:rFonts w:ascii="Book Antiqua" w:hAnsi="Book Antiqua" w:cs="Arial"/>
                <w:color w:val="000000"/>
              </w:rPr>
            </w:pPr>
            <w:r w:rsidRPr="000A0133"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1453" w:type="dxa"/>
            <w:vAlign w:val="bottom"/>
            <w:hideMark/>
          </w:tcPr>
          <w:p w:rsidR="00061B16" w:rsidRPr="000A0133" w:rsidRDefault="00091E0D" w:rsidP="00061B16">
            <w:pPr>
              <w:ind w:right="65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0,4</w:t>
            </w:r>
          </w:p>
        </w:tc>
      </w:tr>
      <w:tr w:rsidR="00061B16" w:rsidRPr="0013086C" w:rsidTr="00061B16">
        <w:trPr>
          <w:trHeight w:val="315"/>
        </w:trPr>
        <w:tc>
          <w:tcPr>
            <w:tcW w:w="384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FFFFFF"/>
            <w:vAlign w:val="bottom"/>
            <w:hideMark/>
          </w:tcPr>
          <w:p w:rsidR="00061B16" w:rsidRPr="00565DAC" w:rsidRDefault="00061B16" w:rsidP="000D70A4">
            <w:pPr>
              <w:ind w:right="226"/>
              <w:rPr>
                <w:rFonts w:asciiTheme="majorHAnsi" w:hAnsiTheme="majorHAnsi" w:cs="Arial"/>
                <w:b/>
                <w:bCs/>
                <w:color w:val="800080"/>
                <w:sz w:val="22"/>
                <w:szCs w:val="22"/>
              </w:rPr>
            </w:pPr>
            <w:r w:rsidRPr="00565DAC">
              <w:rPr>
                <w:rFonts w:asciiTheme="majorHAnsi" w:hAnsiTheme="majorHAnsi" w:cs="Arial"/>
                <w:b/>
                <w:bCs/>
                <w:color w:val="800080"/>
                <w:sz w:val="22"/>
                <w:szCs w:val="22"/>
              </w:rPr>
              <w:t>Total</w:t>
            </w:r>
          </w:p>
        </w:tc>
        <w:tc>
          <w:tcPr>
            <w:tcW w:w="415" w:type="dxa"/>
            <w:shd w:val="clear" w:color="auto" w:fill="FFFFFF"/>
            <w:vAlign w:val="bottom"/>
            <w:hideMark/>
          </w:tcPr>
          <w:p w:rsidR="00061B16" w:rsidRPr="0013086C" w:rsidRDefault="00061B16" w:rsidP="004A4B95">
            <w:pPr>
              <w:ind w:right="226"/>
              <w:rPr>
                <w:rFonts w:asciiTheme="majorHAnsi" w:hAnsiTheme="majorHAnsi" w:cs="Arial"/>
                <w:color w:val="800080"/>
                <w:sz w:val="18"/>
                <w:szCs w:val="18"/>
              </w:rPr>
            </w:pPr>
            <w:r w:rsidRPr="0013086C">
              <w:rPr>
                <w:rFonts w:asciiTheme="majorHAnsi" w:hAnsiTheme="majorHAnsi" w:cs="Arial"/>
                <w:color w:val="80008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FFFFFF"/>
            <w:vAlign w:val="bottom"/>
            <w:hideMark/>
          </w:tcPr>
          <w:p w:rsidR="00061B16" w:rsidRPr="0013086C" w:rsidRDefault="00061B16" w:rsidP="000D70A4">
            <w:pPr>
              <w:ind w:right="65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100</w:t>
            </w:r>
          </w:p>
        </w:tc>
        <w:tc>
          <w:tcPr>
            <w:tcW w:w="265" w:type="dxa"/>
            <w:shd w:val="clear" w:color="auto" w:fill="FFFFFF"/>
            <w:vAlign w:val="bottom"/>
            <w:hideMark/>
          </w:tcPr>
          <w:p w:rsidR="00061B16" w:rsidRPr="0013086C" w:rsidRDefault="00061B16" w:rsidP="004A4B95">
            <w:pPr>
              <w:ind w:right="65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FFFFFF"/>
            <w:vAlign w:val="bottom"/>
            <w:hideMark/>
          </w:tcPr>
          <w:p w:rsidR="00061B16" w:rsidRPr="0013086C" w:rsidRDefault="00061B16" w:rsidP="000D70A4">
            <w:pPr>
              <w:ind w:right="65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100</w:t>
            </w:r>
          </w:p>
        </w:tc>
        <w:tc>
          <w:tcPr>
            <w:tcW w:w="265" w:type="dxa"/>
            <w:shd w:val="clear" w:color="auto" w:fill="FFFFFF"/>
            <w:vAlign w:val="bottom"/>
            <w:hideMark/>
          </w:tcPr>
          <w:p w:rsidR="00061B16" w:rsidRPr="0013086C" w:rsidRDefault="00061B16" w:rsidP="004A4B95">
            <w:pPr>
              <w:ind w:right="65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FFFFFF"/>
            <w:vAlign w:val="bottom"/>
            <w:hideMark/>
          </w:tcPr>
          <w:p w:rsidR="00061B16" w:rsidRPr="0013086C" w:rsidRDefault="00061B16" w:rsidP="00091E0D">
            <w:pPr>
              <w:ind w:right="65"/>
              <w:jc w:val="center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13086C">
              <w:rPr>
                <w:rFonts w:asciiTheme="majorHAnsi" w:hAnsiTheme="majorHAnsi" w:cs="Arial"/>
                <w:b/>
                <w:bCs/>
                <w:color w:val="800080"/>
              </w:rPr>
              <w:t>100</w:t>
            </w:r>
          </w:p>
        </w:tc>
      </w:tr>
    </w:tbl>
    <w:p w:rsidR="006F6F55" w:rsidRDefault="00964263" w:rsidP="000325CC">
      <w:pPr>
        <w:spacing w:before="240" w:after="360" w:line="400" w:lineRule="exact"/>
        <w:jc w:val="both"/>
        <w:rPr>
          <w:rFonts w:ascii="Book Antiqua" w:eastAsia="Calibri" w:hAnsi="Book Antiqua" w:cs="Calibri"/>
          <w:sz w:val="22"/>
          <w:szCs w:val="22"/>
          <w:rtl/>
        </w:rPr>
      </w:pPr>
      <w:r w:rsidRPr="00330B81">
        <w:rPr>
          <w:rFonts w:ascii="Book Antiqua" w:eastAsia="Calibri" w:hAnsi="Book Antiqua" w:cs="Calibri"/>
          <w:sz w:val="22"/>
          <w:szCs w:val="22"/>
        </w:rPr>
        <w:t>Globalement,</w:t>
      </w:r>
      <w:r w:rsidR="000A0133">
        <w:rPr>
          <w:rFonts w:ascii="Book Antiqua" w:eastAsia="Calibri" w:hAnsi="Book Antiqua" w:cs="Calibri"/>
          <w:sz w:val="22"/>
          <w:szCs w:val="22"/>
        </w:rPr>
        <w:t xml:space="preserve">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le beso</w:t>
      </w:r>
      <w:r>
        <w:rPr>
          <w:rFonts w:ascii="Book Antiqua" w:eastAsia="Calibri" w:hAnsi="Book Antiqua" w:cs="Calibri"/>
          <w:sz w:val="22"/>
          <w:szCs w:val="22"/>
        </w:rPr>
        <w:t xml:space="preserve">in de financement de la nation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a été de </w:t>
      </w:r>
      <w:r w:rsidR="00116C9C">
        <w:rPr>
          <w:rFonts w:ascii="Book Antiqua" w:eastAsia="Calibri" w:hAnsi="Book Antiqua" w:cs="Calibri"/>
          <w:sz w:val="22"/>
          <w:szCs w:val="22"/>
        </w:rPr>
        <w:t>65</w:t>
      </w:r>
      <w:r w:rsidRPr="00330B81">
        <w:rPr>
          <w:rFonts w:ascii="Book Antiqua" w:eastAsia="Calibri" w:hAnsi="Book Antiqua" w:cs="Calibri"/>
          <w:sz w:val="22"/>
          <w:szCs w:val="22"/>
        </w:rPr>
        <w:t>,</w:t>
      </w:r>
      <w:r w:rsidR="00C5599B">
        <w:rPr>
          <w:rFonts w:ascii="Book Antiqua" w:eastAsia="Calibri" w:hAnsi="Book Antiqua" w:cs="Calibri"/>
          <w:sz w:val="22"/>
          <w:szCs w:val="22"/>
        </w:rPr>
        <w:t>6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 milliards de DH en 201</w:t>
      </w:r>
      <w:r w:rsidR="00116C9C">
        <w:rPr>
          <w:rFonts w:ascii="Book Antiqua" w:eastAsia="Calibri" w:hAnsi="Book Antiqua" w:cs="Calibri"/>
          <w:sz w:val="22"/>
          <w:szCs w:val="22"/>
        </w:rPr>
        <w:t>8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>et a rep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résenté </w:t>
      </w:r>
      <w:r w:rsidR="00116C9C">
        <w:rPr>
          <w:rFonts w:ascii="Book Antiqua" w:eastAsia="Calibri" w:hAnsi="Book Antiqua" w:cs="Calibri"/>
          <w:sz w:val="22"/>
          <w:szCs w:val="22"/>
        </w:rPr>
        <w:t>5</w:t>
      </w:r>
      <w:r w:rsidR="00C5599B">
        <w:rPr>
          <w:rFonts w:ascii="Book Antiqua" w:eastAsia="Calibri" w:hAnsi="Book Antiqua" w:cs="Calibri"/>
          <w:sz w:val="22"/>
          <w:szCs w:val="22"/>
        </w:rPr>
        <w:t>,</w:t>
      </w:r>
      <w:r w:rsidR="00116C9C">
        <w:rPr>
          <w:rFonts w:ascii="Book Antiqua" w:eastAsia="Calibri" w:hAnsi="Book Antiqua" w:cs="Calibri"/>
          <w:sz w:val="22"/>
          <w:szCs w:val="22"/>
        </w:rPr>
        <w:t>9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% du PIB au lieu de </w:t>
      </w:r>
      <w:r w:rsidR="00116C9C">
        <w:rPr>
          <w:rFonts w:ascii="Book Antiqua" w:eastAsia="Calibri" w:hAnsi="Book Antiqua" w:cs="Calibri"/>
          <w:sz w:val="22"/>
          <w:szCs w:val="22"/>
        </w:rPr>
        <w:t>3</w:t>
      </w:r>
      <w:r w:rsidR="00C5599B">
        <w:rPr>
          <w:rFonts w:ascii="Book Antiqua" w:eastAsia="Calibri" w:hAnsi="Book Antiqua" w:cs="Calibri"/>
          <w:sz w:val="22"/>
          <w:szCs w:val="22"/>
        </w:rPr>
        <w:t>,</w:t>
      </w:r>
      <w:r w:rsidR="00243F7C">
        <w:rPr>
          <w:rFonts w:ascii="Book Antiqua" w:eastAsia="Calibri" w:hAnsi="Book Antiqua" w:cs="Calibri"/>
          <w:sz w:val="22"/>
          <w:szCs w:val="22"/>
        </w:rPr>
        <w:t>5</w:t>
      </w:r>
      <w:r w:rsidRPr="00330B81">
        <w:rPr>
          <w:rFonts w:ascii="Book Antiqua" w:eastAsia="Calibri" w:hAnsi="Book Antiqua" w:cs="Calibri"/>
          <w:sz w:val="22"/>
          <w:szCs w:val="22"/>
        </w:rPr>
        <w:t>%</w:t>
      </w:r>
      <w:r w:rsidR="00A36A5C">
        <w:rPr>
          <w:rFonts w:ascii="Book Antiqua" w:eastAsia="Calibri" w:hAnsi="Book Antiqua" w:cs="Calibri"/>
          <w:sz w:val="22"/>
          <w:szCs w:val="22"/>
        </w:rPr>
        <w:t>du PIB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une année auparavant.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  <w:r w:rsidR="00046EE1">
        <w:rPr>
          <w:rFonts w:ascii="Book Antiqua" w:eastAsia="Calibri" w:hAnsi="Book Antiqua" w:cs="Calibri"/>
          <w:sz w:val="22"/>
          <w:szCs w:val="22"/>
        </w:rPr>
        <w:t>Cette</w:t>
      </w:r>
      <w:r w:rsidR="002101C6" w:rsidRPr="00F86FC7">
        <w:rPr>
          <w:rFonts w:ascii="Book Antiqua" w:eastAsia="Calibri" w:hAnsi="Book Antiqua" w:cs="Calibri"/>
          <w:sz w:val="22"/>
          <w:szCs w:val="22"/>
        </w:rPr>
        <w:t xml:space="preserve"> </w:t>
      </w:r>
      <w:r w:rsidR="00AB19BD">
        <w:rPr>
          <w:rFonts w:ascii="Book Antiqua" w:eastAsia="Calibri" w:hAnsi="Book Antiqua" w:cs="Calibri"/>
          <w:sz w:val="22"/>
          <w:szCs w:val="22"/>
        </w:rPr>
        <w:t>hausse</w:t>
      </w:r>
      <w:r w:rsidR="002101C6" w:rsidRPr="00F86FC7">
        <w:rPr>
          <w:rFonts w:ascii="Book Antiqua" w:eastAsia="Calibri" w:hAnsi="Book Antiqua" w:cs="Calibri"/>
          <w:sz w:val="22"/>
          <w:szCs w:val="22"/>
        </w:rPr>
        <w:t xml:space="preserve"> </w:t>
      </w:r>
      <w:r w:rsidR="002B2B29">
        <w:rPr>
          <w:rFonts w:ascii="Book Antiqua" w:eastAsia="Calibri" w:hAnsi="Book Antiqua" w:cs="Calibri"/>
          <w:sz w:val="22"/>
          <w:szCs w:val="22"/>
        </w:rPr>
        <w:t>a été</w:t>
      </w:r>
      <w:r w:rsidR="00905883">
        <w:rPr>
          <w:rFonts w:ascii="Book Antiqua" w:eastAsia="Calibri" w:hAnsi="Book Antiqua" w:cs="Calibri"/>
          <w:sz w:val="22"/>
          <w:szCs w:val="22"/>
        </w:rPr>
        <w:t xml:space="preserve"> </w:t>
      </w:r>
      <w:r w:rsidR="002B2B29">
        <w:rPr>
          <w:rFonts w:ascii="Book Antiqua" w:eastAsia="Calibri" w:hAnsi="Book Antiqua" w:cs="Calibri"/>
          <w:sz w:val="22"/>
          <w:szCs w:val="22"/>
        </w:rPr>
        <w:t xml:space="preserve">le </w:t>
      </w:r>
      <w:r w:rsidR="00046EE1">
        <w:rPr>
          <w:rFonts w:ascii="Book Antiqua" w:eastAsia="Calibri" w:hAnsi="Book Antiqua" w:cs="Calibri"/>
          <w:sz w:val="22"/>
          <w:szCs w:val="22"/>
        </w:rPr>
        <w:t>produit d</w:t>
      </w:r>
      <w:r w:rsidR="00AB19BD">
        <w:rPr>
          <w:rFonts w:ascii="Book Antiqua" w:eastAsia="Calibri" w:hAnsi="Book Antiqua" w:cs="Calibri"/>
          <w:sz w:val="22"/>
          <w:szCs w:val="22"/>
        </w:rPr>
        <w:t>u</w:t>
      </w:r>
      <w:r w:rsidR="00046EE1">
        <w:rPr>
          <w:rFonts w:ascii="Book Antiqua" w:eastAsia="Calibri" w:hAnsi="Book Antiqua" w:cs="Calibri"/>
          <w:sz w:val="22"/>
          <w:szCs w:val="22"/>
        </w:rPr>
        <w:t xml:space="preserve"> </w:t>
      </w:r>
      <w:r w:rsidR="00AB19BD">
        <w:rPr>
          <w:rFonts w:ascii="Book Antiqua" w:eastAsia="Calibri" w:hAnsi="Book Antiqua" w:cs="Calibri"/>
          <w:sz w:val="22"/>
          <w:szCs w:val="22"/>
        </w:rPr>
        <w:t>creusement</w:t>
      </w:r>
      <w:r w:rsidR="00250D07" w:rsidRPr="00F86FC7">
        <w:rPr>
          <w:rFonts w:ascii="Book Antiqua" w:eastAsia="Calibri" w:hAnsi="Book Antiqua" w:cs="Calibri"/>
          <w:sz w:val="22"/>
          <w:szCs w:val="22"/>
        </w:rPr>
        <w:t xml:space="preserve"> </w:t>
      </w:r>
      <w:r w:rsidR="00AB19BD">
        <w:rPr>
          <w:rFonts w:ascii="Book Antiqua" w:eastAsia="Calibri" w:hAnsi="Book Antiqua" w:cs="Calibri"/>
          <w:sz w:val="22"/>
          <w:szCs w:val="22"/>
        </w:rPr>
        <w:t>des</w:t>
      </w:r>
      <w:r w:rsidR="006F6F55" w:rsidRPr="00F86FC7">
        <w:rPr>
          <w:rFonts w:ascii="Book Antiqua" w:eastAsia="Calibri" w:hAnsi="Book Antiqua" w:cs="Calibri"/>
          <w:sz w:val="22"/>
          <w:szCs w:val="22"/>
        </w:rPr>
        <w:t xml:space="preserve"> besoin</w:t>
      </w:r>
      <w:r w:rsidR="00AB19BD">
        <w:rPr>
          <w:rFonts w:ascii="Book Antiqua" w:eastAsia="Calibri" w:hAnsi="Book Antiqua" w:cs="Calibri"/>
          <w:sz w:val="22"/>
          <w:szCs w:val="22"/>
        </w:rPr>
        <w:t>s</w:t>
      </w:r>
      <w:r w:rsidR="006F6F55" w:rsidRPr="00F86FC7">
        <w:rPr>
          <w:rFonts w:ascii="Book Antiqua" w:eastAsia="Calibri" w:hAnsi="Book Antiqua" w:cs="Calibri"/>
          <w:sz w:val="22"/>
          <w:szCs w:val="22"/>
        </w:rPr>
        <w:t xml:space="preserve"> de financement </w:t>
      </w:r>
      <w:r w:rsidR="00AB19BD" w:rsidRPr="00F86FC7">
        <w:rPr>
          <w:rFonts w:ascii="Book Antiqua" w:eastAsia="Calibri" w:hAnsi="Book Antiqua" w:cs="Calibri"/>
          <w:sz w:val="22"/>
          <w:szCs w:val="22"/>
        </w:rPr>
        <w:t xml:space="preserve">des sociétés </w:t>
      </w:r>
      <w:r w:rsidR="00A36A5C">
        <w:rPr>
          <w:rFonts w:ascii="Book Antiqua" w:eastAsia="Calibri" w:hAnsi="Book Antiqua" w:cs="Calibri"/>
          <w:sz w:val="22"/>
          <w:szCs w:val="22"/>
        </w:rPr>
        <w:t xml:space="preserve">non </w:t>
      </w:r>
      <w:r w:rsidR="00AB19BD" w:rsidRPr="00F86FC7">
        <w:rPr>
          <w:rFonts w:ascii="Book Antiqua" w:eastAsia="Calibri" w:hAnsi="Book Antiqua" w:cs="Calibri"/>
          <w:sz w:val="22"/>
          <w:szCs w:val="22"/>
        </w:rPr>
        <w:t>financières</w:t>
      </w:r>
      <w:r w:rsidR="005B5AF1" w:rsidRPr="005B5AF1">
        <w:rPr>
          <w:rFonts w:ascii="Book Antiqua" w:eastAsia="Calibri" w:hAnsi="Book Antiqua" w:cs="Calibri"/>
          <w:sz w:val="22"/>
          <w:szCs w:val="22"/>
        </w:rPr>
        <w:t xml:space="preserve"> </w:t>
      </w:r>
      <w:r w:rsidR="000325CC">
        <w:rPr>
          <w:rFonts w:ascii="Book Antiqua" w:eastAsia="Calibri" w:hAnsi="Book Antiqua" w:cs="Calibri"/>
          <w:sz w:val="22"/>
          <w:szCs w:val="22"/>
        </w:rPr>
        <w:t>de 19,3 milliards de DH, ceux</w:t>
      </w:r>
      <w:r w:rsidR="005B5AF1">
        <w:rPr>
          <w:rFonts w:ascii="Book Antiqua" w:eastAsia="Calibri" w:hAnsi="Book Antiqua" w:cs="Calibri"/>
          <w:sz w:val="22"/>
          <w:szCs w:val="22"/>
        </w:rPr>
        <w:t xml:space="preserve"> </w:t>
      </w:r>
      <w:r w:rsidR="005B5AF1" w:rsidRPr="00F86FC7">
        <w:rPr>
          <w:rFonts w:ascii="Book Antiqua" w:eastAsia="Calibri" w:hAnsi="Book Antiqua" w:cs="Calibri"/>
          <w:sz w:val="22"/>
          <w:szCs w:val="22"/>
        </w:rPr>
        <w:t>des Administrations Publiques</w:t>
      </w:r>
      <w:r w:rsidR="00AB19BD" w:rsidRPr="00F86FC7">
        <w:rPr>
          <w:rFonts w:ascii="Book Antiqua" w:eastAsia="Calibri" w:hAnsi="Book Antiqua" w:cs="Calibri"/>
          <w:sz w:val="22"/>
          <w:szCs w:val="22"/>
        </w:rPr>
        <w:t xml:space="preserve"> </w:t>
      </w:r>
      <w:r w:rsidR="000325CC">
        <w:rPr>
          <w:rFonts w:ascii="Book Antiqua" w:eastAsia="Calibri" w:hAnsi="Book Antiqua" w:cs="Calibri"/>
          <w:sz w:val="22"/>
          <w:szCs w:val="22"/>
        </w:rPr>
        <w:t xml:space="preserve">de </w:t>
      </w:r>
      <w:r w:rsidR="005B5AF1">
        <w:rPr>
          <w:rFonts w:ascii="Book Antiqua" w:eastAsia="Calibri" w:hAnsi="Book Antiqua" w:cs="Calibri"/>
          <w:sz w:val="22"/>
          <w:szCs w:val="22"/>
        </w:rPr>
        <w:t>5</w:t>
      </w:r>
      <w:r w:rsidR="005B5AF1" w:rsidRPr="00F86FC7">
        <w:rPr>
          <w:rFonts w:ascii="Book Antiqua" w:eastAsia="Calibri" w:hAnsi="Book Antiqua" w:cs="Calibri"/>
          <w:sz w:val="22"/>
          <w:szCs w:val="22"/>
        </w:rPr>
        <w:t>,</w:t>
      </w:r>
      <w:r w:rsidR="005B5AF1">
        <w:rPr>
          <w:rFonts w:ascii="Book Antiqua" w:eastAsia="Calibri" w:hAnsi="Book Antiqua" w:cs="Calibri"/>
          <w:sz w:val="22"/>
          <w:szCs w:val="22"/>
        </w:rPr>
        <w:t>5</w:t>
      </w:r>
      <w:r w:rsidR="005B5AF1" w:rsidRPr="00F86FC7">
        <w:rPr>
          <w:rFonts w:ascii="Book Antiqua" w:eastAsia="Calibri" w:hAnsi="Book Antiqua" w:cs="Calibri"/>
          <w:sz w:val="22"/>
          <w:szCs w:val="22"/>
        </w:rPr>
        <w:t xml:space="preserve"> milliards </w:t>
      </w:r>
      <w:r w:rsidR="000325CC">
        <w:rPr>
          <w:rFonts w:ascii="Book Antiqua" w:eastAsia="Calibri" w:hAnsi="Book Antiqua" w:cs="Calibri"/>
          <w:sz w:val="22"/>
          <w:szCs w:val="22"/>
        </w:rPr>
        <w:t xml:space="preserve">de DH </w:t>
      </w:r>
      <w:r w:rsidR="00AB19BD">
        <w:rPr>
          <w:rFonts w:ascii="Book Antiqua" w:eastAsia="Calibri" w:hAnsi="Book Antiqua" w:cs="Calibri"/>
          <w:sz w:val="22"/>
          <w:szCs w:val="22"/>
        </w:rPr>
        <w:t xml:space="preserve">et </w:t>
      </w:r>
      <w:r w:rsidR="005B5AF1">
        <w:rPr>
          <w:rFonts w:ascii="Book Antiqua" w:eastAsia="Calibri" w:hAnsi="Book Antiqua" w:cs="Calibri"/>
          <w:sz w:val="22"/>
          <w:szCs w:val="22"/>
        </w:rPr>
        <w:t xml:space="preserve">de la détérioration de </w:t>
      </w:r>
      <w:r w:rsidR="005B5AF1" w:rsidRPr="00D45D18">
        <w:rPr>
          <w:rFonts w:ascii="Book Antiqua" w:eastAsia="Calibri" w:hAnsi="Book Antiqua" w:cs="Calibri"/>
          <w:sz w:val="22"/>
          <w:szCs w:val="22"/>
        </w:rPr>
        <w:t xml:space="preserve">la </w:t>
      </w:r>
      <w:r w:rsidR="00CD3D2E" w:rsidRPr="00D45D18">
        <w:rPr>
          <w:rFonts w:ascii="Book Antiqua" w:eastAsia="Calibri" w:hAnsi="Book Antiqua" w:cs="Calibri"/>
          <w:sz w:val="22"/>
          <w:szCs w:val="22"/>
        </w:rPr>
        <w:t>capacité de</w:t>
      </w:r>
      <w:r w:rsidR="00AB19BD" w:rsidRPr="00D45D18">
        <w:rPr>
          <w:rFonts w:ascii="Book Antiqua" w:eastAsia="Calibri" w:hAnsi="Book Antiqua" w:cs="Calibri"/>
          <w:sz w:val="22"/>
          <w:szCs w:val="22"/>
        </w:rPr>
        <w:t xml:space="preserve"> financement des ménages et ISBLSM</w:t>
      </w:r>
      <w:r w:rsidR="005B5AF1" w:rsidRPr="00D45D18">
        <w:rPr>
          <w:rFonts w:ascii="Book Antiqua" w:eastAsia="Calibri" w:hAnsi="Book Antiqua" w:cs="Calibri"/>
          <w:sz w:val="22"/>
          <w:szCs w:val="22"/>
        </w:rPr>
        <w:t xml:space="preserve"> de 4,6 milliards de DH</w:t>
      </w:r>
      <w:r w:rsidR="00AB19BD" w:rsidRPr="00D45D18">
        <w:rPr>
          <w:rFonts w:ascii="Book Antiqua" w:eastAsia="Calibri" w:hAnsi="Book Antiqua" w:cs="Calibri"/>
          <w:sz w:val="22"/>
          <w:szCs w:val="22"/>
        </w:rPr>
        <w:t>.</w:t>
      </w:r>
      <w:r w:rsidR="00046EE1" w:rsidRPr="00D45D18">
        <w:rPr>
          <w:rFonts w:ascii="Book Antiqua" w:eastAsia="Calibri" w:hAnsi="Book Antiqua" w:cs="Calibri"/>
          <w:sz w:val="22"/>
          <w:szCs w:val="22"/>
        </w:rPr>
        <w:t xml:space="preserve"> </w:t>
      </w:r>
      <w:r w:rsidR="005A7FED">
        <w:rPr>
          <w:rFonts w:ascii="Book Antiqua" w:eastAsia="Calibri" w:hAnsi="Book Antiqua" w:cs="Calibri"/>
          <w:sz w:val="22"/>
          <w:szCs w:val="22"/>
        </w:rPr>
        <w:t xml:space="preserve"> En revanche, les sociétés </w:t>
      </w:r>
      <w:r w:rsidR="006F6F55" w:rsidRPr="00D45D18">
        <w:rPr>
          <w:rFonts w:ascii="Book Antiqua" w:eastAsia="Calibri" w:hAnsi="Book Antiqua" w:cs="Calibri"/>
          <w:sz w:val="22"/>
          <w:szCs w:val="22"/>
        </w:rPr>
        <w:t>financières ont connu un</w:t>
      </w:r>
      <w:r w:rsidR="00A36A5C" w:rsidRPr="00D45D18">
        <w:rPr>
          <w:rFonts w:ascii="Book Antiqua" w:eastAsia="Calibri" w:hAnsi="Book Antiqua" w:cs="Calibri"/>
          <w:sz w:val="22"/>
          <w:szCs w:val="22"/>
        </w:rPr>
        <w:t>e</w:t>
      </w:r>
      <w:r w:rsidR="005A7FED">
        <w:rPr>
          <w:rFonts w:ascii="Book Antiqua" w:eastAsia="Calibri" w:hAnsi="Book Antiqua" w:cs="Calibri"/>
          <w:sz w:val="22"/>
          <w:szCs w:val="22"/>
        </w:rPr>
        <w:t xml:space="preserve"> </w:t>
      </w:r>
      <w:r w:rsidR="00A36A5C" w:rsidRPr="00D45D18">
        <w:rPr>
          <w:rFonts w:ascii="Book Antiqua" w:eastAsia="Calibri" w:hAnsi="Book Antiqua" w:cs="Calibri"/>
          <w:sz w:val="22"/>
          <w:szCs w:val="22"/>
        </w:rPr>
        <w:t>amélioration</w:t>
      </w:r>
      <w:r w:rsidR="006F6F55" w:rsidRPr="00D45D18">
        <w:rPr>
          <w:rFonts w:ascii="Book Antiqua" w:eastAsia="Calibri" w:hAnsi="Book Antiqua" w:cs="Calibri"/>
          <w:sz w:val="22"/>
          <w:szCs w:val="22"/>
        </w:rPr>
        <w:t xml:space="preserve"> d</w:t>
      </w:r>
      <w:r w:rsidR="00905883" w:rsidRPr="00D45D18">
        <w:rPr>
          <w:rFonts w:ascii="Book Antiqua" w:eastAsia="Calibri" w:hAnsi="Book Antiqua" w:cs="Calibri"/>
          <w:sz w:val="22"/>
          <w:szCs w:val="22"/>
        </w:rPr>
        <w:t xml:space="preserve">e leur </w:t>
      </w:r>
      <w:r w:rsidR="00A36A5C" w:rsidRPr="00D45D18">
        <w:rPr>
          <w:rFonts w:ascii="Book Antiqua" w:eastAsia="Calibri" w:hAnsi="Book Antiqua" w:cs="Calibri"/>
          <w:sz w:val="22"/>
          <w:szCs w:val="22"/>
        </w:rPr>
        <w:t>capacité</w:t>
      </w:r>
      <w:r w:rsidR="00905883" w:rsidRPr="00D45D18">
        <w:rPr>
          <w:rFonts w:ascii="Book Antiqua" w:eastAsia="Calibri" w:hAnsi="Book Antiqua" w:cs="Calibri"/>
          <w:sz w:val="22"/>
          <w:szCs w:val="22"/>
        </w:rPr>
        <w:t xml:space="preserve"> de financement passant de </w:t>
      </w:r>
      <w:r w:rsidR="00A36A5C" w:rsidRPr="00D45D18">
        <w:rPr>
          <w:rFonts w:ascii="Book Antiqua" w:eastAsia="Calibri" w:hAnsi="Book Antiqua" w:cs="Calibri"/>
          <w:sz w:val="22"/>
          <w:szCs w:val="22"/>
        </w:rPr>
        <w:t>1</w:t>
      </w:r>
      <w:r w:rsidR="006F6F55" w:rsidRPr="00D45D18">
        <w:rPr>
          <w:rFonts w:ascii="Book Antiqua" w:eastAsia="Calibri" w:hAnsi="Book Antiqua" w:cs="Calibri"/>
          <w:sz w:val="22"/>
          <w:szCs w:val="22"/>
        </w:rPr>
        <w:t>3,</w:t>
      </w:r>
      <w:r w:rsidR="002368C0" w:rsidRPr="00D45D18">
        <w:rPr>
          <w:rFonts w:ascii="Book Antiqua" w:eastAsia="Calibri" w:hAnsi="Book Antiqua" w:cs="Calibri"/>
          <w:sz w:val="22"/>
          <w:szCs w:val="22"/>
        </w:rPr>
        <w:t>6</w:t>
      </w:r>
      <w:r w:rsidR="006F6F55" w:rsidRPr="00D45D18">
        <w:rPr>
          <w:rFonts w:ascii="Book Antiqua" w:eastAsia="Calibri" w:hAnsi="Book Antiqua" w:cs="Calibri"/>
          <w:sz w:val="22"/>
          <w:szCs w:val="22"/>
        </w:rPr>
        <w:t xml:space="preserve"> milliards en 201</w:t>
      </w:r>
      <w:r w:rsidR="00A36A5C" w:rsidRPr="00D45D18">
        <w:rPr>
          <w:rFonts w:ascii="Book Antiqua" w:eastAsia="Calibri" w:hAnsi="Book Antiqua" w:cs="Calibri"/>
          <w:sz w:val="22"/>
          <w:szCs w:val="22"/>
        </w:rPr>
        <w:t>7</w:t>
      </w:r>
      <w:r w:rsidR="006F6F55" w:rsidRPr="00D45D18">
        <w:rPr>
          <w:rFonts w:ascii="Book Antiqua" w:eastAsia="Calibri" w:hAnsi="Book Antiqua" w:cs="Calibri"/>
          <w:sz w:val="22"/>
          <w:szCs w:val="22"/>
        </w:rPr>
        <w:t xml:space="preserve"> à </w:t>
      </w:r>
      <w:r w:rsidR="00A36A5C" w:rsidRPr="00D45D18">
        <w:rPr>
          <w:rFonts w:ascii="Book Antiqua" w:eastAsia="Calibri" w:hAnsi="Book Antiqua" w:cs="Calibri"/>
          <w:sz w:val="22"/>
          <w:szCs w:val="22"/>
        </w:rPr>
        <w:t>15</w:t>
      </w:r>
      <w:r w:rsidR="006F6F55" w:rsidRPr="00D45D18">
        <w:rPr>
          <w:rFonts w:ascii="Book Antiqua" w:eastAsia="Calibri" w:hAnsi="Book Antiqua" w:cs="Calibri"/>
          <w:sz w:val="22"/>
          <w:szCs w:val="22"/>
        </w:rPr>
        <w:t>,</w:t>
      </w:r>
      <w:r w:rsidR="00A36A5C" w:rsidRPr="00D45D18">
        <w:rPr>
          <w:rFonts w:ascii="Book Antiqua" w:eastAsia="Calibri" w:hAnsi="Book Antiqua" w:cs="Calibri"/>
          <w:sz w:val="22"/>
          <w:szCs w:val="22"/>
        </w:rPr>
        <w:t>1</w:t>
      </w:r>
      <w:r w:rsidR="006F6F55" w:rsidRPr="00D45D18">
        <w:rPr>
          <w:rFonts w:ascii="Book Antiqua" w:eastAsia="Calibri" w:hAnsi="Book Antiqua" w:cs="Calibri"/>
          <w:sz w:val="22"/>
          <w:szCs w:val="22"/>
        </w:rPr>
        <w:t xml:space="preserve"> milliards de DH en</w:t>
      </w:r>
      <w:r w:rsidR="006F6F55" w:rsidRPr="00F86FC7">
        <w:rPr>
          <w:rFonts w:ascii="Book Antiqua" w:eastAsia="Calibri" w:hAnsi="Book Antiqua" w:cs="Calibri"/>
          <w:sz w:val="22"/>
          <w:szCs w:val="22"/>
        </w:rPr>
        <w:t xml:space="preserve"> 201</w:t>
      </w:r>
      <w:r w:rsidR="00A36A5C">
        <w:rPr>
          <w:rFonts w:ascii="Book Antiqua" w:eastAsia="Calibri" w:hAnsi="Book Antiqua" w:cs="Calibri"/>
          <w:sz w:val="22"/>
          <w:szCs w:val="22"/>
        </w:rPr>
        <w:t>8</w:t>
      </w:r>
      <w:r w:rsidR="006F6F55" w:rsidRPr="00F86FC7">
        <w:rPr>
          <w:rFonts w:ascii="Book Antiqua" w:eastAsia="Calibri" w:hAnsi="Book Antiqua" w:cs="Calibri"/>
          <w:sz w:val="22"/>
          <w:szCs w:val="22"/>
        </w:rPr>
        <w:t xml:space="preserve">. </w:t>
      </w:r>
    </w:p>
    <w:p w:rsidR="00A161E5" w:rsidRDefault="00A161E5" w:rsidP="00A161E5">
      <w:pPr>
        <w:ind w:right="226"/>
        <w:jc w:val="both"/>
        <w:rPr>
          <w:rFonts w:ascii="Book Antiqua" w:hAnsi="Book Antiqua" w:cs="Arial"/>
          <w:b/>
          <w:bCs/>
          <w:i/>
          <w:iCs/>
          <w:color w:val="FF0000"/>
        </w:rPr>
      </w:pPr>
      <w:r w:rsidRPr="00315F80">
        <w:rPr>
          <w:rFonts w:ascii="Book Antiqua" w:hAnsi="Book Antiqua" w:cs="Arial"/>
          <w:b/>
          <w:bCs/>
          <w:i/>
          <w:iCs/>
          <w:color w:val="FF0000"/>
        </w:rPr>
        <w:t xml:space="preserve">Couverture du besoin de financement  </w:t>
      </w:r>
    </w:p>
    <w:p w:rsidR="00FF0A63" w:rsidRPr="00FF0A63" w:rsidRDefault="00FF0A63" w:rsidP="00740EB8">
      <w:pPr>
        <w:spacing w:before="24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FF0A63">
        <w:rPr>
          <w:rFonts w:ascii="Book Antiqua" w:eastAsia="Calibri" w:hAnsi="Book Antiqua" w:cs="Calibri"/>
          <w:sz w:val="22"/>
          <w:szCs w:val="22"/>
        </w:rPr>
        <w:t>Pour couvrir leurs besoins de financement, les sociétés non financières (SNF) ont toujours eu recours aux crédits bancaires. Ainsi, le flux net des crédits accordés aux SNF a atteint 11,4 milliards de DH en 2018 contre 38,6</w:t>
      </w:r>
      <w:r w:rsidR="00740EB8">
        <w:rPr>
          <w:rFonts w:ascii="Book Antiqua" w:eastAsia="Calibri" w:hAnsi="Book Antiqua" w:cs="Calibri"/>
          <w:sz w:val="22"/>
          <w:szCs w:val="22"/>
        </w:rPr>
        <w:t xml:space="preserve"> </w:t>
      </w:r>
      <w:r w:rsidR="00740EB8" w:rsidRPr="00D45D18">
        <w:rPr>
          <w:rFonts w:ascii="Book Antiqua" w:eastAsia="Calibri" w:hAnsi="Book Antiqua" w:cs="Calibri"/>
          <w:sz w:val="22"/>
          <w:szCs w:val="22"/>
        </w:rPr>
        <w:t>milliards de DH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 en 2017, représentant ainsi 13,2% et 45,1% de leurs engagements, successivement pour 2018 et 2017.</w:t>
      </w:r>
    </w:p>
    <w:p w:rsidR="00FF0A63" w:rsidRPr="00FF0A63" w:rsidRDefault="00FF0A63" w:rsidP="0052390F">
      <w:pPr>
        <w:spacing w:before="240" w:after="24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FF0A63">
        <w:rPr>
          <w:rFonts w:ascii="Book Antiqua" w:eastAsia="Calibri" w:hAnsi="Book Antiqua" w:cs="Calibri"/>
          <w:sz w:val="22"/>
          <w:szCs w:val="22"/>
        </w:rPr>
        <w:lastRenderedPageBreak/>
        <w:t xml:space="preserve">Par ailleurs, la dette intérieure des administrations publiques a marqué une forte augmentation affichant un flux net de  l’ordre de 35,5 </w:t>
      </w:r>
      <w:r w:rsidR="00740EB8" w:rsidRPr="00D45D18">
        <w:rPr>
          <w:rFonts w:ascii="Book Antiqua" w:eastAsia="Calibri" w:hAnsi="Book Antiqua" w:cs="Calibri"/>
          <w:sz w:val="22"/>
          <w:szCs w:val="22"/>
        </w:rPr>
        <w:t xml:space="preserve">milliards de DH 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en termes des émissions nettes de bons de trésor en 2018, contre 24,4 </w:t>
      </w:r>
      <w:r w:rsidR="00740EB8" w:rsidRPr="00D45D18">
        <w:rPr>
          <w:rFonts w:ascii="Book Antiqua" w:eastAsia="Calibri" w:hAnsi="Book Antiqua" w:cs="Calibri"/>
          <w:sz w:val="22"/>
          <w:szCs w:val="22"/>
        </w:rPr>
        <w:t xml:space="preserve">milliards de DH 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en 2017. En revanche, l’endettement extérieur de ce secteur a enregistré un flux net de l’ordre de -1,8 </w:t>
      </w:r>
      <w:r w:rsidR="00DE7AE0" w:rsidRPr="00D45D18">
        <w:rPr>
          <w:rFonts w:ascii="Book Antiqua" w:eastAsia="Calibri" w:hAnsi="Book Antiqua" w:cs="Calibri"/>
          <w:sz w:val="22"/>
          <w:szCs w:val="22"/>
        </w:rPr>
        <w:t>milliards de DH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 en 2018 au lieu de 3,5 </w:t>
      </w:r>
      <w:r w:rsidR="00740EB8" w:rsidRPr="00D45D18">
        <w:rPr>
          <w:rFonts w:ascii="Book Antiqua" w:eastAsia="Calibri" w:hAnsi="Book Antiqua" w:cs="Calibri"/>
          <w:sz w:val="22"/>
          <w:szCs w:val="22"/>
        </w:rPr>
        <w:t xml:space="preserve">milliards de DH </w:t>
      </w:r>
      <w:r w:rsidRPr="00FF0A63">
        <w:rPr>
          <w:rFonts w:ascii="Book Antiqua" w:eastAsia="Calibri" w:hAnsi="Book Antiqua" w:cs="Calibri"/>
          <w:sz w:val="22"/>
          <w:szCs w:val="22"/>
        </w:rPr>
        <w:t>l’année précédente.</w:t>
      </w:r>
    </w:p>
    <w:p w:rsidR="00C35B52" w:rsidRDefault="00C35B52" w:rsidP="00C35B52">
      <w:pPr>
        <w:spacing w:before="120" w:after="120" w:line="360" w:lineRule="auto"/>
        <w:ind w:right="-64"/>
        <w:jc w:val="both"/>
        <w:rPr>
          <w:rFonts w:ascii="Book Antiqua" w:eastAsia="Calibri" w:hAnsi="Book Antiqua" w:cs="Calibri"/>
          <w:sz w:val="22"/>
          <w:szCs w:val="22"/>
        </w:rPr>
      </w:pPr>
      <w:r w:rsidRPr="00A161E5">
        <w:rPr>
          <w:rFonts w:ascii="Book Antiqua" w:eastAsia="Calibri" w:hAnsi="Book Antiqua" w:cs="Calibri"/>
          <w:sz w:val="22"/>
          <w:szCs w:val="22"/>
        </w:rPr>
        <w:t xml:space="preserve">L’endettement des ménages (y compris les entrepreneurs  individuels) auprès des banques a marqué une hausse passant de 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17,5 </w:t>
      </w:r>
      <w:r w:rsidRPr="00D45D18">
        <w:rPr>
          <w:rFonts w:ascii="Book Antiqua" w:eastAsia="Calibri" w:hAnsi="Book Antiqua" w:cs="Calibri"/>
          <w:sz w:val="22"/>
          <w:szCs w:val="22"/>
        </w:rPr>
        <w:t xml:space="preserve">milliards de DH </w:t>
      </w:r>
      <w:r w:rsidRPr="00FF0A63">
        <w:rPr>
          <w:rFonts w:ascii="Book Antiqua" w:eastAsia="Calibri" w:hAnsi="Book Antiqua" w:cs="Calibri"/>
          <w:sz w:val="22"/>
          <w:szCs w:val="22"/>
        </w:rPr>
        <w:t>en 2017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  <w:r w:rsidRPr="00A161E5">
        <w:rPr>
          <w:rFonts w:ascii="Book Antiqua" w:eastAsia="Calibri" w:hAnsi="Book Antiqua" w:cs="Calibri"/>
          <w:sz w:val="22"/>
          <w:szCs w:val="22"/>
        </w:rPr>
        <w:t xml:space="preserve">à 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23,7 </w:t>
      </w:r>
      <w:r w:rsidRPr="00D45D18">
        <w:rPr>
          <w:rFonts w:ascii="Book Antiqua" w:eastAsia="Calibri" w:hAnsi="Book Antiqua" w:cs="Calibri"/>
          <w:sz w:val="22"/>
          <w:szCs w:val="22"/>
        </w:rPr>
        <w:t xml:space="preserve">milliards de DH </w:t>
      </w:r>
      <w:r w:rsidRPr="00FF0A63">
        <w:rPr>
          <w:rFonts w:ascii="Book Antiqua" w:eastAsia="Calibri" w:hAnsi="Book Antiqua" w:cs="Calibri"/>
          <w:sz w:val="22"/>
          <w:szCs w:val="22"/>
        </w:rPr>
        <w:t>en 2018</w:t>
      </w:r>
      <w:r>
        <w:rPr>
          <w:rFonts w:ascii="Book Antiqua" w:eastAsia="Calibri" w:hAnsi="Book Antiqua" w:cs="Calibri"/>
          <w:sz w:val="22"/>
          <w:szCs w:val="22"/>
        </w:rPr>
        <w:t xml:space="preserve">. Le flux net des dépôts </w:t>
      </w:r>
      <w:r w:rsidRPr="00A161E5">
        <w:rPr>
          <w:rFonts w:ascii="Book Antiqua" w:eastAsia="Calibri" w:hAnsi="Book Antiqua" w:cs="Calibri"/>
          <w:sz w:val="22"/>
          <w:szCs w:val="22"/>
        </w:rPr>
        <w:t xml:space="preserve">a connu ainsi une </w:t>
      </w:r>
      <w:r>
        <w:rPr>
          <w:rFonts w:ascii="Book Antiqua" w:eastAsia="Calibri" w:hAnsi="Book Antiqua" w:cs="Calibri"/>
          <w:sz w:val="22"/>
          <w:szCs w:val="22"/>
        </w:rPr>
        <w:t>baisse</w:t>
      </w:r>
      <w:r w:rsidRPr="00A161E5">
        <w:rPr>
          <w:rFonts w:ascii="Book Antiqua" w:eastAsia="Calibri" w:hAnsi="Book Antiqua" w:cs="Calibri"/>
          <w:sz w:val="22"/>
          <w:szCs w:val="22"/>
        </w:rPr>
        <w:t xml:space="preserve"> remarquable, passant de 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50,6 </w:t>
      </w:r>
      <w:r w:rsidRPr="00D45D18">
        <w:rPr>
          <w:rFonts w:ascii="Book Antiqua" w:eastAsia="Calibri" w:hAnsi="Book Antiqua" w:cs="Calibri"/>
          <w:sz w:val="22"/>
          <w:szCs w:val="22"/>
        </w:rPr>
        <w:t xml:space="preserve">milliards de DH </w:t>
      </w:r>
      <w:r w:rsidRPr="00FF0A63">
        <w:rPr>
          <w:rFonts w:ascii="Book Antiqua" w:eastAsia="Calibri" w:hAnsi="Book Antiqua" w:cs="Calibri"/>
          <w:sz w:val="22"/>
          <w:szCs w:val="22"/>
        </w:rPr>
        <w:t>en 2017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  <w:r w:rsidRPr="00A161E5">
        <w:rPr>
          <w:rFonts w:ascii="Book Antiqua" w:eastAsia="Calibri" w:hAnsi="Book Antiqua" w:cs="Calibri"/>
          <w:sz w:val="22"/>
          <w:szCs w:val="22"/>
        </w:rPr>
        <w:t xml:space="preserve">à 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de 33,9 </w:t>
      </w:r>
      <w:r w:rsidRPr="00D45D18">
        <w:rPr>
          <w:rFonts w:ascii="Book Antiqua" w:eastAsia="Calibri" w:hAnsi="Book Antiqua" w:cs="Calibri"/>
          <w:sz w:val="22"/>
          <w:szCs w:val="22"/>
        </w:rPr>
        <w:t xml:space="preserve">milliards de DH </w:t>
      </w:r>
      <w:r w:rsidRPr="00FF0A63">
        <w:rPr>
          <w:rFonts w:ascii="Book Antiqua" w:eastAsia="Calibri" w:hAnsi="Book Antiqua" w:cs="Calibri"/>
          <w:sz w:val="22"/>
          <w:szCs w:val="22"/>
        </w:rPr>
        <w:t>en 2018</w:t>
      </w:r>
      <w:r w:rsidRPr="00A161E5">
        <w:rPr>
          <w:rFonts w:ascii="Book Antiqua" w:eastAsia="Calibri" w:hAnsi="Book Antiqua" w:cs="Calibri"/>
          <w:sz w:val="22"/>
          <w:szCs w:val="22"/>
        </w:rPr>
        <w:t>.</w:t>
      </w:r>
    </w:p>
    <w:p w:rsidR="00FF0A63" w:rsidRPr="00FF0A63" w:rsidRDefault="00FF0A63" w:rsidP="00C35B52">
      <w:pPr>
        <w:spacing w:before="120" w:after="120" w:line="360" w:lineRule="auto"/>
        <w:ind w:right="-64"/>
        <w:jc w:val="both"/>
        <w:rPr>
          <w:rFonts w:ascii="Book Antiqua" w:eastAsia="Calibri" w:hAnsi="Book Antiqua" w:cs="Calibri"/>
          <w:sz w:val="22"/>
          <w:szCs w:val="22"/>
        </w:rPr>
      </w:pPr>
      <w:r w:rsidRPr="00FF0A63">
        <w:rPr>
          <w:rFonts w:ascii="Book Antiqua" w:eastAsia="Calibri" w:hAnsi="Book Antiqua" w:cs="Calibri"/>
          <w:sz w:val="22"/>
          <w:szCs w:val="22"/>
        </w:rPr>
        <w:t xml:space="preserve">En outre, la participation des sociétés financières (SF) au financement de l’économie a connu une forte amélioration. En effet, le flux net des crédits accordés par ce secteur a atteint 64,8 </w:t>
      </w:r>
      <w:r w:rsidR="00740EB8" w:rsidRPr="00D45D18">
        <w:rPr>
          <w:rFonts w:ascii="Book Antiqua" w:eastAsia="Calibri" w:hAnsi="Book Antiqua" w:cs="Calibri"/>
          <w:sz w:val="22"/>
          <w:szCs w:val="22"/>
        </w:rPr>
        <w:t xml:space="preserve">milliards de DH </w:t>
      </w:r>
      <w:r w:rsidR="00242160">
        <w:rPr>
          <w:rFonts w:ascii="Book Antiqua" w:eastAsia="Calibri" w:hAnsi="Book Antiqua" w:cs="Calibri"/>
          <w:sz w:val="22"/>
          <w:szCs w:val="22"/>
        </w:rPr>
        <w:t>en 2018 au lieu de 34,</w:t>
      </w:r>
      <w:r w:rsidRPr="00FF0A63">
        <w:rPr>
          <w:rFonts w:ascii="Book Antiqua" w:eastAsia="Calibri" w:hAnsi="Book Antiqua" w:cs="Calibri"/>
          <w:sz w:val="22"/>
          <w:szCs w:val="22"/>
        </w:rPr>
        <w:t>5</w:t>
      </w:r>
      <w:r w:rsidR="00740EB8" w:rsidRPr="00740EB8">
        <w:rPr>
          <w:rFonts w:ascii="Book Antiqua" w:eastAsia="Calibri" w:hAnsi="Book Antiqua" w:cs="Calibri"/>
          <w:sz w:val="22"/>
          <w:szCs w:val="22"/>
        </w:rPr>
        <w:t xml:space="preserve"> </w:t>
      </w:r>
      <w:r w:rsidR="00740EB8" w:rsidRPr="00D45D18">
        <w:rPr>
          <w:rFonts w:ascii="Book Antiqua" w:eastAsia="Calibri" w:hAnsi="Book Antiqua" w:cs="Calibri"/>
          <w:sz w:val="22"/>
          <w:szCs w:val="22"/>
        </w:rPr>
        <w:t>milliards de DH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 en 2017. En parallèle, les dépôts auprès de ces établissements ont affiché un flux net de l’ordre de</w:t>
      </w:r>
      <w:r w:rsidR="00242160">
        <w:rPr>
          <w:rFonts w:ascii="Book Antiqua" w:eastAsia="Calibri" w:hAnsi="Book Antiqua" w:cs="Calibri"/>
          <w:sz w:val="22"/>
          <w:szCs w:val="22"/>
        </w:rPr>
        <w:t xml:space="preserve"> 74,9 MDH en 2018 au lieu de 77,</w:t>
      </w:r>
      <w:r w:rsidRPr="00FF0A63">
        <w:rPr>
          <w:rFonts w:ascii="Book Antiqua" w:eastAsia="Calibri" w:hAnsi="Book Antiqua" w:cs="Calibri"/>
          <w:sz w:val="22"/>
          <w:szCs w:val="22"/>
        </w:rPr>
        <w:t xml:space="preserve">5 </w:t>
      </w:r>
      <w:r w:rsidR="00740EB8" w:rsidRPr="00D45D18">
        <w:rPr>
          <w:rFonts w:ascii="Book Antiqua" w:eastAsia="Calibri" w:hAnsi="Book Antiqua" w:cs="Calibri"/>
          <w:sz w:val="22"/>
          <w:szCs w:val="22"/>
        </w:rPr>
        <w:t xml:space="preserve">milliards de DH </w:t>
      </w:r>
      <w:r w:rsidRPr="00FF0A63">
        <w:rPr>
          <w:rFonts w:ascii="Book Antiqua" w:eastAsia="Calibri" w:hAnsi="Book Antiqua" w:cs="Calibri"/>
          <w:sz w:val="22"/>
          <w:szCs w:val="22"/>
        </w:rPr>
        <w:t>une année auparavant</w:t>
      </w:r>
      <w:r w:rsidR="00740EB8">
        <w:rPr>
          <w:rFonts w:ascii="Book Antiqua" w:eastAsia="Calibri" w:hAnsi="Book Antiqua" w:cs="Calibri"/>
          <w:sz w:val="22"/>
          <w:szCs w:val="22"/>
        </w:rPr>
        <w:t>.</w:t>
      </w:r>
    </w:p>
    <w:p w:rsidR="005452ED" w:rsidRDefault="005452ED">
      <w:pPr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</w:pPr>
      <w:r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  <w:br w:type="page"/>
      </w:r>
    </w:p>
    <w:p w:rsidR="00787ECE" w:rsidRPr="008D43C1" w:rsidRDefault="00787ECE" w:rsidP="008D43C1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</w:pPr>
      <w:r w:rsidRPr="008D43C1"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  <w:lastRenderedPageBreak/>
        <w:t>Quelques éléments du tableau des comptes économiques intégrés</w:t>
      </w:r>
    </w:p>
    <w:p w:rsidR="00787ECE" w:rsidRPr="00B51C49" w:rsidRDefault="00787ECE" w:rsidP="00787ECE">
      <w:pPr>
        <w:spacing w:before="120" w:after="120"/>
        <w:jc w:val="center"/>
        <w:rPr>
          <w:rFonts w:ascii="Book Antiqua" w:eastAsia="Calibri" w:hAnsi="Book Antiqua" w:cs="Calibri"/>
          <w:sz w:val="16"/>
          <w:szCs w:val="16"/>
        </w:rPr>
      </w:pPr>
      <w:r w:rsidRPr="00330B81">
        <w:rPr>
          <w:b/>
          <w:color w:val="993300"/>
          <w:sz w:val="22"/>
          <w:szCs w:val="22"/>
        </w:rPr>
        <w:t xml:space="preserve">                                                                                                         </w:t>
      </w:r>
      <w:r w:rsidR="00B51C49">
        <w:rPr>
          <w:b/>
          <w:color w:val="993300"/>
          <w:sz w:val="22"/>
          <w:szCs w:val="22"/>
        </w:rPr>
        <w:t xml:space="preserve">                   </w:t>
      </w:r>
      <w:r w:rsidRPr="00330B81">
        <w:rPr>
          <w:b/>
          <w:color w:val="993300"/>
          <w:sz w:val="22"/>
          <w:szCs w:val="22"/>
        </w:rPr>
        <w:t xml:space="preserve"> </w:t>
      </w:r>
      <w:r w:rsidRPr="00B51C49">
        <w:rPr>
          <w:b/>
          <w:color w:val="993300"/>
          <w:sz w:val="16"/>
          <w:szCs w:val="16"/>
        </w:rPr>
        <w:t>(En millions de DH)</w:t>
      </w:r>
    </w:p>
    <w:tbl>
      <w:tblPr>
        <w:tblW w:w="908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230"/>
        <w:gridCol w:w="233"/>
        <w:gridCol w:w="993"/>
        <w:gridCol w:w="159"/>
        <w:gridCol w:w="1193"/>
        <w:gridCol w:w="159"/>
        <w:gridCol w:w="1120"/>
      </w:tblGrid>
      <w:tr w:rsidR="00787ECE" w:rsidRPr="00330B81" w:rsidTr="0052390F">
        <w:trPr>
          <w:trHeight w:val="283"/>
        </w:trPr>
        <w:tc>
          <w:tcPr>
            <w:tcW w:w="5230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5D3699" w:rsidRDefault="00787ECE" w:rsidP="006C33E0">
            <w:pPr>
              <w:ind w:right="-211"/>
              <w:jc w:val="center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Opérations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5D3699" w:rsidRDefault="00787ECE" w:rsidP="005F646E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201</w:t>
            </w:r>
            <w:r w:rsidR="00061B16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6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787ECE" w:rsidRPr="005D3699" w:rsidRDefault="00787ECE" w:rsidP="006C33E0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5D3699" w:rsidRDefault="00787ECE" w:rsidP="00C35930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201</w:t>
            </w:r>
            <w:r w:rsidR="00C35930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7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787ECE" w:rsidRPr="005D3699" w:rsidRDefault="00787ECE" w:rsidP="006C33E0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5D3699" w:rsidRDefault="00787ECE" w:rsidP="00C35930">
            <w:pPr>
              <w:jc w:val="center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201</w:t>
            </w:r>
            <w:r w:rsidR="00C35930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8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Valeur ajoutée aux prix de base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FA7233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894 </w:t>
            </w:r>
            <w:r w:rsidR="00FA7233">
              <w:rPr>
                <w:rFonts w:ascii="Book Antiqua" w:hAnsi="Book Antiqua" w:cs="Arial"/>
                <w:sz w:val="22"/>
                <w:szCs w:val="22"/>
              </w:rPr>
              <w:t>601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 xml:space="preserve">940 </w:t>
            </w:r>
            <w:r w:rsidR="00EE6B7E"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831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976</w:t>
            </w:r>
            <w:r w:rsidR="00740EB8"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114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Impôts nets sur les produits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118 628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122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520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130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708</w:t>
            </w:r>
          </w:p>
        </w:tc>
      </w:tr>
      <w:tr w:rsidR="00C35930" w:rsidRPr="00FA426D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Produit intérieur brut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C35930" w:rsidRPr="00330B81" w:rsidRDefault="00C35930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2C557F">
            <w:pP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1 013</w:t>
            </w:r>
            <w:r w:rsidR="002C557F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229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B54E57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 xml:space="preserve">1 063 </w:t>
            </w:r>
            <w:r w:rsidR="00B54E57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351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1</w:t>
            </w:r>
            <w:r w:rsidR="00740EB8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 </w:t>
            </w:r>
            <w: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106</w:t>
            </w:r>
            <w:r w:rsidR="00740EB8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822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Valeur ajoutée brute des secteurs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C35930" w:rsidRPr="00330B81" w:rsidRDefault="00C35930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C3593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3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89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990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413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598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432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050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46 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602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48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472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50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004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160 886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163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453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167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125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297 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123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31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5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308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326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935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Eléments de partage de la valeur ajoutée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</w:t>
            </w:r>
            <w:r w:rsidRPr="005D3699"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  <w:t>Sociétés non financières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Rémunération des salariés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14 1275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EE6B7E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145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432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152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143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Autres impôts nets sur la production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A0240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10 </w:t>
            </w:r>
            <w:r w:rsidR="00A0240E">
              <w:rPr>
                <w:rFonts w:ascii="Book Antiqua" w:hAnsi="Book Antiqua" w:cs="Arial"/>
                <w:sz w:val="22"/>
                <w:szCs w:val="22"/>
              </w:rPr>
              <w:t>308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0240E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270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997B8B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9938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Excédent brut d'exploitation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238 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407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EE6B7E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258896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269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969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Rémunération des salariés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15 882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16 6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15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17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552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Autres impôts nets sur la production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0240E" w:rsidP="00A0240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959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0240E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1027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A0240E">
              <w:rPr>
                <w:rFonts w:ascii="Book Antiqua" w:hAnsi="Book Antiqua" w:cs="Arial"/>
                <w:sz w:val="22"/>
                <w:szCs w:val="22"/>
              </w:rPr>
              <w:t>18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Excédent brut d'exploitation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29 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761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30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830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31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334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Rémunération des salariés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142 587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143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719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147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095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Autres impôts  sur la production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530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584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FA6991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627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Excédent brut d'exploitation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17 769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19 150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19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403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Rémunération des salariés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2C557F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19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502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22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271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22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656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Autres impôts nets sur la production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0240E" w:rsidP="00C237B2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595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0240E" w:rsidP="00C237B2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809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0240E" w:rsidP="005452ED">
            <w:pPr>
              <w:jc w:val="right"/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 w:themeColor="text1"/>
                <w:sz w:val="22"/>
                <w:szCs w:val="22"/>
              </w:rPr>
              <w:t>889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00206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   Excédent brut d'exploitation et revenu mixte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275 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211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4A4B95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292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131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303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290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Revenu national brut disponible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330B81" w:rsidRDefault="00C35930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2C557F">
            <w:pP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1 07</w:t>
            </w:r>
            <w:r w:rsidR="002C557F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3422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1 12</w:t>
            </w:r>
            <w:r w:rsidR="00EE6B7E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7</w:t>
            </w: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="00EE6B7E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198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1</w:t>
            </w:r>
            <w:r w:rsidR="00740EB8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 </w:t>
            </w:r>
            <w: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157</w:t>
            </w:r>
            <w:r w:rsidR="00740EB8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675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Revenu national brut disponible par secteur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35930" w:rsidRPr="00842EF0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131 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163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EE6B7E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141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777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146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112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25 893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25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919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25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897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241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>8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92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258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409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262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032</w:t>
            </w:r>
          </w:p>
        </w:tc>
      </w:tr>
      <w:tr w:rsidR="00C35930" w:rsidRPr="00773ABF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674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474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70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093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723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634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Epargne brute nationale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28</w:t>
            </w:r>
            <w:r w:rsidR="002C557F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5</w:t>
            </w:r>
            <w:r w:rsidR="00740EB8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="002C557F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472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30</w:t>
            </w:r>
            <w:r w:rsidR="00EE6B7E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9</w:t>
            </w:r>
            <w:r w:rsidR="00740EB8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="00EE6B7E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488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305</w:t>
            </w:r>
            <w:r w:rsidR="00740EB8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421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Epargne brute par secteur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131 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163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41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777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146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112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22 595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EE6B7E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22 </w:t>
            </w:r>
            <w:r w:rsidR="00EE6B7E">
              <w:rPr>
                <w:rFonts w:ascii="Book Antiqua" w:hAnsi="Book Antiqua" w:cs="Arial"/>
                <w:sz w:val="22"/>
                <w:szCs w:val="22"/>
              </w:rPr>
              <w:t>662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22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852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46 2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48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F7525B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</w:t>
            </w:r>
            <w:r w:rsidR="00F7525B">
              <w:rPr>
                <w:rFonts w:ascii="Book Antiqua" w:hAnsi="Book Antiqua" w:cs="Arial"/>
                <w:sz w:val="22"/>
                <w:szCs w:val="22"/>
              </w:rPr>
              <w:t>6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F7525B">
              <w:rPr>
                <w:rFonts w:ascii="Book Antiqua" w:hAnsi="Book Antiqua" w:cs="Arial"/>
                <w:sz w:val="22"/>
                <w:szCs w:val="22"/>
              </w:rPr>
              <w:t>588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52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018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2C557F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85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466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145557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8</w:t>
            </w:r>
            <w:r w:rsidR="00F7525B">
              <w:rPr>
                <w:rFonts w:ascii="Book Antiqua" w:hAnsi="Book Antiqua" w:cs="Arial"/>
                <w:sz w:val="22"/>
                <w:szCs w:val="22"/>
              </w:rPr>
              <w:t>8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F7525B">
              <w:rPr>
                <w:rFonts w:ascii="Book Antiqua" w:hAnsi="Book Antiqua" w:cs="Arial"/>
                <w:sz w:val="22"/>
                <w:szCs w:val="22"/>
              </w:rPr>
              <w:t>46</w:t>
            </w:r>
            <w:r w:rsidR="00145557">
              <w:rPr>
                <w:rFonts w:ascii="Book Antiqua" w:hAnsi="Book Antiqua" w:cs="Arial"/>
                <w:sz w:val="22"/>
                <w:szCs w:val="22"/>
              </w:rPr>
              <w:t>1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84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439</w:t>
            </w:r>
          </w:p>
        </w:tc>
      </w:tr>
      <w:tr w:rsidR="00C35930" w:rsidRPr="007F0F19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 xml:space="preserve">Formation brute nationale du capital fixe 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2C557F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30</w:t>
            </w:r>
            <w:r w:rsidR="002C557F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4</w:t>
            </w:r>
            <w:r w:rsidRPr="005D3699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 xml:space="preserve"> 2</w:t>
            </w:r>
            <w:r w:rsidR="002C557F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86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F7525B" w:rsidP="00C237B2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304</w:t>
            </w:r>
            <w:r w:rsidR="00740EB8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571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314</w:t>
            </w:r>
            <w:r w:rsidR="00740EB8"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  <w:t>963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b/>
                <w:bCs/>
                <w:color w:val="800080"/>
                <w:sz w:val="22"/>
                <w:szCs w:val="22"/>
              </w:rPr>
              <w:t>Formation brute du capital fixe par secteur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866C5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17</w:t>
            </w:r>
            <w:r w:rsidR="00866C50">
              <w:rPr>
                <w:rFonts w:ascii="Book Antiqua" w:hAnsi="Book Antiqua" w:cs="Arial"/>
                <w:sz w:val="22"/>
                <w:szCs w:val="22"/>
              </w:rPr>
              <w:t>1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0</w:t>
            </w:r>
            <w:r w:rsidR="002C557F">
              <w:rPr>
                <w:rFonts w:ascii="Book Antiqua" w:hAnsi="Book Antiqua" w:cs="Arial"/>
                <w:sz w:val="22"/>
                <w:szCs w:val="22"/>
              </w:rPr>
              <w:t>36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F7525B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16</w:t>
            </w:r>
            <w:r w:rsidR="00F7525B">
              <w:rPr>
                <w:rFonts w:ascii="Book Antiqua" w:hAnsi="Book Antiqua" w:cs="Arial"/>
                <w:sz w:val="22"/>
                <w:szCs w:val="22"/>
              </w:rPr>
              <w:t>7</w:t>
            </w: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F7525B">
              <w:rPr>
                <w:rFonts w:ascii="Book Antiqua" w:hAnsi="Book Antiqua" w:cs="Arial"/>
                <w:sz w:val="22"/>
                <w:szCs w:val="22"/>
              </w:rPr>
              <w:t>278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175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758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5 282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F7525B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4 1</w:t>
            </w:r>
            <w:r w:rsidR="00F7525B">
              <w:rPr>
                <w:rFonts w:ascii="Book Antiqua" w:hAnsi="Book Antiqua" w:cs="Arial"/>
                <w:sz w:val="22"/>
                <w:szCs w:val="22"/>
              </w:rPr>
              <w:t>68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215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51 486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C237B2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>55 715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35930" w:rsidRPr="005D3699" w:rsidRDefault="00C35930" w:rsidP="006C33E0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56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712</w:t>
            </w:r>
          </w:p>
        </w:tc>
      </w:tr>
      <w:tr w:rsidR="00C35930" w:rsidRPr="00330B81" w:rsidTr="0052390F">
        <w:trPr>
          <w:trHeight w:val="283"/>
        </w:trPr>
        <w:tc>
          <w:tcPr>
            <w:tcW w:w="5230" w:type="dxa"/>
            <w:tcBorders>
              <w:left w:val="nil"/>
              <w:bottom w:val="single" w:sz="18" w:space="0" w:color="76923C"/>
              <w:right w:val="nil"/>
            </w:tcBorders>
            <w:shd w:val="clear" w:color="000000" w:fill="FFFFFF"/>
            <w:vAlign w:val="bottom"/>
            <w:hideMark/>
          </w:tcPr>
          <w:p w:rsidR="00C35930" w:rsidRPr="005D3699" w:rsidRDefault="00C35930" w:rsidP="006C33E0">
            <w:pPr>
              <w:rPr>
                <w:rFonts w:ascii="Book Antiqua" w:hAnsi="Book Antiqua" w:cs="Calibri"/>
                <w:sz w:val="22"/>
                <w:szCs w:val="22"/>
              </w:rPr>
            </w:pPr>
            <w:r w:rsidRPr="005D3699">
              <w:rPr>
                <w:rFonts w:ascii="Book Antiqua" w:hAnsi="Book Antiqua" w:cs="Calibri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35930" w:rsidRPr="00330B81" w:rsidRDefault="00C3593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2C557F" w:rsidP="002C557F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76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482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C35930" w:rsidP="00F7525B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699">
              <w:rPr>
                <w:rFonts w:ascii="Book Antiqua" w:hAnsi="Book Antiqua" w:cs="Arial"/>
                <w:sz w:val="22"/>
                <w:szCs w:val="22"/>
              </w:rPr>
              <w:t xml:space="preserve">77 </w:t>
            </w:r>
            <w:r w:rsidR="00F7525B">
              <w:rPr>
                <w:rFonts w:ascii="Book Antiqua" w:hAnsi="Book Antiqua" w:cs="Arial"/>
                <w:sz w:val="22"/>
                <w:szCs w:val="22"/>
              </w:rPr>
              <w:t>410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35930" w:rsidRPr="005D3699" w:rsidRDefault="00C35930" w:rsidP="006C33E0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C35930" w:rsidRPr="005D3699" w:rsidRDefault="00A73300" w:rsidP="005452ED">
            <w:pPr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79</w:t>
            </w:r>
            <w:r w:rsidR="00740EB8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  <w:szCs w:val="22"/>
              </w:rPr>
              <w:t>278</w:t>
            </w:r>
          </w:p>
        </w:tc>
      </w:tr>
    </w:tbl>
    <w:p w:rsidR="005049EE" w:rsidRDefault="005049EE" w:rsidP="00CE50D5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943634"/>
          <w:sz w:val="28"/>
          <w:szCs w:val="28"/>
        </w:rPr>
      </w:pPr>
    </w:p>
    <w:p w:rsidR="0052390F" w:rsidRDefault="0052390F" w:rsidP="00CE50D5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943634"/>
          <w:sz w:val="28"/>
          <w:szCs w:val="28"/>
          <w:rtl/>
        </w:rPr>
      </w:pPr>
    </w:p>
    <w:p w:rsidR="0052390F" w:rsidRDefault="0052390F" w:rsidP="00A0240E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</w:pPr>
    </w:p>
    <w:p w:rsidR="0052390F" w:rsidRPr="00A0240E" w:rsidRDefault="0052390F" w:rsidP="00A0240E">
      <w:pPr>
        <w:spacing w:line="400" w:lineRule="exact"/>
        <w:ind w:right="-624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</w:pPr>
      <w:r w:rsidRPr="00A0240E"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  <w:t>Quelques éléments du tableau des comptes économiques intégrés (suite)</w:t>
      </w:r>
    </w:p>
    <w:p w:rsidR="0052390F" w:rsidRDefault="0052390F" w:rsidP="004A4B95">
      <w:pPr>
        <w:spacing w:before="120" w:after="120"/>
        <w:jc w:val="right"/>
        <w:rPr>
          <w:b/>
          <w:color w:val="993300"/>
          <w:sz w:val="22"/>
          <w:szCs w:val="22"/>
        </w:rPr>
      </w:pPr>
    </w:p>
    <w:p w:rsidR="00B16EE5" w:rsidRPr="00330B81" w:rsidRDefault="0052390F" w:rsidP="00B16EE5">
      <w:pPr>
        <w:spacing w:before="120" w:after="120"/>
        <w:jc w:val="right"/>
        <w:rPr>
          <w:rFonts w:ascii="Calibri" w:hAnsi="Calibri" w:cs="Arial"/>
          <w:sz w:val="22"/>
          <w:szCs w:val="22"/>
        </w:rPr>
      </w:pPr>
      <w:r w:rsidRPr="00330B81">
        <w:rPr>
          <w:b/>
          <w:color w:val="993300"/>
          <w:sz w:val="22"/>
          <w:szCs w:val="22"/>
        </w:rPr>
        <w:t xml:space="preserve">                                                                                                          </w:t>
      </w:r>
      <w:r w:rsidRPr="00B51C49">
        <w:rPr>
          <w:b/>
          <w:color w:val="993300"/>
          <w:sz w:val="16"/>
          <w:szCs w:val="16"/>
        </w:rPr>
        <w:t>(En millions de DH)</w:t>
      </w:r>
    </w:p>
    <w:tbl>
      <w:tblPr>
        <w:tblW w:w="912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252"/>
        <w:gridCol w:w="234"/>
        <w:gridCol w:w="997"/>
        <w:gridCol w:w="160"/>
        <w:gridCol w:w="1198"/>
        <w:gridCol w:w="160"/>
        <w:gridCol w:w="1125"/>
      </w:tblGrid>
      <w:tr w:rsidR="00C80345" w:rsidRPr="00330B81" w:rsidTr="004A4B95">
        <w:trPr>
          <w:trHeight w:val="315"/>
        </w:trPr>
        <w:tc>
          <w:tcPr>
            <w:tcW w:w="525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45" w:rsidRPr="00330B81" w:rsidRDefault="00C80345" w:rsidP="004A4B95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Opérations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C80345" w:rsidRPr="00330B81" w:rsidRDefault="00C80345" w:rsidP="004A4B95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45" w:rsidRPr="00330B81" w:rsidRDefault="00C80345" w:rsidP="004A4B95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</w:t>
            </w:r>
            <w:r w:rsidR="003F3078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C80345" w:rsidRPr="00330B81" w:rsidRDefault="00C80345" w:rsidP="004A4B95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45" w:rsidRPr="00330B81" w:rsidRDefault="00C80345" w:rsidP="004A4B95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</w:t>
            </w:r>
            <w:r w:rsidR="003F3078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C80345" w:rsidRPr="00330B81" w:rsidRDefault="00C80345" w:rsidP="004A4B95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345" w:rsidRPr="00330B81" w:rsidRDefault="00C80345" w:rsidP="004A4B95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</w:t>
            </w:r>
            <w:r w:rsidR="003F3078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8</w:t>
            </w:r>
          </w:p>
        </w:tc>
      </w:tr>
      <w:tr w:rsidR="003F3078" w:rsidRPr="00330B81" w:rsidTr="004A4B95">
        <w:trPr>
          <w:trHeight w:val="315"/>
        </w:trPr>
        <w:tc>
          <w:tcPr>
            <w:tcW w:w="525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4A4B95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Besoin de financement de l’économie nationale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513DE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-4</w:t>
            </w:r>
            <w:r w:rsidR="00513DEC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2</w:t>
            </w: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="00513DEC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726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F7525B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-3</w:t>
            </w:r>
            <w:r w:rsidR="00F7525B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 xml:space="preserve"> 6</w:t>
            </w:r>
            <w:r w:rsidR="00F7525B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90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D24571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-65</w:t>
            </w:r>
            <w:r w:rsidR="00740EB8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593</w:t>
            </w:r>
          </w:p>
        </w:tc>
      </w:tr>
      <w:tr w:rsidR="003F3078" w:rsidRPr="00330B81" w:rsidTr="004A4B95">
        <w:trPr>
          <w:trHeight w:val="315"/>
        </w:trPr>
        <w:tc>
          <w:tcPr>
            <w:tcW w:w="64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4A4B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C237B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D2457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3078" w:rsidRPr="00330B81" w:rsidTr="004A4B95">
        <w:trPr>
          <w:trHeight w:val="31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4A4B95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513DE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="00513DEC">
              <w:rPr>
                <w:rFonts w:ascii="Calibri" w:hAnsi="Calibri" w:cs="Arial"/>
                <w:sz w:val="22"/>
                <w:szCs w:val="22"/>
              </w:rPr>
              <w:t>2</w:t>
            </w:r>
            <w:r w:rsidR="00740E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13DEC">
              <w:rPr>
                <w:rFonts w:ascii="Calibri" w:hAnsi="Calibri" w:cs="Arial"/>
                <w:sz w:val="22"/>
                <w:szCs w:val="22"/>
              </w:rPr>
              <w:t>916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213CA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213CA5">
              <w:rPr>
                <w:rFonts w:ascii="Calibri" w:hAnsi="Calibri" w:cs="Arial"/>
                <w:sz w:val="22"/>
                <w:szCs w:val="22"/>
              </w:rPr>
              <w:t>56</w:t>
            </w:r>
            <w:r w:rsidR="00740E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3CA5">
              <w:rPr>
                <w:rFonts w:ascii="Calibri" w:hAnsi="Calibri" w:cs="Arial"/>
                <w:sz w:val="22"/>
                <w:szCs w:val="22"/>
              </w:rPr>
              <w:t>767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D2457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-76</w:t>
            </w:r>
            <w:r w:rsidR="00740E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038</w:t>
            </w:r>
          </w:p>
        </w:tc>
      </w:tr>
      <w:tr w:rsidR="003F3078" w:rsidRPr="00330B81" w:rsidTr="004A4B95">
        <w:trPr>
          <w:trHeight w:val="31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4A4B95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C237B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="00740E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612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213CA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13 </w:t>
            </w:r>
            <w:r w:rsidR="00213CA5">
              <w:rPr>
                <w:rFonts w:ascii="Calibri" w:hAnsi="Calibri" w:cs="Arial"/>
                <w:sz w:val="22"/>
                <w:szCs w:val="22"/>
              </w:rPr>
              <w:t>576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D2457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  <w:r w:rsidR="00740E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054</w:t>
            </w:r>
          </w:p>
        </w:tc>
      </w:tr>
      <w:tr w:rsidR="003F3078" w:rsidRPr="00330B81" w:rsidTr="004A4B95">
        <w:trPr>
          <w:trHeight w:val="315"/>
        </w:trPr>
        <w:tc>
          <w:tcPr>
            <w:tcW w:w="52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4A4B95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513DE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sz w:val="22"/>
                <w:szCs w:val="22"/>
              </w:rPr>
              <w:t>10</w:t>
            </w:r>
            <w:r w:rsidR="00740E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="00513DEC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213CA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213CA5">
              <w:rPr>
                <w:rFonts w:ascii="Calibri" w:hAnsi="Calibri" w:cs="Arial"/>
                <w:sz w:val="22"/>
                <w:szCs w:val="22"/>
              </w:rPr>
              <w:t>4</w:t>
            </w:r>
            <w:r w:rsidR="00740E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3CA5">
              <w:rPr>
                <w:rFonts w:ascii="Calibri" w:hAnsi="Calibri" w:cs="Arial"/>
                <w:sz w:val="22"/>
                <w:szCs w:val="22"/>
              </w:rPr>
              <w:t>342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3F3078" w:rsidRPr="00330B81" w:rsidRDefault="003F3078" w:rsidP="004A4B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D2457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-9</w:t>
            </w:r>
            <w:r w:rsidR="00740E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838</w:t>
            </w:r>
          </w:p>
        </w:tc>
      </w:tr>
      <w:tr w:rsidR="003F3078" w:rsidRPr="00330B81" w:rsidTr="004A4B95">
        <w:trPr>
          <w:trHeight w:val="315"/>
        </w:trPr>
        <w:tc>
          <w:tcPr>
            <w:tcW w:w="525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4A4B95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3F3078" w:rsidRPr="00296EAA" w:rsidRDefault="003F3078" w:rsidP="00513DEC">
            <w:pPr>
              <w:jc w:val="right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296EAA">
              <w:rPr>
                <w:rFonts w:ascii="Calibri" w:hAnsi="Calibri" w:cs="Arial"/>
                <w:color w:val="000000" w:themeColor="text1"/>
                <w:sz w:val="22"/>
                <w:szCs w:val="22"/>
              </w:rPr>
              <w:t>8</w:t>
            </w:r>
            <w:r w:rsidR="00740EB8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r w:rsidR="00513DE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3F3078" w:rsidRPr="00330B81" w:rsidRDefault="003F3078" w:rsidP="00213CA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9 </w:t>
            </w:r>
            <w:r w:rsidR="00213CA5">
              <w:rPr>
                <w:rFonts w:ascii="Calibri" w:hAnsi="Calibri" w:cs="Arial"/>
                <w:sz w:val="22"/>
                <w:szCs w:val="22"/>
              </w:rPr>
              <w:t>843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:rsidR="003F3078" w:rsidRPr="00925167" w:rsidRDefault="003F3078" w:rsidP="004A4B95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061B16" w:rsidRPr="00330B81" w:rsidRDefault="00116C9C" w:rsidP="00D2457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="00740E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229</w:t>
            </w:r>
          </w:p>
        </w:tc>
      </w:tr>
      <w:tr w:rsidR="003F3078" w:rsidRPr="00330B81" w:rsidTr="004A4B95">
        <w:trPr>
          <w:trHeight w:val="315"/>
        </w:trPr>
        <w:tc>
          <w:tcPr>
            <w:tcW w:w="525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078" w:rsidRPr="00330B81" w:rsidRDefault="003F3078" w:rsidP="004A4B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F3078" w:rsidRPr="00330B81" w:rsidRDefault="003F3078" w:rsidP="004A4B9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80345" w:rsidRDefault="00C80345" w:rsidP="00CE50D5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943634"/>
          <w:sz w:val="28"/>
          <w:szCs w:val="28"/>
        </w:rPr>
      </w:pPr>
    </w:p>
    <w:sectPr w:rsidR="00C80345" w:rsidSect="0052390F">
      <w:footerReference w:type="default" r:id="rId10"/>
      <w:pgSz w:w="11900" w:h="16840"/>
      <w:pgMar w:top="1135" w:right="1418" w:bottom="851" w:left="147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CA" w:rsidRDefault="00B62DCA" w:rsidP="00611FF6">
      <w:r>
        <w:separator/>
      </w:r>
    </w:p>
  </w:endnote>
  <w:endnote w:type="continuationSeparator" w:id="1">
    <w:p w:rsidR="00B62DCA" w:rsidRDefault="00B62DCA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6D" w:rsidRDefault="00FC5577">
    <w:pPr>
      <w:pStyle w:val="Pieddepage"/>
      <w:jc w:val="center"/>
    </w:pPr>
    <w:fldSimple w:instr=" PAGE   \* MERGEFORMAT ">
      <w:r w:rsidR="00476734">
        <w:rPr>
          <w:noProof/>
        </w:rPr>
        <w:t>1</w:t>
      </w:r>
    </w:fldSimple>
  </w:p>
  <w:p w:rsidR="000D466D" w:rsidRDefault="000D46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CA" w:rsidRDefault="00B62DCA" w:rsidP="00611FF6">
      <w:r>
        <w:separator/>
      </w:r>
    </w:p>
  </w:footnote>
  <w:footnote w:type="continuationSeparator" w:id="1">
    <w:p w:rsidR="00B62DCA" w:rsidRDefault="00B62DCA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bullet001"/>
      </v:shape>
    </w:pict>
  </w:numPicBullet>
  <w:abstractNum w:abstractNumId="0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2"/>
  </w:num>
  <w:num w:numId="5">
    <w:abstractNumId w:val="18"/>
  </w:num>
  <w:num w:numId="6">
    <w:abstractNumId w:val="7"/>
  </w:num>
  <w:num w:numId="7">
    <w:abstractNumId w:val="5"/>
  </w:num>
  <w:num w:numId="8">
    <w:abstractNumId w:val="29"/>
  </w:num>
  <w:num w:numId="9">
    <w:abstractNumId w:val="23"/>
  </w:num>
  <w:num w:numId="10">
    <w:abstractNumId w:val="20"/>
  </w:num>
  <w:num w:numId="11">
    <w:abstractNumId w:val="19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7"/>
  </w:num>
  <w:num w:numId="21">
    <w:abstractNumId w:val="2"/>
  </w:num>
  <w:num w:numId="22">
    <w:abstractNumId w:val="8"/>
  </w:num>
  <w:num w:numId="23">
    <w:abstractNumId w:val="1"/>
  </w:num>
  <w:num w:numId="24">
    <w:abstractNumId w:val="3"/>
  </w:num>
  <w:num w:numId="25">
    <w:abstractNumId w:val="15"/>
  </w:num>
  <w:num w:numId="26">
    <w:abstractNumId w:val="17"/>
  </w:num>
  <w:num w:numId="27">
    <w:abstractNumId w:val="28"/>
  </w:num>
  <w:num w:numId="28">
    <w:abstractNumId w:val="11"/>
  </w:num>
  <w:num w:numId="29">
    <w:abstractNumId w:val="24"/>
  </w:num>
  <w:num w:numId="30">
    <w:abstractNumId w:val="14"/>
  </w:num>
  <w:num w:numId="31">
    <w:abstractNumId w:val="22"/>
  </w:num>
  <w:num w:numId="32">
    <w:abstractNumId w:val="25"/>
  </w:num>
  <w:num w:numId="33">
    <w:abstractNumId w:val="1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1F9C"/>
    <w:rsid w:val="00002C5C"/>
    <w:rsid w:val="00004FEC"/>
    <w:rsid w:val="000072AB"/>
    <w:rsid w:val="00007F6C"/>
    <w:rsid w:val="00012B91"/>
    <w:rsid w:val="0001513B"/>
    <w:rsid w:val="00027760"/>
    <w:rsid w:val="0003047A"/>
    <w:rsid w:val="00031F6A"/>
    <w:rsid w:val="000325AF"/>
    <w:rsid w:val="000325CC"/>
    <w:rsid w:val="00036DC1"/>
    <w:rsid w:val="00042514"/>
    <w:rsid w:val="00044FC6"/>
    <w:rsid w:val="00046EE1"/>
    <w:rsid w:val="000532E5"/>
    <w:rsid w:val="000535AB"/>
    <w:rsid w:val="0005395B"/>
    <w:rsid w:val="00053BAE"/>
    <w:rsid w:val="00053CCE"/>
    <w:rsid w:val="00056651"/>
    <w:rsid w:val="0006003D"/>
    <w:rsid w:val="000604C4"/>
    <w:rsid w:val="00061B16"/>
    <w:rsid w:val="00062F66"/>
    <w:rsid w:val="000661CA"/>
    <w:rsid w:val="000664F8"/>
    <w:rsid w:val="0006664F"/>
    <w:rsid w:val="00070FA9"/>
    <w:rsid w:val="0007102C"/>
    <w:rsid w:val="0007573E"/>
    <w:rsid w:val="000764F4"/>
    <w:rsid w:val="0008220B"/>
    <w:rsid w:val="00085217"/>
    <w:rsid w:val="00085C5C"/>
    <w:rsid w:val="0008668A"/>
    <w:rsid w:val="00087A9F"/>
    <w:rsid w:val="00090AEF"/>
    <w:rsid w:val="000911F6"/>
    <w:rsid w:val="00091B25"/>
    <w:rsid w:val="00091E0D"/>
    <w:rsid w:val="0009383B"/>
    <w:rsid w:val="00093EA1"/>
    <w:rsid w:val="00094078"/>
    <w:rsid w:val="000A0133"/>
    <w:rsid w:val="000A030F"/>
    <w:rsid w:val="000A5F43"/>
    <w:rsid w:val="000A69A4"/>
    <w:rsid w:val="000A7698"/>
    <w:rsid w:val="000B0B65"/>
    <w:rsid w:val="000B1129"/>
    <w:rsid w:val="000B49E0"/>
    <w:rsid w:val="000C09AF"/>
    <w:rsid w:val="000C23CB"/>
    <w:rsid w:val="000C41A3"/>
    <w:rsid w:val="000C4F8C"/>
    <w:rsid w:val="000C7272"/>
    <w:rsid w:val="000D0DFC"/>
    <w:rsid w:val="000D1107"/>
    <w:rsid w:val="000D29AB"/>
    <w:rsid w:val="000D466D"/>
    <w:rsid w:val="000D63C8"/>
    <w:rsid w:val="000D6BD3"/>
    <w:rsid w:val="000D70A4"/>
    <w:rsid w:val="000E0F18"/>
    <w:rsid w:val="000E1B0A"/>
    <w:rsid w:val="000E526E"/>
    <w:rsid w:val="000F3148"/>
    <w:rsid w:val="000F3D3D"/>
    <w:rsid w:val="000F4FE7"/>
    <w:rsid w:val="000F75DC"/>
    <w:rsid w:val="00100813"/>
    <w:rsid w:val="00101BEE"/>
    <w:rsid w:val="00102071"/>
    <w:rsid w:val="0010418D"/>
    <w:rsid w:val="00106610"/>
    <w:rsid w:val="00111F64"/>
    <w:rsid w:val="00114E37"/>
    <w:rsid w:val="00115CC3"/>
    <w:rsid w:val="00116C9C"/>
    <w:rsid w:val="00116F14"/>
    <w:rsid w:val="0011786F"/>
    <w:rsid w:val="00126DA6"/>
    <w:rsid w:val="001275B2"/>
    <w:rsid w:val="00127952"/>
    <w:rsid w:val="00130493"/>
    <w:rsid w:val="0013085D"/>
    <w:rsid w:val="00131CEC"/>
    <w:rsid w:val="00140AF5"/>
    <w:rsid w:val="0014290A"/>
    <w:rsid w:val="00144A0A"/>
    <w:rsid w:val="00145557"/>
    <w:rsid w:val="00145A1D"/>
    <w:rsid w:val="00153501"/>
    <w:rsid w:val="00153F1B"/>
    <w:rsid w:val="001550E9"/>
    <w:rsid w:val="0015763C"/>
    <w:rsid w:val="001610B6"/>
    <w:rsid w:val="00162934"/>
    <w:rsid w:val="00163195"/>
    <w:rsid w:val="001640BD"/>
    <w:rsid w:val="001652A3"/>
    <w:rsid w:val="00166DB1"/>
    <w:rsid w:val="00172297"/>
    <w:rsid w:val="001727AC"/>
    <w:rsid w:val="0017288B"/>
    <w:rsid w:val="0017399D"/>
    <w:rsid w:val="001776B8"/>
    <w:rsid w:val="0018215F"/>
    <w:rsid w:val="0018364A"/>
    <w:rsid w:val="00184704"/>
    <w:rsid w:val="001940E6"/>
    <w:rsid w:val="00194E41"/>
    <w:rsid w:val="001978BE"/>
    <w:rsid w:val="001A0192"/>
    <w:rsid w:val="001A01E0"/>
    <w:rsid w:val="001A0777"/>
    <w:rsid w:val="001A08E2"/>
    <w:rsid w:val="001A1C09"/>
    <w:rsid w:val="001A2AAE"/>
    <w:rsid w:val="001A4A33"/>
    <w:rsid w:val="001A5C14"/>
    <w:rsid w:val="001B23A8"/>
    <w:rsid w:val="001B4853"/>
    <w:rsid w:val="001B61C0"/>
    <w:rsid w:val="001B7045"/>
    <w:rsid w:val="001B7A37"/>
    <w:rsid w:val="001C01C0"/>
    <w:rsid w:val="001C0E5B"/>
    <w:rsid w:val="001D36CE"/>
    <w:rsid w:val="001D6326"/>
    <w:rsid w:val="001E14D4"/>
    <w:rsid w:val="001E282C"/>
    <w:rsid w:val="001E5BF8"/>
    <w:rsid w:val="001F1BDB"/>
    <w:rsid w:val="00204F31"/>
    <w:rsid w:val="002079B7"/>
    <w:rsid w:val="002101C6"/>
    <w:rsid w:val="00210498"/>
    <w:rsid w:val="002105CD"/>
    <w:rsid w:val="002138C2"/>
    <w:rsid w:val="00213CA5"/>
    <w:rsid w:val="00214114"/>
    <w:rsid w:val="00214222"/>
    <w:rsid w:val="0021605E"/>
    <w:rsid w:val="00220060"/>
    <w:rsid w:val="00220C1C"/>
    <w:rsid w:val="002313F7"/>
    <w:rsid w:val="002317F0"/>
    <w:rsid w:val="002325A2"/>
    <w:rsid w:val="00232B04"/>
    <w:rsid w:val="002333D9"/>
    <w:rsid w:val="00235022"/>
    <w:rsid w:val="00235AC8"/>
    <w:rsid w:val="00236759"/>
    <w:rsid w:val="002368C0"/>
    <w:rsid w:val="0023693B"/>
    <w:rsid w:val="00237927"/>
    <w:rsid w:val="00240A7A"/>
    <w:rsid w:val="00242160"/>
    <w:rsid w:val="00242919"/>
    <w:rsid w:val="002434D0"/>
    <w:rsid w:val="00243F7C"/>
    <w:rsid w:val="002460AB"/>
    <w:rsid w:val="00247213"/>
    <w:rsid w:val="00250D07"/>
    <w:rsid w:val="00252408"/>
    <w:rsid w:val="00261BD6"/>
    <w:rsid w:val="002634B8"/>
    <w:rsid w:val="00264581"/>
    <w:rsid w:val="002649A4"/>
    <w:rsid w:val="00266012"/>
    <w:rsid w:val="00267202"/>
    <w:rsid w:val="002679E2"/>
    <w:rsid w:val="002706D3"/>
    <w:rsid w:val="002744B8"/>
    <w:rsid w:val="00275E45"/>
    <w:rsid w:val="00283FFA"/>
    <w:rsid w:val="0028536F"/>
    <w:rsid w:val="0028577D"/>
    <w:rsid w:val="002874DC"/>
    <w:rsid w:val="002932AE"/>
    <w:rsid w:val="00294E49"/>
    <w:rsid w:val="00296A0C"/>
    <w:rsid w:val="00296EAA"/>
    <w:rsid w:val="002A2143"/>
    <w:rsid w:val="002A2ECE"/>
    <w:rsid w:val="002A42FF"/>
    <w:rsid w:val="002A54A4"/>
    <w:rsid w:val="002A5D52"/>
    <w:rsid w:val="002A628B"/>
    <w:rsid w:val="002A67AB"/>
    <w:rsid w:val="002A762F"/>
    <w:rsid w:val="002B0925"/>
    <w:rsid w:val="002B2B29"/>
    <w:rsid w:val="002B3DE0"/>
    <w:rsid w:val="002B4871"/>
    <w:rsid w:val="002B61F1"/>
    <w:rsid w:val="002B6CCC"/>
    <w:rsid w:val="002B6FC8"/>
    <w:rsid w:val="002C1ACC"/>
    <w:rsid w:val="002C271E"/>
    <w:rsid w:val="002C3FFB"/>
    <w:rsid w:val="002C557F"/>
    <w:rsid w:val="002C60F4"/>
    <w:rsid w:val="002C65CF"/>
    <w:rsid w:val="002C702F"/>
    <w:rsid w:val="002C74D0"/>
    <w:rsid w:val="002D51DB"/>
    <w:rsid w:val="002D7DF2"/>
    <w:rsid w:val="002E0857"/>
    <w:rsid w:val="002E1056"/>
    <w:rsid w:val="002E1150"/>
    <w:rsid w:val="002E32E7"/>
    <w:rsid w:val="002E5B65"/>
    <w:rsid w:val="002E7900"/>
    <w:rsid w:val="002E7983"/>
    <w:rsid w:val="002F06D0"/>
    <w:rsid w:val="002F11E2"/>
    <w:rsid w:val="002F2F51"/>
    <w:rsid w:val="002F3549"/>
    <w:rsid w:val="002F3F44"/>
    <w:rsid w:val="002F4207"/>
    <w:rsid w:val="00301E59"/>
    <w:rsid w:val="00304E3D"/>
    <w:rsid w:val="00310172"/>
    <w:rsid w:val="0031028E"/>
    <w:rsid w:val="00310AC3"/>
    <w:rsid w:val="00314A37"/>
    <w:rsid w:val="00315D02"/>
    <w:rsid w:val="00315F80"/>
    <w:rsid w:val="00316F30"/>
    <w:rsid w:val="003175CA"/>
    <w:rsid w:val="003254D1"/>
    <w:rsid w:val="00325671"/>
    <w:rsid w:val="00326654"/>
    <w:rsid w:val="0032680B"/>
    <w:rsid w:val="00330B81"/>
    <w:rsid w:val="00331839"/>
    <w:rsid w:val="00331B3E"/>
    <w:rsid w:val="00331ECC"/>
    <w:rsid w:val="00334BA3"/>
    <w:rsid w:val="00334CF8"/>
    <w:rsid w:val="00336153"/>
    <w:rsid w:val="003406B2"/>
    <w:rsid w:val="00343ECC"/>
    <w:rsid w:val="0035007D"/>
    <w:rsid w:val="00350139"/>
    <w:rsid w:val="003504B9"/>
    <w:rsid w:val="00353212"/>
    <w:rsid w:val="0035366D"/>
    <w:rsid w:val="0035438D"/>
    <w:rsid w:val="00354B44"/>
    <w:rsid w:val="00355B15"/>
    <w:rsid w:val="00357CF7"/>
    <w:rsid w:val="003607A5"/>
    <w:rsid w:val="003614BB"/>
    <w:rsid w:val="00362681"/>
    <w:rsid w:val="00365E93"/>
    <w:rsid w:val="003725F0"/>
    <w:rsid w:val="003726F2"/>
    <w:rsid w:val="00374617"/>
    <w:rsid w:val="00374D6D"/>
    <w:rsid w:val="00375C2F"/>
    <w:rsid w:val="00377E82"/>
    <w:rsid w:val="003811C4"/>
    <w:rsid w:val="00381C63"/>
    <w:rsid w:val="003844C1"/>
    <w:rsid w:val="00385F5C"/>
    <w:rsid w:val="0038626B"/>
    <w:rsid w:val="0038671F"/>
    <w:rsid w:val="00387214"/>
    <w:rsid w:val="00390865"/>
    <w:rsid w:val="00391333"/>
    <w:rsid w:val="0039250E"/>
    <w:rsid w:val="00393F0A"/>
    <w:rsid w:val="00395D09"/>
    <w:rsid w:val="003A298E"/>
    <w:rsid w:val="003A72BC"/>
    <w:rsid w:val="003B1D13"/>
    <w:rsid w:val="003B489D"/>
    <w:rsid w:val="003B70DB"/>
    <w:rsid w:val="003C0365"/>
    <w:rsid w:val="003C1E9B"/>
    <w:rsid w:val="003C5514"/>
    <w:rsid w:val="003D144A"/>
    <w:rsid w:val="003D2B4C"/>
    <w:rsid w:val="003E1082"/>
    <w:rsid w:val="003E1434"/>
    <w:rsid w:val="003E5B3C"/>
    <w:rsid w:val="003F0099"/>
    <w:rsid w:val="003F0EDB"/>
    <w:rsid w:val="003F3078"/>
    <w:rsid w:val="003F36F7"/>
    <w:rsid w:val="003F520A"/>
    <w:rsid w:val="003F6E61"/>
    <w:rsid w:val="003F73D5"/>
    <w:rsid w:val="003F7551"/>
    <w:rsid w:val="00405DAC"/>
    <w:rsid w:val="00406475"/>
    <w:rsid w:val="00411E45"/>
    <w:rsid w:val="00411FF2"/>
    <w:rsid w:val="004125AD"/>
    <w:rsid w:val="00414945"/>
    <w:rsid w:val="00414ADC"/>
    <w:rsid w:val="00416FEE"/>
    <w:rsid w:val="0041701F"/>
    <w:rsid w:val="0042028A"/>
    <w:rsid w:val="004226EC"/>
    <w:rsid w:val="00422C77"/>
    <w:rsid w:val="004245E7"/>
    <w:rsid w:val="00425BF6"/>
    <w:rsid w:val="00440848"/>
    <w:rsid w:val="00445A67"/>
    <w:rsid w:val="00445C26"/>
    <w:rsid w:val="00447191"/>
    <w:rsid w:val="00452366"/>
    <w:rsid w:val="00453819"/>
    <w:rsid w:val="00453FB2"/>
    <w:rsid w:val="00454B87"/>
    <w:rsid w:val="004553B2"/>
    <w:rsid w:val="00457EE8"/>
    <w:rsid w:val="00462DA0"/>
    <w:rsid w:val="00466D15"/>
    <w:rsid w:val="00467BEF"/>
    <w:rsid w:val="00467F23"/>
    <w:rsid w:val="0047047A"/>
    <w:rsid w:val="0047119E"/>
    <w:rsid w:val="0047123D"/>
    <w:rsid w:val="00472572"/>
    <w:rsid w:val="00476734"/>
    <w:rsid w:val="0048299B"/>
    <w:rsid w:val="00483696"/>
    <w:rsid w:val="00483CA2"/>
    <w:rsid w:val="0049194E"/>
    <w:rsid w:val="00493A27"/>
    <w:rsid w:val="00495D86"/>
    <w:rsid w:val="004A43E1"/>
    <w:rsid w:val="004A4B95"/>
    <w:rsid w:val="004A6042"/>
    <w:rsid w:val="004B234D"/>
    <w:rsid w:val="004B3B96"/>
    <w:rsid w:val="004B5D15"/>
    <w:rsid w:val="004B7701"/>
    <w:rsid w:val="004C6512"/>
    <w:rsid w:val="004C6A2D"/>
    <w:rsid w:val="004C7245"/>
    <w:rsid w:val="004D1AA1"/>
    <w:rsid w:val="004D3702"/>
    <w:rsid w:val="004D509B"/>
    <w:rsid w:val="004E07C6"/>
    <w:rsid w:val="004E1F08"/>
    <w:rsid w:val="004E2BA5"/>
    <w:rsid w:val="004F5216"/>
    <w:rsid w:val="00500683"/>
    <w:rsid w:val="00501518"/>
    <w:rsid w:val="00502659"/>
    <w:rsid w:val="005042E1"/>
    <w:rsid w:val="005049EE"/>
    <w:rsid w:val="0051217F"/>
    <w:rsid w:val="00513DEC"/>
    <w:rsid w:val="005171DC"/>
    <w:rsid w:val="00517558"/>
    <w:rsid w:val="005232D1"/>
    <w:rsid w:val="0052390F"/>
    <w:rsid w:val="0052535A"/>
    <w:rsid w:val="00527898"/>
    <w:rsid w:val="0053489A"/>
    <w:rsid w:val="00535306"/>
    <w:rsid w:val="005361CB"/>
    <w:rsid w:val="00536F2E"/>
    <w:rsid w:val="005401A7"/>
    <w:rsid w:val="00544766"/>
    <w:rsid w:val="00544E8F"/>
    <w:rsid w:val="005452ED"/>
    <w:rsid w:val="005453AA"/>
    <w:rsid w:val="00545A3A"/>
    <w:rsid w:val="005460FF"/>
    <w:rsid w:val="005506AA"/>
    <w:rsid w:val="00552317"/>
    <w:rsid w:val="00552BA4"/>
    <w:rsid w:val="00560D21"/>
    <w:rsid w:val="0056297F"/>
    <w:rsid w:val="00565E01"/>
    <w:rsid w:val="0056661B"/>
    <w:rsid w:val="00566C3E"/>
    <w:rsid w:val="0057077B"/>
    <w:rsid w:val="00573D39"/>
    <w:rsid w:val="0057462D"/>
    <w:rsid w:val="00574F7B"/>
    <w:rsid w:val="005762B0"/>
    <w:rsid w:val="00581388"/>
    <w:rsid w:val="00581491"/>
    <w:rsid w:val="00583738"/>
    <w:rsid w:val="00583AF0"/>
    <w:rsid w:val="005850D7"/>
    <w:rsid w:val="005911F4"/>
    <w:rsid w:val="00591734"/>
    <w:rsid w:val="00593D95"/>
    <w:rsid w:val="00593DBB"/>
    <w:rsid w:val="00594AEB"/>
    <w:rsid w:val="005A0094"/>
    <w:rsid w:val="005A109D"/>
    <w:rsid w:val="005A1757"/>
    <w:rsid w:val="005A1F0F"/>
    <w:rsid w:val="005A5125"/>
    <w:rsid w:val="005A5700"/>
    <w:rsid w:val="005A7FED"/>
    <w:rsid w:val="005B40E7"/>
    <w:rsid w:val="005B4E44"/>
    <w:rsid w:val="005B52BA"/>
    <w:rsid w:val="005B53CC"/>
    <w:rsid w:val="005B5AF1"/>
    <w:rsid w:val="005B5E05"/>
    <w:rsid w:val="005B69D1"/>
    <w:rsid w:val="005C35FA"/>
    <w:rsid w:val="005C6153"/>
    <w:rsid w:val="005D0854"/>
    <w:rsid w:val="005D139A"/>
    <w:rsid w:val="005D1F4C"/>
    <w:rsid w:val="005D2309"/>
    <w:rsid w:val="005D3699"/>
    <w:rsid w:val="005D4183"/>
    <w:rsid w:val="005D43C3"/>
    <w:rsid w:val="005D47CE"/>
    <w:rsid w:val="005D7DE5"/>
    <w:rsid w:val="005E23AE"/>
    <w:rsid w:val="005E3DDE"/>
    <w:rsid w:val="005E5F5A"/>
    <w:rsid w:val="005F3D36"/>
    <w:rsid w:val="005F4449"/>
    <w:rsid w:val="005F646E"/>
    <w:rsid w:val="00601629"/>
    <w:rsid w:val="00601E93"/>
    <w:rsid w:val="00611FF6"/>
    <w:rsid w:val="0061291A"/>
    <w:rsid w:val="00612AEC"/>
    <w:rsid w:val="00613FD6"/>
    <w:rsid w:val="00616357"/>
    <w:rsid w:val="0061757C"/>
    <w:rsid w:val="00617CED"/>
    <w:rsid w:val="00620843"/>
    <w:rsid w:val="0062296C"/>
    <w:rsid w:val="006229B0"/>
    <w:rsid w:val="00624CC3"/>
    <w:rsid w:val="00627A37"/>
    <w:rsid w:val="00627F7F"/>
    <w:rsid w:val="00630ACF"/>
    <w:rsid w:val="00630E5D"/>
    <w:rsid w:val="0063452E"/>
    <w:rsid w:val="006414D5"/>
    <w:rsid w:val="00641977"/>
    <w:rsid w:val="00642888"/>
    <w:rsid w:val="0064366C"/>
    <w:rsid w:val="00643C0E"/>
    <w:rsid w:val="00643E53"/>
    <w:rsid w:val="006468FC"/>
    <w:rsid w:val="0064731F"/>
    <w:rsid w:val="00651B4A"/>
    <w:rsid w:val="00654239"/>
    <w:rsid w:val="006551CD"/>
    <w:rsid w:val="00655475"/>
    <w:rsid w:val="00655A5D"/>
    <w:rsid w:val="006607D0"/>
    <w:rsid w:val="00662CA5"/>
    <w:rsid w:val="006709D1"/>
    <w:rsid w:val="00670F45"/>
    <w:rsid w:val="00676FAF"/>
    <w:rsid w:val="00677067"/>
    <w:rsid w:val="00683F63"/>
    <w:rsid w:val="00684363"/>
    <w:rsid w:val="0068542A"/>
    <w:rsid w:val="00686ACA"/>
    <w:rsid w:val="00690DEE"/>
    <w:rsid w:val="0069351C"/>
    <w:rsid w:val="006973E9"/>
    <w:rsid w:val="006A015F"/>
    <w:rsid w:val="006A576F"/>
    <w:rsid w:val="006A58AC"/>
    <w:rsid w:val="006B1155"/>
    <w:rsid w:val="006B244E"/>
    <w:rsid w:val="006B2809"/>
    <w:rsid w:val="006B4218"/>
    <w:rsid w:val="006B5299"/>
    <w:rsid w:val="006C098E"/>
    <w:rsid w:val="006C14FB"/>
    <w:rsid w:val="006C17FF"/>
    <w:rsid w:val="006C2A4C"/>
    <w:rsid w:val="006C33E0"/>
    <w:rsid w:val="006C4535"/>
    <w:rsid w:val="006C4DF2"/>
    <w:rsid w:val="006C4FF6"/>
    <w:rsid w:val="006C5CE1"/>
    <w:rsid w:val="006D0A5F"/>
    <w:rsid w:val="006D1A69"/>
    <w:rsid w:val="006D1BD0"/>
    <w:rsid w:val="006D2CA1"/>
    <w:rsid w:val="006D4EF3"/>
    <w:rsid w:val="006E2A8B"/>
    <w:rsid w:val="006E31A1"/>
    <w:rsid w:val="006E429F"/>
    <w:rsid w:val="006F5946"/>
    <w:rsid w:val="006F6082"/>
    <w:rsid w:val="006F6F55"/>
    <w:rsid w:val="006F7E04"/>
    <w:rsid w:val="00704845"/>
    <w:rsid w:val="007052E2"/>
    <w:rsid w:val="00707D5F"/>
    <w:rsid w:val="00707EC0"/>
    <w:rsid w:val="007117CA"/>
    <w:rsid w:val="00711921"/>
    <w:rsid w:val="00712000"/>
    <w:rsid w:val="00715BDF"/>
    <w:rsid w:val="00716799"/>
    <w:rsid w:val="007169B0"/>
    <w:rsid w:val="00726808"/>
    <w:rsid w:val="00734AE5"/>
    <w:rsid w:val="00740EB8"/>
    <w:rsid w:val="00741B16"/>
    <w:rsid w:val="00743C96"/>
    <w:rsid w:val="007534BE"/>
    <w:rsid w:val="00754931"/>
    <w:rsid w:val="00761185"/>
    <w:rsid w:val="00766767"/>
    <w:rsid w:val="007676F1"/>
    <w:rsid w:val="0077072D"/>
    <w:rsid w:val="00770C7C"/>
    <w:rsid w:val="00773ABF"/>
    <w:rsid w:val="007747BE"/>
    <w:rsid w:val="007773CB"/>
    <w:rsid w:val="007801D3"/>
    <w:rsid w:val="00782F49"/>
    <w:rsid w:val="0078408F"/>
    <w:rsid w:val="0078454A"/>
    <w:rsid w:val="00787ECE"/>
    <w:rsid w:val="00790FC8"/>
    <w:rsid w:val="00792438"/>
    <w:rsid w:val="0079618F"/>
    <w:rsid w:val="007A02EF"/>
    <w:rsid w:val="007A0670"/>
    <w:rsid w:val="007A079B"/>
    <w:rsid w:val="007A3D1B"/>
    <w:rsid w:val="007A3E4A"/>
    <w:rsid w:val="007A478A"/>
    <w:rsid w:val="007A49A7"/>
    <w:rsid w:val="007A7EB6"/>
    <w:rsid w:val="007B15A7"/>
    <w:rsid w:val="007B3948"/>
    <w:rsid w:val="007B4A23"/>
    <w:rsid w:val="007B4BED"/>
    <w:rsid w:val="007C1841"/>
    <w:rsid w:val="007C5CA1"/>
    <w:rsid w:val="007D008E"/>
    <w:rsid w:val="007D0BDC"/>
    <w:rsid w:val="007D105C"/>
    <w:rsid w:val="007D1832"/>
    <w:rsid w:val="007D5451"/>
    <w:rsid w:val="007D5E13"/>
    <w:rsid w:val="007D78FA"/>
    <w:rsid w:val="007D7B3D"/>
    <w:rsid w:val="007E0533"/>
    <w:rsid w:val="007E0B1B"/>
    <w:rsid w:val="007E4B00"/>
    <w:rsid w:val="007E56A1"/>
    <w:rsid w:val="007E6293"/>
    <w:rsid w:val="007E7367"/>
    <w:rsid w:val="007F0F19"/>
    <w:rsid w:val="007F4792"/>
    <w:rsid w:val="008041A0"/>
    <w:rsid w:val="00807C7B"/>
    <w:rsid w:val="00810202"/>
    <w:rsid w:val="008103CF"/>
    <w:rsid w:val="00810E1C"/>
    <w:rsid w:val="008131FD"/>
    <w:rsid w:val="008160A2"/>
    <w:rsid w:val="0082297E"/>
    <w:rsid w:val="0082356A"/>
    <w:rsid w:val="00825001"/>
    <w:rsid w:val="0083064B"/>
    <w:rsid w:val="00830912"/>
    <w:rsid w:val="00832526"/>
    <w:rsid w:val="0083261D"/>
    <w:rsid w:val="008330A0"/>
    <w:rsid w:val="0083313E"/>
    <w:rsid w:val="008355E9"/>
    <w:rsid w:val="00840246"/>
    <w:rsid w:val="0084087E"/>
    <w:rsid w:val="00842670"/>
    <w:rsid w:val="00842C92"/>
    <w:rsid w:val="00842EF0"/>
    <w:rsid w:val="008431EA"/>
    <w:rsid w:val="008437D7"/>
    <w:rsid w:val="00843B94"/>
    <w:rsid w:val="00844837"/>
    <w:rsid w:val="0084567E"/>
    <w:rsid w:val="0084756B"/>
    <w:rsid w:val="0085098E"/>
    <w:rsid w:val="00851D45"/>
    <w:rsid w:val="008527AF"/>
    <w:rsid w:val="00852EBA"/>
    <w:rsid w:val="00852FF8"/>
    <w:rsid w:val="008552FA"/>
    <w:rsid w:val="00855C2B"/>
    <w:rsid w:val="00856A05"/>
    <w:rsid w:val="00856F76"/>
    <w:rsid w:val="00860B1F"/>
    <w:rsid w:val="00862634"/>
    <w:rsid w:val="0086299B"/>
    <w:rsid w:val="0086308A"/>
    <w:rsid w:val="00866048"/>
    <w:rsid w:val="00866C50"/>
    <w:rsid w:val="00866E05"/>
    <w:rsid w:val="00870C10"/>
    <w:rsid w:val="00873EF8"/>
    <w:rsid w:val="00874D50"/>
    <w:rsid w:val="00882655"/>
    <w:rsid w:val="00884C62"/>
    <w:rsid w:val="00885C4C"/>
    <w:rsid w:val="00892303"/>
    <w:rsid w:val="00892C76"/>
    <w:rsid w:val="0089325D"/>
    <w:rsid w:val="008A074E"/>
    <w:rsid w:val="008A0B6A"/>
    <w:rsid w:val="008A1940"/>
    <w:rsid w:val="008A1CEF"/>
    <w:rsid w:val="008A2726"/>
    <w:rsid w:val="008A4423"/>
    <w:rsid w:val="008A57C8"/>
    <w:rsid w:val="008B0105"/>
    <w:rsid w:val="008B0D42"/>
    <w:rsid w:val="008B72B0"/>
    <w:rsid w:val="008C116A"/>
    <w:rsid w:val="008C292C"/>
    <w:rsid w:val="008D128A"/>
    <w:rsid w:val="008D1FD4"/>
    <w:rsid w:val="008D43C1"/>
    <w:rsid w:val="008D4891"/>
    <w:rsid w:val="008D721B"/>
    <w:rsid w:val="008E1A8F"/>
    <w:rsid w:val="008E3639"/>
    <w:rsid w:val="008E3A0E"/>
    <w:rsid w:val="008E5F0A"/>
    <w:rsid w:val="008F222D"/>
    <w:rsid w:val="008F5FC3"/>
    <w:rsid w:val="008F776F"/>
    <w:rsid w:val="009000E0"/>
    <w:rsid w:val="0090051C"/>
    <w:rsid w:val="00900B41"/>
    <w:rsid w:val="0090135E"/>
    <w:rsid w:val="00902870"/>
    <w:rsid w:val="009034C1"/>
    <w:rsid w:val="00905883"/>
    <w:rsid w:val="009064A8"/>
    <w:rsid w:val="00907003"/>
    <w:rsid w:val="009075E2"/>
    <w:rsid w:val="00907AF2"/>
    <w:rsid w:val="00911090"/>
    <w:rsid w:val="00912AF8"/>
    <w:rsid w:val="00915A71"/>
    <w:rsid w:val="009160F6"/>
    <w:rsid w:val="0091703A"/>
    <w:rsid w:val="00917EA6"/>
    <w:rsid w:val="00922153"/>
    <w:rsid w:val="00922CE5"/>
    <w:rsid w:val="00925167"/>
    <w:rsid w:val="00925961"/>
    <w:rsid w:val="009304F3"/>
    <w:rsid w:val="00931202"/>
    <w:rsid w:val="00933CA5"/>
    <w:rsid w:val="0093642E"/>
    <w:rsid w:val="00936ACA"/>
    <w:rsid w:val="00936D5A"/>
    <w:rsid w:val="00940FCE"/>
    <w:rsid w:val="00943A2F"/>
    <w:rsid w:val="00944ADD"/>
    <w:rsid w:val="00950A5F"/>
    <w:rsid w:val="00951FC9"/>
    <w:rsid w:val="0095406B"/>
    <w:rsid w:val="0095454E"/>
    <w:rsid w:val="009548EC"/>
    <w:rsid w:val="00954C71"/>
    <w:rsid w:val="00954F5A"/>
    <w:rsid w:val="00957E66"/>
    <w:rsid w:val="00962B11"/>
    <w:rsid w:val="00962ECB"/>
    <w:rsid w:val="00964263"/>
    <w:rsid w:val="00965FDB"/>
    <w:rsid w:val="009733A9"/>
    <w:rsid w:val="009744F8"/>
    <w:rsid w:val="00976663"/>
    <w:rsid w:val="00976B3D"/>
    <w:rsid w:val="00976C97"/>
    <w:rsid w:val="00981C01"/>
    <w:rsid w:val="00984975"/>
    <w:rsid w:val="00986867"/>
    <w:rsid w:val="00990C65"/>
    <w:rsid w:val="00993477"/>
    <w:rsid w:val="0099460D"/>
    <w:rsid w:val="0099779E"/>
    <w:rsid w:val="00997B8B"/>
    <w:rsid w:val="00997FB9"/>
    <w:rsid w:val="009A0838"/>
    <w:rsid w:val="009A14D0"/>
    <w:rsid w:val="009A1922"/>
    <w:rsid w:val="009A6AD0"/>
    <w:rsid w:val="009B188D"/>
    <w:rsid w:val="009B19B1"/>
    <w:rsid w:val="009B25BC"/>
    <w:rsid w:val="009B5B8E"/>
    <w:rsid w:val="009C4B0B"/>
    <w:rsid w:val="009C670F"/>
    <w:rsid w:val="009D02F6"/>
    <w:rsid w:val="009D3DC5"/>
    <w:rsid w:val="009E07DF"/>
    <w:rsid w:val="009E6038"/>
    <w:rsid w:val="009E7B37"/>
    <w:rsid w:val="009F0079"/>
    <w:rsid w:val="009F156C"/>
    <w:rsid w:val="009F3C04"/>
    <w:rsid w:val="009F53CD"/>
    <w:rsid w:val="00A0020B"/>
    <w:rsid w:val="00A00613"/>
    <w:rsid w:val="00A01C87"/>
    <w:rsid w:val="00A020DA"/>
    <w:rsid w:val="00A0240E"/>
    <w:rsid w:val="00A03649"/>
    <w:rsid w:val="00A044A5"/>
    <w:rsid w:val="00A04CE7"/>
    <w:rsid w:val="00A04EE4"/>
    <w:rsid w:val="00A06624"/>
    <w:rsid w:val="00A10BB9"/>
    <w:rsid w:val="00A11934"/>
    <w:rsid w:val="00A11E02"/>
    <w:rsid w:val="00A1223E"/>
    <w:rsid w:val="00A12819"/>
    <w:rsid w:val="00A1415C"/>
    <w:rsid w:val="00A14A61"/>
    <w:rsid w:val="00A1530E"/>
    <w:rsid w:val="00A161E5"/>
    <w:rsid w:val="00A22A70"/>
    <w:rsid w:val="00A31489"/>
    <w:rsid w:val="00A325E2"/>
    <w:rsid w:val="00A32969"/>
    <w:rsid w:val="00A32AD0"/>
    <w:rsid w:val="00A34850"/>
    <w:rsid w:val="00A35941"/>
    <w:rsid w:val="00A3667F"/>
    <w:rsid w:val="00A36A5C"/>
    <w:rsid w:val="00A36B3C"/>
    <w:rsid w:val="00A40F5A"/>
    <w:rsid w:val="00A44D22"/>
    <w:rsid w:val="00A47AA8"/>
    <w:rsid w:val="00A52295"/>
    <w:rsid w:val="00A53F63"/>
    <w:rsid w:val="00A559EF"/>
    <w:rsid w:val="00A60F5B"/>
    <w:rsid w:val="00A62C9B"/>
    <w:rsid w:val="00A63082"/>
    <w:rsid w:val="00A6369B"/>
    <w:rsid w:val="00A64920"/>
    <w:rsid w:val="00A6499F"/>
    <w:rsid w:val="00A66BCE"/>
    <w:rsid w:val="00A671AA"/>
    <w:rsid w:val="00A711B5"/>
    <w:rsid w:val="00A71820"/>
    <w:rsid w:val="00A71D6E"/>
    <w:rsid w:val="00A72BDE"/>
    <w:rsid w:val="00A73300"/>
    <w:rsid w:val="00A746C8"/>
    <w:rsid w:val="00A86254"/>
    <w:rsid w:val="00A91B31"/>
    <w:rsid w:val="00A93EEC"/>
    <w:rsid w:val="00A94734"/>
    <w:rsid w:val="00A953A8"/>
    <w:rsid w:val="00A959ED"/>
    <w:rsid w:val="00A96C5A"/>
    <w:rsid w:val="00AA3FE1"/>
    <w:rsid w:val="00AA51E8"/>
    <w:rsid w:val="00AA537F"/>
    <w:rsid w:val="00AB0640"/>
    <w:rsid w:val="00AB19BD"/>
    <w:rsid w:val="00AB47DD"/>
    <w:rsid w:val="00AB47E1"/>
    <w:rsid w:val="00AB4BE9"/>
    <w:rsid w:val="00AC0648"/>
    <w:rsid w:val="00AC1717"/>
    <w:rsid w:val="00AC4F73"/>
    <w:rsid w:val="00AC50E1"/>
    <w:rsid w:val="00AC7731"/>
    <w:rsid w:val="00AC7BB7"/>
    <w:rsid w:val="00AD01E9"/>
    <w:rsid w:val="00AD0C57"/>
    <w:rsid w:val="00AD3966"/>
    <w:rsid w:val="00AE0E7E"/>
    <w:rsid w:val="00AE3542"/>
    <w:rsid w:val="00AE5A6D"/>
    <w:rsid w:val="00AE6A7E"/>
    <w:rsid w:val="00AE7A99"/>
    <w:rsid w:val="00AF0E66"/>
    <w:rsid w:val="00AF15ED"/>
    <w:rsid w:val="00AF21B4"/>
    <w:rsid w:val="00B005FE"/>
    <w:rsid w:val="00B02A52"/>
    <w:rsid w:val="00B04857"/>
    <w:rsid w:val="00B054C7"/>
    <w:rsid w:val="00B12374"/>
    <w:rsid w:val="00B1446A"/>
    <w:rsid w:val="00B15B9E"/>
    <w:rsid w:val="00B16B0D"/>
    <w:rsid w:val="00B16B86"/>
    <w:rsid w:val="00B16EE5"/>
    <w:rsid w:val="00B179A0"/>
    <w:rsid w:val="00B20517"/>
    <w:rsid w:val="00B22AA8"/>
    <w:rsid w:val="00B3013A"/>
    <w:rsid w:val="00B30A78"/>
    <w:rsid w:val="00B3138A"/>
    <w:rsid w:val="00B32235"/>
    <w:rsid w:val="00B33493"/>
    <w:rsid w:val="00B34D48"/>
    <w:rsid w:val="00B37986"/>
    <w:rsid w:val="00B428A7"/>
    <w:rsid w:val="00B43A33"/>
    <w:rsid w:val="00B462B3"/>
    <w:rsid w:val="00B463A1"/>
    <w:rsid w:val="00B503EA"/>
    <w:rsid w:val="00B51C49"/>
    <w:rsid w:val="00B53052"/>
    <w:rsid w:val="00B53510"/>
    <w:rsid w:val="00B54E57"/>
    <w:rsid w:val="00B5600B"/>
    <w:rsid w:val="00B57AC9"/>
    <w:rsid w:val="00B6038F"/>
    <w:rsid w:val="00B61B9E"/>
    <w:rsid w:val="00B626F2"/>
    <w:rsid w:val="00B62DCA"/>
    <w:rsid w:val="00B6467E"/>
    <w:rsid w:val="00B671FE"/>
    <w:rsid w:val="00B71254"/>
    <w:rsid w:val="00B717A8"/>
    <w:rsid w:val="00B719B0"/>
    <w:rsid w:val="00B7560B"/>
    <w:rsid w:val="00B76184"/>
    <w:rsid w:val="00B81CA5"/>
    <w:rsid w:val="00B85FFD"/>
    <w:rsid w:val="00B8616C"/>
    <w:rsid w:val="00B8745B"/>
    <w:rsid w:val="00B87AE4"/>
    <w:rsid w:val="00B92222"/>
    <w:rsid w:val="00B9256A"/>
    <w:rsid w:val="00B94D3A"/>
    <w:rsid w:val="00BA5F09"/>
    <w:rsid w:val="00BA70D1"/>
    <w:rsid w:val="00BB2508"/>
    <w:rsid w:val="00BB3DB1"/>
    <w:rsid w:val="00BB5D3F"/>
    <w:rsid w:val="00BB7E63"/>
    <w:rsid w:val="00BC20D1"/>
    <w:rsid w:val="00BC2309"/>
    <w:rsid w:val="00BC28A9"/>
    <w:rsid w:val="00BC40FE"/>
    <w:rsid w:val="00BC4918"/>
    <w:rsid w:val="00BC7242"/>
    <w:rsid w:val="00BD034B"/>
    <w:rsid w:val="00BD0B07"/>
    <w:rsid w:val="00BD52F6"/>
    <w:rsid w:val="00BD581D"/>
    <w:rsid w:val="00BD6186"/>
    <w:rsid w:val="00BE35F1"/>
    <w:rsid w:val="00BE3EE9"/>
    <w:rsid w:val="00BE45AF"/>
    <w:rsid w:val="00BE4C61"/>
    <w:rsid w:val="00BF04E0"/>
    <w:rsid w:val="00BF289E"/>
    <w:rsid w:val="00BF32FD"/>
    <w:rsid w:val="00BF3785"/>
    <w:rsid w:val="00BF54AD"/>
    <w:rsid w:val="00BF5587"/>
    <w:rsid w:val="00BF5729"/>
    <w:rsid w:val="00BF6E55"/>
    <w:rsid w:val="00C00522"/>
    <w:rsid w:val="00C04E24"/>
    <w:rsid w:val="00C078B0"/>
    <w:rsid w:val="00C1055C"/>
    <w:rsid w:val="00C11221"/>
    <w:rsid w:val="00C13D2E"/>
    <w:rsid w:val="00C1460D"/>
    <w:rsid w:val="00C174AC"/>
    <w:rsid w:val="00C20029"/>
    <w:rsid w:val="00C237B2"/>
    <w:rsid w:val="00C274B1"/>
    <w:rsid w:val="00C303C0"/>
    <w:rsid w:val="00C32893"/>
    <w:rsid w:val="00C35930"/>
    <w:rsid w:val="00C35B52"/>
    <w:rsid w:val="00C3716C"/>
    <w:rsid w:val="00C37BF4"/>
    <w:rsid w:val="00C425C8"/>
    <w:rsid w:val="00C44CA6"/>
    <w:rsid w:val="00C4771A"/>
    <w:rsid w:val="00C504BD"/>
    <w:rsid w:val="00C52768"/>
    <w:rsid w:val="00C5599B"/>
    <w:rsid w:val="00C60880"/>
    <w:rsid w:val="00C6365B"/>
    <w:rsid w:val="00C6649A"/>
    <w:rsid w:val="00C665D8"/>
    <w:rsid w:val="00C666B6"/>
    <w:rsid w:val="00C667D4"/>
    <w:rsid w:val="00C67E52"/>
    <w:rsid w:val="00C70B0C"/>
    <w:rsid w:val="00C75B2A"/>
    <w:rsid w:val="00C76BA2"/>
    <w:rsid w:val="00C80345"/>
    <w:rsid w:val="00C8053D"/>
    <w:rsid w:val="00C8232E"/>
    <w:rsid w:val="00C85F85"/>
    <w:rsid w:val="00C86008"/>
    <w:rsid w:val="00C903EC"/>
    <w:rsid w:val="00C91943"/>
    <w:rsid w:val="00C93390"/>
    <w:rsid w:val="00C9499D"/>
    <w:rsid w:val="00C94EAB"/>
    <w:rsid w:val="00C959DB"/>
    <w:rsid w:val="00C95F2B"/>
    <w:rsid w:val="00CA2501"/>
    <w:rsid w:val="00CA2D29"/>
    <w:rsid w:val="00CA2E42"/>
    <w:rsid w:val="00CA3FF4"/>
    <w:rsid w:val="00CA6DC0"/>
    <w:rsid w:val="00CB09B6"/>
    <w:rsid w:val="00CB1CA0"/>
    <w:rsid w:val="00CB3F80"/>
    <w:rsid w:val="00CB6F79"/>
    <w:rsid w:val="00CB7151"/>
    <w:rsid w:val="00CC0E21"/>
    <w:rsid w:val="00CC2468"/>
    <w:rsid w:val="00CC51B6"/>
    <w:rsid w:val="00CD23CB"/>
    <w:rsid w:val="00CD38D5"/>
    <w:rsid w:val="00CD3D2E"/>
    <w:rsid w:val="00CD4C1E"/>
    <w:rsid w:val="00CD5BCB"/>
    <w:rsid w:val="00CD6928"/>
    <w:rsid w:val="00CD7581"/>
    <w:rsid w:val="00CE06FB"/>
    <w:rsid w:val="00CE143A"/>
    <w:rsid w:val="00CE2139"/>
    <w:rsid w:val="00CE4A9C"/>
    <w:rsid w:val="00CE50D5"/>
    <w:rsid w:val="00CE7BED"/>
    <w:rsid w:val="00CF259A"/>
    <w:rsid w:val="00CF2E7B"/>
    <w:rsid w:val="00CF3FFC"/>
    <w:rsid w:val="00CF730F"/>
    <w:rsid w:val="00CF7DF7"/>
    <w:rsid w:val="00D00EC0"/>
    <w:rsid w:val="00D02FA9"/>
    <w:rsid w:val="00D03540"/>
    <w:rsid w:val="00D05E13"/>
    <w:rsid w:val="00D10385"/>
    <w:rsid w:val="00D13135"/>
    <w:rsid w:val="00D2128F"/>
    <w:rsid w:val="00D22963"/>
    <w:rsid w:val="00D236BF"/>
    <w:rsid w:val="00D24571"/>
    <w:rsid w:val="00D24703"/>
    <w:rsid w:val="00D31447"/>
    <w:rsid w:val="00D32935"/>
    <w:rsid w:val="00D37390"/>
    <w:rsid w:val="00D42665"/>
    <w:rsid w:val="00D43012"/>
    <w:rsid w:val="00D43371"/>
    <w:rsid w:val="00D43D00"/>
    <w:rsid w:val="00D43D53"/>
    <w:rsid w:val="00D45D18"/>
    <w:rsid w:val="00D464F3"/>
    <w:rsid w:val="00D52027"/>
    <w:rsid w:val="00D52854"/>
    <w:rsid w:val="00D52D7E"/>
    <w:rsid w:val="00D55690"/>
    <w:rsid w:val="00D57635"/>
    <w:rsid w:val="00D5795F"/>
    <w:rsid w:val="00D61252"/>
    <w:rsid w:val="00D66084"/>
    <w:rsid w:val="00D702FF"/>
    <w:rsid w:val="00D70381"/>
    <w:rsid w:val="00D70876"/>
    <w:rsid w:val="00D734D1"/>
    <w:rsid w:val="00D811FB"/>
    <w:rsid w:val="00D825FB"/>
    <w:rsid w:val="00D83FF2"/>
    <w:rsid w:val="00D8622E"/>
    <w:rsid w:val="00D8789E"/>
    <w:rsid w:val="00D91246"/>
    <w:rsid w:val="00D91CF6"/>
    <w:rsid w:val="00D94C33"/>
    <w:rsid w:val="00D96B45"/>
    <w:rsid w:val="00D97ACE"/>
    <w:rsid w:val="00DA0838"/>
    <w:rsid w:val="00DA2BB2"/>
    <w:rsid w:val="00DA5D14"/>
    <w:rsid w:val="00DA6628"/>
    <w:rsid w:val="00DB164A"/>
    <w:rsid w:val="00DB1C94"/>
    <w:rsid w:val="00DB30DC"/>
    <w:rsid w:val="00DB6B89"/>
    <w:rsid w:val="00DC1377"/>
    <w:rsid w:val="00DC199E"/>
    <w:rsid w:val="00DC484A"/>
    <w:rsid w:val="00DC5729"/>
    <w:rsid w:val="00DC5F53"/>
    <w:rsid w:val="00DD1ED6"/>
    <w:rsid w:val="00DD2554"/>
    <w:rsid w:val="00DD2F2B"/>
    <w:rsid w:val="00DE0BEB"/>
    <w:rsid w:val="00DE0D6D"/>
    <w:rsid w:val="00DE0EE9"/>
    <w:rsid w:val="00DE2212"/>
    <w:rsid w:val="00DE49FE"/>
    <w:rsid w:val="00DE54FA"/>
    <w:rsid w:val="00DE7888"/>
    <w:rsid w:val="00DE7AE0"/>
    <w:rsid w:val="00DF0299"/>
    <w:rsid w:val="00DF08A0"/>
    <w:rsid w:val="00DF1FFB"/>
    <w:rsid w:val="00DF677F"/>
    <w:rsid w:val="00E027DA"/>
    <w:rsid w:val="00E02EC7"/>
    <w:rsid w:val="00E0405B"/>
    <w:rsid w:val="00E04D01"/>
    <w:rsid w:val="00E146BE"/>
    <w:rsid w:val="00E16142"/>
    <w:rsid w:val="00E223A1"/>
    <w:rsid w:val="00E30AE6"/>
    <w:rsid w:val="00E318F1"/>
    <w:rsid w:val="00E37DB3"/>
    <w:rsid w:val="00E4466A"/>
    <w:rsid w:val="00E45B73"/>
    <w:rsid w:val="00E51788"/>
    <w:rsid w:val="00E51C04"/>
    <w:rsid w:val="00E52619"/>
    <w:rsid w:val="00E53C9E"/>
    <w:rsid w:val="00E545EF"/>
    <w:rsid w:val="00E56BC3"/>
    <w:rsid w:val="00E606E6"/>
    <w:rsid w:val="00E60E05"/>
    <w:rsid w:val="00E6636B"/>
    <w:rsid w:val="00E67531"/>
    <w:rsid w:val="00E70667"/>
    <w:rsid w:val="00E72285"/>
    <w:rsid w:val="00E7760D"/>
    <w:rsid w:val="00E77E36"/>
    <w:rsid w:val="00E80038"/>
    <w:rsid w:val="00E8018B"/>
    <w:rsid w:val="00E8470F"/>
    <w:rsid w:val="00E86210"/>
    <w:rsid w:val="00E862FE"/>
    <w:rsid w:val="00E94AF7"/>
    <w:rsid w:val="00E9622C"/>
    <w:rsid w:val="00EA11E0"/>
    <w:rsid w:val="00EA1D95"/>
    <w:rsid w:val="00EA21E8"/>
    <w:rsid w:val="00EA2ED3"/>
    <w:rsid w:val="00EA42C5"/>
    <w:rsid w:val="00EA5C24"/>
    <w:rsid w:val="00EA5CB6"/>
    <w:rsid w:val="00EA6570"/>
    <w:rsid w:val="00EB1E5B"/>
    <w:rsid w:val="00EB69E8"/>
    <w:rsid w:val="00EC3394"/>
    <w:rsid w:val="00ED0F87"/>
    <w:rsid w:val="00ED2DA9"/>
    <w:rsid w:val="00ED3A44"/>
    <w:rsid w:val="00ED5C66"/>
    <w:rsid w:val="00ED696E"/>
    <w:rsid w:val="00EE2CC3"/>
    <w:rsid w:val="00EE4247"/>
    <w:rsid w:val="00EE47AC"/>
    <w:rsid w:val="00EE4D05"/>
    <w:rsid w:val="00EE5843"/>
    <w:rsid w:val="00EE58EA"/>
    <w:rsid w:val="00EE6B7E"/>
    <w:rsid w:val="00EF07B7"/>
    <w:rsid w:val="00EF33AD"/>
    <w:rsid w:val="00EF3554"/>
    <w:rsid w:val="00EF3ADC"/>
    <w:rsid w:val="00EF460F"/>
    <w:rsid w:val="00EF5D2A"/>
    <w:rsid w:val="00F00F4A"/>
    <w:rsid w:val="00F01048"/>
    <w:rsid w:val="00F01170"/>
    <w:rsid w:val="00F01723"/>
    <w:rsid w:val="00F0210E"/>
    <w:rsid w:val="00F061FC"/>
    <w:rsid w:val="00F06874"/>
    <w:rsid w:val="00F07865"/>
    <w:rsid w:val="00F12A8D"/>
    <w:rsid w:val="00F144B4"/>
    <w:rsid w:val="00F15AC5"/>
    <w:rsid w:val="00F21A12"/>
    <w:rsid w:val="00F26BD9"/>
    <w:rsid w:val="00F32A78"/>
    <w:rsid w:val="00F347A2"/>
    <w:rsid w:val="00F4207D"/>
    <w:rsid w:val="00F434D8"/>
    <w:rsid w:val="00F461D5"/>
    <w:rsid w:val="00F464C2"/>
    <w:rsid w:val="00F528C3"/>
    <w:rsid w:val="00F6025E"/>
    <w:rsid w:val="00F61069"/>
    <w:rsid w:val="00F610B1"/>
    <w:rsid w:val="00F640A6"/>
    <w:rsid w:val="00F71B74"/>
    <w:rsid w:val="00F7525B"/>
    <w:rsid w:val="00F76C50"/>
    <w:rsid w:val="00F80047"/>
    <w:rsid w:val="00F81841"/>
    <w:rsid w:val="00F82F0F"/>
    <w:rsid w:val="00F86FC7"/>
    <w:rsid w:val="00F90FBF"/>
    <w:rsid w:val="00F91365"/>
    <w:rsid w:val="00F915B6"/>
    <w:rsid w:val="00F931DC"/>
    <w:rsid w:val="00F94379"/>
    <w:rsid w:val="00F959D6"/>
    <w:rsid w:val="00FA27D5"/>
    <w:rsid w:val="00FA311B"/>
    <w:rsid w:val="00FA4232"/>
    <w:rsid w:val="00FA426D"/>
    <w:rsid w:val="00FA6991"/>
    <w:rsid w:val="00FA7233"/>
    <w:rsid w:val="00FB1934"/>
    <w:rsid w:val="00FB1ADD"/>
    <w:rsid w:val="00FB36F6"/>
    <w:rsid w:val="00FB48C6"/>
    <w:rsid w:val="00FC4650"/>
    <w:rsid w:val="00FC489D"/>
    <w:rsid w:val="00FC4D28"/>
    <w:rsid w:val="00FC5577"/>
    <w:rsid w:val="00FC5D50"/>
    <w:rsid w:val="00FC620B"/>
    <w:rsid w:val="00FD06EC"/>
    <w:rsid w:val="00FD1507"/>
    <w:rsid w:val="00FD2161"/>
    <w:rsid w:val="00FD2DC8"/>
    <w:rsid w:val="00FD3804"/>
    <w:rsid w:val="00FD7335"/>
    <w:rsid w:val="00FD7EC1"/>
    <w:rsid w:val="00FF018B"/>
    <w:rsid w:val="00FF075F"/>
    <w:rsid w:val="00FF0A63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D3966"/>
    <w:pPr>
      <w:spacing w:after="120"/>
      <w:ind w:left="283"/>
    </w:pPr>
    <w:rPr>
      <w:b/>
      <w:bCs/>
      <w:sz w:val="26"/>
      <w:szCs w:val="26"/>
    </w:rPr>
  </w:style>
  <w:style w:type="character" w:customStyle="1" w:styleId="RetraitcorpsdetexteCar">
    <w:name w:val="Retrait corps de texte Car"/>
    <w:basedOn w:val="Policepardfaut"/>
    <w:link w:val="Retraitcorpsdetexte"/>
    <w:rsid w:val="00AD3966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4763-42E8-4349-B1B1-702E4EC2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9435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Hewlett-Packard Company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2019-12-10T10:54:00Z</cp:lastPrinted>
  <dcterms:created xsi:type="dcterms:W3CDTF">2019-12-16T09:21:00Z</dcterms:created>
  <dcterms:modified xsi:type="dcterms:W3CDTF">2019-12-16T09:21:00Z</dcterms:modified>
</cp:coreProperties>
</file>