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C1" w:rsidRDefault="00BE0E1D" w:rsidP="00736DDD">
      <w:pPr>
        <w:bidi/>
        <w:ind w:left="49"/>
        <w:jc w:val="center"/>
        <w:outlineLvl w:val="0"/>
      </w:pPr>
      <w:r>
        <w:rPr>
          <w:noProof/>
        </w:rPr>
        <w:pict>
          <v:rect id="_x0000_s1026" style="position:absolute;left:0;text-align:left;margin-left:-91.3pt;margin-top:-39.1pt;width:655pt;height:389.4pt;z-index:-251658752" o:preferrelative="t" filled="f" stroked="f" insetpen="t" o:cliptowrap="t">
            <v:imagedata r:id="rId8" o:title=""/>
            <v:path o:extrusionok="f"/>
            <o:lock v:ext="edit" aspectratio="t"/>
            <w10:wrap anchorx="page"/>
          </v:rect>
          <o:OLEObject Type="Embed" ProgID="PBrush" ShapeID="_x0000_s1026" DrawAspect="Content" ObjectID="_1637996759" r:id="rId9"/>
        </w:pict>
      </w:r>
      <w:r w:rsidR="008C0B0D">
        <w:t xml:space="preserve">                     </w:t>
      </w:r>
    </w:p>
    <w:p w:rsidR="006A31C1" w:rsidRDefault="006A31C1" w:rsidP="00736DDD">
      <w:pPr>
        <w:bidi/>
        <w:ind w:left="49"/>
        <w:jc w:val="center"/>
        <w:outlineLvl w:val="0"/>
      </w:pPr>
    </w:p>
    <w:p w:rsidR="006A31C1" w:rsidRDefault="006A31C1" w:rsidP="00736DDD">
      <w:pPr>
        <w:bidi/>
        <w:ind w:left="49"/>
        <w:jc w:val="center"/>
        <w:outlineLvl w:val="0"/>
      </w:pPr>
    </w:p>
    <w:p w:rsidR="00453FB2" w:rsidRDefault="00453FB2" w:rsidP="00736DDD">
      <w:pPr>
        <w:bidi/>
        <w:ind w:left="49"/>
        <w:jc w:val="center"/>
        <w:outlineLvl w:val="0"/>
      </w:pPr>
    </w:p>
    <w:p w:rsidR="00453FB2" w:rsidRDefault="00453FB2" w:rsidP="00736DDD">
      <w:pPr>
        <w:bidi/>
        <w:ind w:left="49"/>
        <w:jc w:val="center"/>
        <w:outlineLvl w:val="0"/>
      </w:pPr>
    </w:p>
    <w:p w:rsidR="00CE7BED" w:rsidRDefault="00CE7BED" w:rsidP="00736DDD">
      <w:pPr>
        <w:autoSpaceDE w:val="0"/>
        <w:autoSpaceDN w:val="0"/>
        <w:adjustRightInd w:val="0"/>
        <w:ind w:left="49"/>
        <w:jc w:val="both"/>
        <w:rPr>
          <w:b/>
          <w:bCs/>
        </w:rPr>
      </w:pPr>
    </w:p>
    <w:p w:rsidR="00DB30DC" w:rsidRDefault="00CA24E9" w:rsidP="00736DDD">
      <w:pPr>
        <w:ind w:left="49"/>
        <w:jc w:val="center"/>
        <w:rPr>
          <w:rFonts w:ascii="Book Antiqua" w:hAnsi="Book Antiqua" w:cs="Arial"/>
          <w:b/>
          <w:bCs/>
        </w:rPr>
      </w:pPr>
      <w:r>
        <w:rPr>
          <w:rFonts w:ascii="Book Antiqua" w:hAnsi="Book Antiqua" w:cs="Arial"/>
          <w:b/>
          <w:bCs/>
        </w:rPr>
        <w:t xml:space="preserve">                  </w:t>
      </w:r>
    </w:p>
    <w:p w:rsidR="006B4218" w:rsidRDefault="006B4218" w:rsidP="00736DDD">
      <w:pPr>
        <w:ind w:left="49"/>
        <w:jc w:val="center"/>
        <w:rPr>
          <w:rFonts w:ascii="Book Antiqua" w:hAnsi="Book Antiqua" w:cs="Arial"/>
          <w:b/>
          <w:bCs/>
        </w:rPr>
      </w:pPr>
    </w:p>
    <w:p w:rsidR="0099181B" w:rsidRPr="00EE5B21" w:rsidRDefault="0099181B" w:rsidP="00736DDD">
      <w:pPr>
        <w:bidi/>
        <w:ind w:left="49"/>
        <w:jc w:val="center"/>
        <w:rPr>
          <w:b/>
          <w:bCs/>
          <w:color w:val="FF0000"/>
          <w:sz w:val="32"/>
          <w:szCs w:val="32"/>
          <w:lang w:bidi="ar-MA"/>
        </w:rPr>
      </w:pPr>
      <w:r w:rsidRPr="00EE5B21">
        <w:rPr>
          <w:b/>
          <w:bCs/>
          <w:color w:val="FF0000"/>
          <w:sz w:val="32"/>
          <w:szCs w:val="32"/>
          <w:rtl/>
          <w:lang w:bidi="ar-MA"/>
        </w:rPr>
        <w:t>مذكرة إخبارية حول الحسابات الوطنية</w:t>
      </w:r>
    </w:p>
    <w:p w:rsidR="0099181B" w:rsidRPr="00EE5B21" w:rsidRDefault="0099181B" w:rsidP="007701A7">
      <w:pPr>
        <w:bidi/>
        <w:ind w:left="49"/>
        <w:jc w:val="center"/>
        <w:rPr>
          <w:b/>
          <w:bCs/>
          <w:color w:val="FF0000"/>
          <w:sz w:val="32"/>
          <w:szCs w:val="32"/>
          <w:rtl/>
          <w:lang w:bidi="ar-MA"/>
        </w:rPr>
      </w:pPr>
      <w:r w:rsidRPr="00EE5B21">
        <w:rPr>
          <w:b/>
          <w:bCs/>
          <w:color w:val="FF0000"/>
          <w:sz w:val="32"/>
          <w:szCs w:val="32"/>
          <w:rtl/>
          <w:lang w:bidi="ar-MA"/>
        </w:rPr>
        <w:t xml:space="preserve">للقطاعات المؤسساتية لسنة </w:t>
      </w:r>
      <w:r w:rsidRPr="00EE5B21">
        <w:rPr>
          <w:b/>
          <w:bCs/>
          <w:color w:val="FF0000"/>
          <w:sz w:val="32"/>
          <w:szCs w:val="32"/>
          <w:lang w:bidi="ar-MA"/>
        </w:rPr>
        <w:t>201</w:t>
      </w:r>
      <w:r w:rsidR="007701A7">
        <w:rPr>
          <w:b/>
          <w:bCs/>
          <w:color w:val="FF0000"/>
          <w:sz w:val="32"/>
          <w:szCs w:val="32"/>
          <w:lang w:bidi="ar-MA"/>
        </w:rPr>
        <w:t>8</w:t>
      </w:r>
    </w:p>
    <w:p w:rsidR="0099181B" w:rsidRPr="001867EA" w:rsidRDefault="0099181B" w:rsidP="00736DDD">
      <w:pPr>
        <w:bidi/>
        <w:ind w:left="49"/>
        <w:rPr>
          <w:color w:val="FF0000"/>
          <w:sz w:val="32"/>
          <w:szCs w:val="32"/>
          <w:rtl/>
          <w:lang w:bidi="ar-MA"/>
        </w:rPr>
      </w:pPr>
    </w:p>
    <w:p w:rsidR="00EE5B21" w:rsidRDefault="00EE5B21" w:rsidP="00736DDD">
      <w:pPr>
        <w:bidi/>
        <w:spacing w:line="276" w:lineRule="auto"/>
        <w:ind w:left="49"/>
        <w:jc w:val="both"/>
        <w:rPr>
          <w:rFonts w:ascii="Book Antiqua" w:eastAsia="SimHei" w:hAnsi="Book Antiqua"/>
          <w:sz w:val="28"/>
          <w:szCs w:val="28"/>
          <w:rtl/>
          <w:lang w:bidi="ar-MA"/>
        </w:rPr>
      </w:pPr>
    </w:p>
    <w:p w:rsidR="00824901" w:rsidRPr="00860C38" w:rsidRDefault="00C90731" w:rsidP="00EC7D33">
      <w:pPr>
        <w:bidi/>
        <w:spacing w:line="276" w:lineRule="auto"/>
        <w:ind w:left="49"/>
        <w:jc w:val="both"/>
        <w:rPr>
          <w:rFonts w:asciiTheme="minorBidi" w:eastAsia="SimHei" w:hAnsiTheme="minorBidi" w:cstheme="minorBidi"/>
          <w:sz w:val="26"/>
          <w:szCs w:val="26"/>
          <w:lang w:bidi="ar-MA"/>
        </w:rPr>
      </w:pPr>
      <w:r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أظهرت</w:t>
      </w:r>
      <w:r w:rsidR="007701A7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 </w:t>
      </w:r>
      <w:r w:rsidR="007701A7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 xml:space="preserve">الحسابات الوطنية للقطاعات المؤسساتية خلال سنة </w:t>
      </w:r>
      <w:r w:rsidR="007701A7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2018، التي ت</w:t>
      </w:r>
      <w:r w:rsidR="004C6E15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ست</w:t>
      </w:r>
      <w:r w:rsidR="007701A7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عرض </w:t>
      </w:r>
      <w:r w:rsidR="00824901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السلسلة المتكاملة للحسابات غير</w:t>
      </w:r>
      <w:r w:rsidR="00824901" w:rsidRPr="00860C38"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  <w:t xml:space="preserve"> </w:t>
      </w:r>
      <w:r w:rsidR="00824901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 xml:space="preserve">المالية والمالية </w:t>
      </w:r>
      <w:r w:rsidR="007701A7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حسب سنة الأساس 2007</w:t>
      </w:r>
      <w:r w:rsidR="00824901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 xml:space="preserve"> ، </w:t>
      </w:r>
      <w:r w:rsidR="00EC7D33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النتائج</w:t>
      </w:r>
      <w:r w:rsidR="00824901" w:rsidRPr="00860C38"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  <w:t xml:space="preserve"> </w:t>
      </w:r>
      <w:r w:rsidR="00EC7D33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التالية :</w:t>
      </w:r>
    </w:p>
    <w:p w:rsidR="00824901" w:rsidRPr="00860C38" w:rsidRDefault="00824901" w:rsidP="00824901">
      <w:pPr>
        <w:bidi/>
        <w:spacing w:line="276" w:lineRule="auto"/>
        <w:ind w:left="49"/>
        <w:jc w:val="both"/>
        <w:rPr>
          <w:rFonts w:asciiTheme="minorBidi" w:eastAsia="SimHei" w:hAnsiTheme="minorBidi" w:cstheme="minorBidi"/>
          <w:sz w:val="26"/>
          <w:szCs w:val="26"/>
          <w:lang w:bidi="ar-MA"/>
        </w:rPr>
      </w:pPr>
    </w:p>
    <w:p w:rsidR="00824901" w:rsidRPr="00860C38" w:rsidRDefault="00310E2B" w:rsidP="007034B8">
      <w:pPr>
        <w:numPr>
          <w:ilvl w:val="0"/>
          <w:numId w:val="37"/>
        </w:numPr>
        <w:bidi/>
        <w:spacing w:line="360" w:lineRule="auto"/>
        <w:contextualSpacing/>
        <w:jc w:val="both"/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</w:pPr>
      <w:r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بلغ الناتج الداخلي الإجمالي بالأسعار الجارية 1106,8 مليار درهم سنة 2018 </w:t>
      </w:r>
      <w:r w:rsidR="007034B8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مرتفعا بنسبة </w:t>
      </w:r>
      <w:r w:rsidR="007034B8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4,</w:t>
      </w:r>
      <w:r w:rsidR="007034B8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1</w:t>
      </w:r>
      <w:r w:rsidR="007034B8" w:rsidRPr="00860C38"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  <w:t>%</w:t>
      </w:r>
      <w:r w:rsidR="007034B8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 مقارنة مع سنة 2017؛</w:t>
      </w:r>
    </w:p>
    <w:p w:rsidR="00310E2B" w:rsidRPr="00860C38" w:rsidRDefault="00310E2B" w:rsidP="00534A5C">
      <w:pPr>
        <w:numPr>
          <w:ilvl w:val="0"/>
          <w:numId w:val="37"/>
        </w:numPr>
        <w:bidi/>
        <w:spacing w:line="360" w:lineRule="auto"/>
        <w:contextualSpacing/>
        <w:jc w:val="both"/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</w:pP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تخلق</w:t>
      </w:r>
      <w:r w:rsidRPr="00860C38">
        <w:rPr>
          <w:rFonts w:asciiTheme="minorBidi" w:eastAsia="SimHei" w:hAnsiTheme="minorBidi" w:cstheme="minorBidi"/>
          <w:b/>
          <w:bCs/>
          <w:color w:val="FF0000"/>
          <w:sz w:val="26"/>
          <w:szCs w:val="26"/>
          <w:rtl/>
          <w:lang w:bidi="ar-MA"/>
        </w:rPr>
        <w:t xml:space="preserve"> 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الشركات المالية وغير المالية 43,</w:t>
      </w:r>
      <w:r w:rsidR="00A06CE4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6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% من الثروة الوطنية وتمتلك 14,</w:t>
      </w:r>
      <w:r w:rsidR="00A06CE4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9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 xml:space="preserve">% من إجمالي الدخل الوطني المتاح، وتساهم  بنسبة </w:t>
      </w:r>
      <w:r w:rsidR="00776B0B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55</w:t>
      </w:r>
      <w:r w:rsidR="00776B0B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,</w:t>
      </w:r>
      <w:r w:rsidR="00776B0B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3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 xml:space="preserve">% في الادخار الوطني  وبنسبة </w:t>
      </w:r>
      <w:r w:rsidR="00776B0B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56</w:t>
      </w:r>
      <w:r w:rsidR="00776B0B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,</w:t>
      </w:r>
      <w:r w:rsidR="00776B0B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8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% في الاستثمار (إجمالي تكوين ر</w:t>
      </w:r>
      <w:r w:rsidR="00534A5C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أ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س المال الثابت)؛</w:t>
      </w:r>
    </w:p>
    <w:p w:rsidR="00310E2B" w:rsidRPr="00860C38" w:rsidRDefault="00310E2B" w:rsidP="00FD171E">
      <w:pPr>
        <w:numPr>
          <w:ilvl w:val="0"/>
          <w:numId w:val="37"/>
        </w:numPr>
        <w:bidi/>
        <w:spacing w:line="360" w:lineRule="auto"/>
        <w:contextualSpacing/>
        <w:jc w:val="both"/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</w:pP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تنتج الأسر والمؤسسات غير الهادفة للربح في خدمة الأسر 29,</w:t>
      </w:r>
      <w:r w:rsidR="00197C08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5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% من الثروة الوطنية وتمتلك 62,5% من إجمالي الدخل الوطني المتاح،</w:t>
      </w:r>
      <w:r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 وتساهم بنسبة 2</w:t>
      </w:r>
      <w:r w:rsidR="00197C08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7</w:t>
      </w:r>
      <w:r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,</w:t>
      </w:r>
      <w:r w:rsidR="00197C08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7</w:t>
      </w:r>
      <w:r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% في الادخار الوطني وبنسبة 25,</w:t>
      </w:r>
      <w:r w:rsidR="00197C08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2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  <w:t>%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 xml:space="preserve"> </w:t>
      </w:r>
      <w:r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في الاستثمار</w:t>
      </w:r>
      <w:r w:rsidR="00FD171E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؛</w:t>
      </w:r>
    </w:p>
    <w:p w:rsidR="00310E2B" w:rsidRPr="00860C38" w:rsidRDefault="009765A4" w:rsidP="00475590">
      <w:pPr>
        <w:numPr>
          <w:ilvl w:val="0"/>
          <w:numId w:val="37"/>
        </w:numPr>
        <w:bidi/>
        <w:spacing w:line="360" w:lineRule="auto"/>
        <w:contextualSpacing/>
        <w:jc w:val="both"/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</w:pPr>
      <w:r w:rsidRPr="009765A4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عرفت القدرة الشرائية تحسنا طفيفا حيث بلغت </w:t>
      </w:r>
      <w:r w:rsidRPr="009765A4">
        <w:rPr>
          <w:rFonts w:asciiTheme="minorBidi" w:eastAsia="SimHei" w:hAnsiTheme="minorBidi" w:cstheme="minorBidi" w:hint="cs"/>
          <w:sz w:val="26"/>
          <w:szCs w:val="26"/>
          <w:rtl/>
          <w:lang w:bidi="ar-MA"/>
        </w:rPr>
        <w:t>0</w:t>
      </w:r>
      <w:r w:rsidRPr="009765A4">
        <w:rPr>
          <w:rFonts w:asciiTheme="minorBidi" w:eastAsia="SimHei" w:hAnsiTheme="minorBidi" w:cstheme="minorBidi"/>
          <w:sz w:val="26"/>
          <w:szCs w:val="26"/>
          <w:rtl/>
          <w:lang w:bidi="ar-MA"/>
        </w:rPr>
        <w:t>,</w:t>
      </w:r>
      <w:r w:rsidRPr="009765A4">
        <w:rPr>
          <w:rFonts w:asciiTheme="minorBidi" w:eastAsia="SimHei" w:hAnsiTheme="minorBidi" w:cstheme="minorBidi" w:hint="cs"/>
          <w:sz w:val="26"/>
          <w:szCs w:val="26"/>
          <w:rtl/>
          <w:lang w:bidi="ar-MA"/>
        </w:rPr>
        <w:t>4</w:t>
      </w:r>
      <w:r w:rsidRPr="009765A4">
        <w:rPr>
          <w:rFonts w:asciiTheme="minorBidi" w:eastAsia="SimHei" w:hAnsiTheme="minorBidi" w:cstheme="minorBidi"/>
          <w:sz w:val="26"/>
          <w:szCs w:val="26"/>
          <w:lang w:bidi="ar-MA"/>
        </w:rPr>
        <w:t>%</w:t>
      </w:r>
      <w:r w:rsidRPr="009765A4">
        <w:rPr>
          <w:rFonts w:asciiTheme="minorBidi" w:eastAsia="SimHei" w:hAnsiTheme="minorBidi" w:cstheme="minorBidi" w:hint="cs"/>
          <w:sz w:val="26"/>
          <w:szCs w:val="26"/>
          <w:rtl/>
          <w:lang w:bidi="ar-MA"/>
        </w:rPr>
        <w:t xml:space="preserve"> </w:t>
      </w:r>
      <w:r w:rsidR="00520236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في سياق اتسم بالتحكم في التضخم.</w:t>
      </w:r>
    </w:p>
    <w:p w:rsidR="00971A70" w:rsidRPr="00EE5B21" w:rsidRDefault="00971A70" w:rsidP="005202E8">
      <w:pPr>
        <w:bidi/>
        <w:spacing w:line="276" w:lineRule="auto"/>
        <w:ind w:left="774"/>
        <w:jc w:val="both"/>
        <w:rPr>
          <w:rFonts w:asciiTheme="minorBidi" w:eastAsia="SimHei" w:hAnsiTheme="minorBidi" w:cstheme="minorBidi"/>
          <w:b/>
          <w:bCs/>
          <w:lang w:bidi="ar-MA"/>
        </w:rPr>
      </w:pPr>
    </w:p>
    <w:p w:rsidR="00971A70" w:rsidRPr="00824901" w:rsidRDefault="00924FE9" w:rsidP="00924FE9">
      <w:pPr>
        <w:bidi/>
        <w:spacing w:line="276" w:lineRule="auto"/>
        <w:ind w:left="49"/>
        <w:jc w:val="center"/>
        <w:rPr>
          <w:rFonts w:asciiTheme="minorBidi" w:hAnsiTheme="minorBidi" w:cstheme="minorBidi"/>
          <w:b/>
          <w:bCs/>
          <w:lang w:bidi="ar-MA"/>
        </w:rPr>
      </w:pPr>
      <w:r>
        <w:rPr>
          <w:rFonts w:asciiTheme="minorBidi" w:hAnsiTheme="minorBidi" w:cstheme="minorBidi"/>
          <w:b/>
          <w:bCs/>
          <w:lang w:bidi="ar-MA"/>
        </w:rPr>
        <w:t xml:space="preserve">                             </w:t>
      </w:r>
    </w:p>
    <w:p w:rsidR="00971A70" w:rsidRPr="00EE5B21" w:rsidRDefault="00971A70" w:rsidP="00971A70">
      <w:pPr>
        <w:bidi/>
        <w:spacing w:line="276" w:lineRule="auto"/>
        <w:ind w:left="49"/>
        <w:jc w:val="both"/>
        <w:rPr>
          <w:rFonts w:asciiTheme="minorBidi" w:hAnsiTheme="minorBidi" w:cstheme="minorBidi"/>
          <w:b/>
          <w:bCs/>
          <w:color w:val="C00000"/>
          <w:rtl/>
          <w:lang w:bidi="ar-MA"/>
        </w:rPr>
      </w:pPr>
      <w:r w:rsidRPr="00EE5B21">
        <w:rPr>
          <w:rFonts w:asciiTheme="minorBidi" w:hAnsiTheme="minorBidi" w:cstheme="minorBidi"/>
          <w:b/>
          <w:bCs/>
          <w:color w:val="C00000"/>
          <w:rtl/>
          <w:lang w:bidi="ar-MA"/>
        </w:rPr>
        <w:t>مساهمة القطاعات المؤسساتية في الناتج الداخلي الإجمالي وإجمالي الدخل الوطني المتاح</w:t>
      </w:r>
    </w:p>
    <w:p w:rsidR="00971A70" w:rsidRPr="00EE5B21" w:rsidRDefault="00971A70" w:rsidP="00971A70">
      <w:pPr>
        <w:bidi/>
        <w:spacing w:line="276" w:lineRule="auto"/>
        <w:ind w:left="49"/>
        <w:jc w:val="both"/>
        <w:rPr>
          <w:rFonts w:asciiTheme="minorBidi" w:hAnsiTheme="minorBidi" w:cstheme="minorBidi"/>
          <w:rtl/>
          <w:lang w:bidi="ar-MA"/>
        </w:rPr>
      </w:pPr>
    </w:p>
    <w:p w:rsidR="00971A70" w:rsidRDefault="00971A70" w:rsidP="008B71A7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 w:hint="cs"/>
          <w:rtl/>
          <w:lang w:bidi="ar-MA"/>
        </w:rPr>
        <w:t>سجل الاقتصاد الوطني ناتجا داخليا إجماليا بالقيمة قدره 1</w:t>
      </w:r>
      <w:r w:rsidR="001C0423">
        <w:rPr>
          <w:rFonts w:asciiTheme="minorBidi" w:hAnsiTheme="minorBidi" w:cstheme="minorBidi" w:hint="cs"/>
          <w:rtl/>
          <w:lang w:bidi="ar-MA"/>
        </w:rPr>
        <w:t>106</w:t>
      </w:r>
      <w:r>
        <w:rPr>
          <w:rFonts w:asciiTheme="minorBidi" w:hAnsiTheme="minorBidi" w:cstheme="minorBidi" w:hint="cs"/>
          <w:rtl/>
          <w:lang w:bidi="ar-MA"/>
        </w:rPr>
        <w:t>,</w:t>
      </w:r>
      <w:r w:rsidR="001C0423">
        <w:rPr>
          <w:rFonts w:asciiTheme="minorBidi" w:hAnsiTheme="minorBidi" w:cstheme="minorBidi" w:hint="cs"/>
          <w:rtl/>
          <w:lang w:bidi="ar-MA"/>
        </w:rPr>
        <w:t>8</w:t>
      </w:r>
      <w:r>
        <w:rPr>
          <w:rFonts w:asciiTheme="minorBidi" w:hAnsiTheme="minorBidi" w:cstheme="minorBidi" w:hint="cs"/>
          <w:rtl/>
          <w:lang w:bidi="ar-MA"/>
        </w:rPr>
        <w:t xml:space="preserve"> مليار درهم سنة 201</w:t>
      </w:r>
      <w:r w:rsidR="001C0423">
        <w:rPr>
          <w:rFonts w:asciiTheme="minorBidi" w:hAnsiTheme="minorBidi" w:cstheme="minorBidi" w:hint="cs"/>
          <w:rtl/>
          <w:lang w:bidi="ar-MA"/>
        </w:rPr>
        <w:t>8</w:t>
      </w:r>
      <w:r>
        <w:rPr>
          <w:rFonts w:asciiTheme="minorBidi" w:hAnsiTheme="minorBidi" w:cstheme="minorBidi" w:hint="cs"/>
          <w:rtl/>
          <w:lang w:bidi="ar-MA"/>
        </w:rPr>
        <w:t xml:space="preserve"> , مرتفعا بنسبة </w:t>
      </w:r>
      <w:r w:rsidR="00684F7E">
        <w:rPr>
          <w:rFonts w:asciiTheme="minorBidi" w:hAnsiTheme="minorBidi" w:cstheme="minorBidi" w:hint="cs"/>
          <w:rtl/>
          <w:lang w:bidi="ar-MA"/>
        </w:rPr>
        <w:t>4</w:t>
      </w:r>
      <w:r>
        <w:rPr>
          <w:rFonts w:asciiTheme="minorBidi" w:hAnsiTheme="minorBidi" w:cstheme="minorBidi" w:hint="cs"/>
          <w:rtl/>
          <w:lang w:bidi="ar-MA"/>
        </w:rPr>
        <w:t>,</w:t>
      </w:r>
      <w:r w:rsidR="001C0423">
        <w:rPr>
          <w:rFonts w:asciiTheme="minorBidi" w:hAnsiTheme="minorBidi" w:cstheme="minorBidi" w:hint="cs"/>
          <w:rtl/>
          <w:lang w:bidi="ar-MA"/>
        </w:rPr>
        <w:t>1</w:t>
      </w:r>
      <w:r>
        <w:rPr>
          <w:rFonts w:asciiTheme="minorBidi" w:hAnsiTheme="minorBidi" w:cstheme="minorBidi"/>
          <w:lang w:bidi="ar-MA"/>
        </w:rPr>
        <w:t>%</w:t>
      </w:r>
      <w:r>
        <w:rPr>
          <w:rFonts w:asciiTheme="minorBidi" w:hAnsiTheme="minorBidi" w:cstheme="minorBidi" w:hint="cs"/>
          <w:rtl/>
          <w:lang w:bidi="ar-MA"/>
        </w:rPr>
        <w:t xml:space="preserve"> مقارنة مع سنة 201</w:t>
      </w:r>
      <w:r w:rsidR="001C0423">
        <w:rPr>
          <w:rFonts w:asciiTheme="minorBidi" w:hAnsiTheme="minorBidi" w:cstheme="minorBidi" w:hint="cs"/>
          <w:rtl/>
          <w:lang w:bidi="ar-MA"/>
        </w:rPr>
        <w:t>7</w:t>
      </w:r>
      <w:r>
        <w:rPr>
          <w:rFonts w:asciiTheme="minorBidi" w:hAnsiTheme="minorBidi" w:cstheme="minorBidi" w:hint="cs"/>
          <w:rtl/>
          <w:lang w:bidi="ar-MA"/>
        </w:rPr>
        <w:t xml:space="preserve">. </w:t>
      </w:r>
    </w:p>
    <w:p w:rsidR="00971A70" w:rsidRPr="00EE5B21" w:rsidRDefault="00971A70" w:rsidP="006F33B0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 w:hint="cs"/>
          <w:rtl/>
          <w:lang w:bidi="ar-MA"/>
        </w:rPr>
        <w:t xml:space="preserve">عرفت مساهمة </w:t>
      </w:r>
      <w:r w:rsidRPr="00EE5B21">
        <w:rPr>
          <w:rFonts w:asciiTheme="minorBidi" w:hAnsiTheme="minorBidi" w:cstheme="minorBidi"/>
          <w:rtl/>
          <w:lang w:bidi="ar-MA"/>
        </w:rPr>
        <w:t>الشركات المالية وغير المالية</w:t>
      </w:r>
      <w:r>
        <w:rPr>
          <w:rFonts w:asciiTheme="minorBidi" w:hAnsiTheme="minorBidi" w:cstheme="minorBidi" w:hint="cs"/>
          <w:rtl/>
          <w:lang w:bidi="ar-MA"/>
        </w:rPr>
        <w:t xml:space="preserve"> (التي تعتبر المنتج الأول للثروة الوطنية ) في الناتج الداخلي الإجمالي تحسنا طفيفا منتقلا من 4</w:t>
      </w:r>
      <w:r w:rsidR="000E00A3">
        <w:rPr>
          <w:rFonts w:asciiTheme="minorBidi" w:hAnsiTheme="minorBidi" w:cstheme="minorBidi" w:hint="cs"/>
          <w:rtl/>
          <w:lang w:bidi="ar-MA"/>
        </w:rPr>
        <w:t>3</w:t>
      </w:r>
      <w:r>
        <w:rPr>
          <w:rFonts w:asciiTheme="minorBidi" w:hAnsiTheme="minorBidi" w:cstheme="minorBidi" w:hint="cs"/>
          <w:rtl/>
          <w:lang w:bidi="ar-MA"/>
        </w:rPr>
        <w:t>,</w:t>
      </w:r>
      <w:r w:rsidR="00FD6977">
        <w:rPr>
          <w:rFonts w:asciiTheme="minorBidi" w:hAnsiTheme="minorBidi" w:cstheme="minorBidi" w:hint="cs"/>
          <w:rtl/>
          <w:lang w:bidi="ar-MA"/>
        </w:rPr>
        <w:t>5</w:t>
      </w:r>
      <w:r>
        <w:rPr>
          <w:rFonts w:asciiTheme="minorBidi" w:hAnsiTheme="minorBidi" w:cstheme="minorBidi"/>
          <w:lang w:bidi="ar-MA"/>
        </w:rPr>
        <w:t>%</w:t>
      </w:r>
      <w:r>
        <w:rPr>
          <w:rFonts w:asciiTheme="minorBidi" w:hAnsiTheme="minorBidi" w:cstheme="minorBidi" w:hint="cs"/>
          <w:rtl/>
          <w:lang w:bidi="ar-MA"/>
        </w:rPr>
        <w:t xml:space="preserve"> سنة 201</w:t>
      </w:r>
      <w:r w:rsidR="008B71A7">
        <w:rPr>
          <w:rFonts w:asciiTheme="minorBidi" w:hAnsiTheme="minorBidi" w:cstheme="minorBidi" w:hint="cs"/>
          <w:rtl/>
          <w:lang w:bidi="ar-MA"/>
        </w:rPr>
        <w:t>7</w:t>
      </w:r>
      <w:r>
        <w:rPr>
          <w:rFonts w:asciiTheme="minorBidi" w:hAnsiTheme="minorBidi" w:cstheme="minorBidi" w:hint="cs"/>
          <w:rtl/>
          <w:lang w:bidi="ar-MA"/>
        </w:rPr>
        <w:t xml:space="preserve"> إلى 43,</w:t>
      </w:r>
      <w:r w:rsidR="008B71A7">
        <w:rPr>
          <w:rFonts w:asciiTheme="minorBidi" w:hAnsiTheme="minorBidi" w:cstheme="minorBidi" w:hint="cs"/>
          <w:rtl/>
          <w:lang w:bidi="ar-MA"/>
        </w:rPr>
        <w:t>6</w:t>
      </w:r>
      <w:r>
        <w:rPr>
          <w:rFonts w:asciiTheme="minorBidi" w:hAnsiTheme="minorBidi" w:cstheme="minorBidi"/>
          <w:lang w:bidi="ar-MA"/>
        </w:rPr>
        <w:t>%</w:t>
      </w:r>
      <w:r>
        <w:rPr>
          <w:rFonts w:asciiTheme="minorBidi" w:hAnsiTheme="minorBidi" w:cstheme="minorBidi" w:hint="cs"/>
          <w:rtl/>
          <w:lang w:bidi="ar-MA"/>
        </w:rPr>
        <w:t xml:space="preserve"> سنة 201</w:t>
      </w:r>
      <w:r w:rsidR="008B71A7">
        <w:rPr>
          <w:rFonts w:asciiTheme="minorBidi" w:hAnsiTheme="minorBidi" w:cstheme="minorBidi" w:hint="cs"/>
          <w:rtl/>
          <w:lang w:bidi="ar-MA"/>
        </w:rPr>
        <w:t>8</w:t>
      </w:r>
      <w:r>
        <w:rPr>
          <w:rFonts w:asciiTheme="minorBidi" w:hAnsiTheme="minorBidi" w:cstheme="minorBidi" w:hint="cs"/>
          <w:rtl/>
          <w:lang w:bidi="ar-MA"/>
        </w:rPr>
        <w:t>.</w:t>
      </w:r>
    </w:p>
    <w:p w:rsidR="00971A70" w:rsidRDefault="00971A70" w:rsidP="00FD171E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 w:hint="cs"/>
          <w:rtl/>
          <w:lang w:bidi="ar-MA"/>
        </w:rPr>
        <w:t xml:space="preserve">أما </w:t>
      </w:r>
      <w:r w:rsidRPr="00EE5B21">
        <w:rPr>
          <w:rFonts w:asciiTheme="minorBidi" w:hAnsiTheme="minorBidi" w:cstheme="minorBidi"/>
          <w:rtl/>
          <w:lang w:bidi="ar-MA"/>
        </w:rPr>
        <w:t>مساهمة</w:t>
      </w:r>
      <w:r>
        <w:rPr>
          <w:rFonts w:asciiTheme="minorBidi" w:hAnsiTheme="minorBidi" w:cstheme="minorBidi" w:hint="cs"/>
          <w:rtl/>
          <w:lang w:bidi="ar-MA"/>
        </w:rPr>
        <w:t xml:space="preserve"> </w:t>
      </w:r>
      <w:r w:rsidRPr="00EE5B21">
        <w:rPr>
          <w:rFonts w:asciiTheme="minorBidi" w:hAnsiTheme="minorBidi" w:cstheme="minorBidi"/>
          <w:rtl/>
          <w:lang w:bidi="ar-MA"/>
        </w:rPr>
        <w:t>الأسر والمؤسسات غير الهادفة للربح في خدمة الأسر</w:t>
      </w:r>
      <w:r>
        <w:rPr>
          <w:rFonts w:asciiTheme="minorBidi" w:hAnsiTheme="minorBidi" w:cstheme="minorBidi" w:hint="cs"/>
          <w:rtl/>
          <w:lang w:bidi="ar-MA"/>
        </w:rPr>
        <w:t xml:space="preserve"> </w:t>
      </w:r>
      <w:r w:rsidR="00B753FA">
        <w:rPr>
          <w:rFonts w:asciiTheme="minorBidi" w:hAnsiTheme="minorBidi" w:cstheme="minorBidi" w:hint="cs"/>
          <w:rtl/>
          <w:lang w:bidi="ar-MA"/>
        </w:rPr>
        <w:t xml:space="preserve">فبلغت </w:t>
      </w:r>
      <w:r>
        <w:rPr>
          <w:rFonts w:asciiTheme="minorBidi" w:hAnsiTheme="minorBidi" w:cstheme="minorBidi" w:hint="cs"/>
          <w:rtl/>
          <w:lang w:bidi="ar-MA"/>
        </w:rPr>
        <w:t>29,</w:t>
      </w:r>
      <w:r w:rsidR="00C67976">
        <w:rPr>
          <w:rFonts w:asciiTheme="minorBidi" w:hAnsiTheme="minorBidi" w:cstheme="minorBidi" w:hint="cs"/>
          <w:rtl/>
          <w:lang w:bidi="ar-MA"/>
        </w:rPr>
        <w:t>5</w:t>
      </w:r>
      <w:r>
        <w:rPr>
          <w:rFonts w:asciiTheme="minorBidi" w:hAnsiTheme="minorBidi" w:cstheme="minorBidi"/>
          <w:lang w:bidi="ar-MA"/>
        </w:rPr>
        <w:t>%</w:t>
      </w:r>
      <w:r>
        <w:rPr>
          <w:rFonts w:asciiTheme="minorBidi" w:hAnsiTheme="minorBidi" w:cstheme="minorBidi" w:hint="cs"/>
          <w:rtl/>
          <w:lang w:bidi="ar-MA"/>
        </w:rPr>
        <w:t xml:space="preserve"> </w:t>
      </w:r>
      <w:r w:rsidR="00B753FA">
        <w:rPr>
          <w:rFonts w:asciiTheme="minorBidi" w:hAnsiTheme="minorBidi" w:cstheme="minorBidi" w:hint="cs"/>
          <w:rtl/>
          <w:lang w:bidi="ar-MA"/>
        </w:rPr>
        <w:t>في ا</w:t>
      </w:r>
      <w:r w:rsidR="00134E58">
        <w:rPr>
          <w:rFonts w:asciiTheme="minorBidi" w:hAnsiTheme="minorBidi" w:cstheme="minorBidi" w:hint="cs"/>
          <w:rtl/>
          <w:lang w:bidi="ar-MA"/>
        </w:rPr>
        <w:t>لناتج الداخلي الإجمالي</w:t>
      </w:r>
      <w:r w:rsidR="00C67976">
        <w:rPr>
          <w:rFonts w:asciiTheme="minorBidi" w:hAnsiTheme="minorBidi" w:cstheme="minorBidi" w:hint="cs"/>
          <w:rtl/>
          <w:lang w:bidi="ar-MA"/>
        </w:rPr>
        <w:t xml:space="preserve"> عوض 29,7</w:t>
      </w:r>
      <w:r w:rsidR="00C67976">
        <w:rPr>
          <w:rFonts w:asciiTheme="minorBidi" w:hAnsiTheme="minorBidi" w:cstheme="minorBidi"/>
          <w:lang w:bidi="ar-MA"/>
        </w:rPr>
        <w:t>%</w:t>
      </w:r>
      <w:r w:rsidR="00C67976">
        <w:rPr>
          <w:rFonts w:asciiTheme="minorBidi" w:hAnsiTheme="minorBidi" w:cstheme="minorBidi" w:hint="cs"/>
          <w:rtl/>
          <w:lang w:bidi="ar-MA"/>
        </w:rPr>
        <w:t xml:space="preserve"> السنة الماضية.</w:t>
      </w:r>
      <w:r w:rsidR="000D6233">
        <w:rPr>
          <w:rFonts w:asciiTheme="minorBidi" w:hAnsiTheme="minorBidi" w:cstheme="minorBidi" w:hint="cs"/>
          <w:rtl/>
          <w:lang w:bidi="ar-MA"/>
        </w:rPr>
        <w:t xml:space="preserve"> بينما</w:t>
      </w:r>
      <w:r w:rsidR="00C67976">
        <w:rPr>
          <w:rFonts w:asciiTheme="minorBidi" w:hAnsiTheme="minorBidi" w:cstheme="minorBidi" w:hint="cs"/>
          <w:rtl/>
          <w:lang w:bidi="ar-MA"/>
        </w:rPr>
        <w:t xml:space="preserve"> بلغت مساهمة الإدارات العمومية 15</w:t>
      </w:r>
      <w:r w:rsidR="000D6233">
        <w:rPr>
          <w:rFonts w:asciiTheme="minorBidi" w:hAnsiTheme="minorBidi" w:cstheme="minorBidi" w:hint="cs"/>
          <w:rtl/>
          <w:lang w:bidi="ar-MA"/>
        </w:rPr>
        <w:t>,</w:t>
      </w:r>
      <w:r w:rsidR="00C67976">
        <w:rPr>
          <w:rFonts w:asciiTheme="minorBidi" w:hAnsiTheme="minorBidi" w:cstheme="minorBidi" w:hint="cs"/>
          <w:rtl/>
          <w:lang w:bidi="ar-MA"/>
        </w:rPr>
        <w:t>1</w:t>
      </w:r>
      <w:r w:rsidR="000D6233">
        <w:rPr>
          <w:rFonts w:asciiTheme="minorBidi" w:hAnsiTheme="minorBidi" w:cstheme="minorBidi"/>
          <w:lang w:bidi="ar-MA"/>
        </w:rPr>
        <w:t>%</w:t>
      </w:r>
      <w:r>
        <w:rPr>
          <w:rFonts w:asciiTheme="minorBidi" w:hAnsiTheme="minorBidi" w:cstheme="minorBidi" w:hint="cs"/>
          <w:rtl/>
          <w:lang w:bidi="ar-MA"/>
        </w:rPr>
        <w:t xml:space="preserve"> </w:t>
      </w:r>
      <w:r w:rsidRPr="00EE5B21">
        <w:rPr>
          <w:rFonts w:asciiTheme="minorBidi" w:hAnsiTheme="minorBidi" w:cstheme="minorBidi"/>
          <w:rtl/>
          <w:lang w:bidi="ar-MA"/>
        </w:rPr>
        <w:t>في الناتج الداخلي الإجمالي،</w:t>
      </w:r>
      <w:r>
        <w:rPr>
          <w:rFonts w:asciiTheme="minorBidi" w:hAnsiTheme="minorBidi" w:cstheme="minorBidi" w:hint="cs"/>
          <w:rtl/>
          <w:lang w:bidi="ar-MA"/>
        </w:rPr>
        <w:t xml:space="preserve"> متراجعة </w:t>
      </w:r>
      <w:r w:rsidRPr="00EE5B21">
        <w:rPr>
          <w:rFonts w:asciiTheme="minorBidi" w:hAnsiTheme="minorBidi" w:cstheme="minorBidi"/>
          <w:rtl/>
          <w:lang w:bidi="ar-MA"/>
        </w:rPr>
        <w:t>ب 0,</w:t>
      </w:r>
      <w:r w:rsidR="00C67976">
        <w:rPr>
          <w:rFonts w:asciiTheme="minorBidi" w:hAnsiTheme="minorBidi" w:cstheme="minorBidi" w:hint="cs"/>
          <w:rtl/>
          <w:lang w:bidi="ar-MA"/>
        </w:rPr>
        <w:t>3</w:t>
      </w:r>
      <w:r w:rsidRPr="00EE5B21">
        <w:rPr>
          <w:rFonts w:asciiTheme="minorBidi" w:hAnsiTheme="minorBidi" w:cstheme="minorBidi"/>
          <w:rtl/>
          <w:lang w:bidi="ar-MA"/>
        </w:rPr>
        <w:t xml:space="preserve"> نقطة </w:t>
      </w:r>
      <w:r>
        <w:rPr>
          <w:rFonts w:asciiTheme="minorBidi" w:hAnsiTheme="minorBidi" w:cstheme="minorBidi" w:hint="cs"/>
          <w:rtl/>
          <w:lang w:bidi="ar-MA"/>
        </w:rPr>
        <w:t xml:space="preserve">مقارنة </w:t>
      </w:r>
      <w:r w:rsidR="00FD171E">
        <w:rPr>
          <w:rFonts w:asciiTheme="minorBidi" w:hAnsiTheme="minorBidi" w:cstheme="minorBidi" w:hint="cs"/>
          <w:rtl/>
          <w:lang w:bidi="ar-MA"/>
        </w:rPr>
        <w:t xml:space="preserve">مع </w:t>
      </w:r>
      <w:r>
        <w:rPr>
          <w:rFonts w:asciiTheme="minorBidi" w:hAnsiTheme="minorBidi" w:cstheme="minorBidi" w:hint="cs"/>
          <w:rtl/>
          <w:lang w:bidi="ar-MA"/>
        </w:rPr>
        <w:t>سنة 201</w:t>
      </w:r>
      <w:r w:rsidR="00C67976">
        <w:rPr>
          <w:rFonts w:asciiTheme="minorBidi" w:hAnsiTheme="minorBidi" w:cstheme="minorBidi" w:hint="cs"/>
          <w:rtl/>
          <w:lang w:bidi="ar-MA"/>
        </w:rPr>
        <w:t>7</w:t>
      </w:r>
      <w:r w:rsidR="00CF0FE9">
        <w:rPr>
          <w:rFonts w:asciiTheme="minorBidi" w:hAnsiTheme="minorBidi" w:cstheme="minorBidi"/>
          <w:lang w:bidi="ar-MA"/>
        </w:rPr>
        <w:t>.</w:t>
      </w:r>
    </w:p>
    <w:p w:rsidR="00551137" w:rsidRDefault="00551137" w:rsidP="00551137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 w:hint="cs"/>
          <w:rtl/>
          <w:lang w:bidi="ar-MA"/>
        </w:rPr>
        <w:t xml:space="preserve">أما صافي الضرائب على الإنتاج والواردات فتحسنت ب </w:t>
      </w:r>
      <w:r w:rsidRPr="00EE5B21">
        <w:rPr>
          <w:rFonts w:asciiTheme="minorBidi" w:hAnsiTheme="minorBidi" w:cstheme="minorBidi"/>
          <w:rtl/>
          <w:lang w:bidi="ar-MA"/>
        </w:rPr>
        <w:t>0,</w:t>
      </w:r>
      <w:r>
        <w:rPr>
          <w:rFonts w:asciiTheme="minorBidi" w:hAnsiTheme="minorBidi" w:cstheme="minorBidi" w:hint="cs"/>
          <w:rtl/>
          <w:lang w:bidi="ar-MA"/>
        </w:rPr>
        <w:t>3 نقطة مقارنة مع سنة 2017.</w:t>
      </w:r>
    </w:p>
    <w:p w:rsidR="00053999" w:rsidRDefault="00053999" w:rsidP="00053999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</w:p>
    <w:p w:rsidR="001F75B1" w:rsidRPr="00EE5B21" w:rsidRDefault="001F75B1" w:rsidP="001F75B1">
      <w:pPr>
        <w:bidi/>
        <w:spacing w:line="460" w:lineRule="exact"/>
        <w:ind w:left="49"/>
        <w:jc w:val="both"/>
        <w:rPr>
          <w:rFonts w:asciiTheme="minorBidi" w:hAnsiTheme="minorBidi" w:cstheme="minorBidi"/>
          <w:lang w:bidi="ar-MA"/>
        </w:rPr>
      </w:pPr>
    </w:p>
    <w:p w:rsidR="00053999" w:rsidRPr="00053999" w:rsidRDefault="00053999" w:rsidP="00002EF5">
      <w:pPr>
        <w:bidi/>
        <w:spacing w:line="460" w:lineRule="exact"/>
        <w:ind w:left="49"/>
        <w:jc w:val="both"/>
        <w:rPr>
          <w:rFonts w:asciiTheme="minorBidi" w:hAnsiTheme="minorBidi" w:cstheme="minorBidi"/>
          <w:b/>
          <w:bCs/>
          <w:color w:val="C00000"/>
          <w:u w:val="single"/>
          <w:lang w:bidi="ar-MA"/>
        </w:rPr>
      </w:pPr>
      <w:r w:rsidRPr="0040075D">
        <w:rPr>
          <w:rFonts w:ascii="Book Antiqua" w:eastAsia="Calibri" w:hAnsi="Book Antiqua"/>
          <w:b/>
          <w:bCs/>
          <w:color w:val="17365D" w:themeColor="text2" w:themeShade="BF"/>
          <w:u w:val="single"/>
          <w:rtl/>
        </w:rPr>
        <w:t>مساهمة القطاعات المؤسساتية في الناتج الداخلي الإجمالي</w:t>
      </w:r>
      <w:r w:rsidR="005D22F3" w:rsidRPr="0040075D">
        <w:rPr>
          <w:rFonts w:ascii="Book Antiqua" w:eastAsia="Calibri" w:hAnsi="Book Antiqua" w:hint="cs"/>
          <w:b/>
          <w:bCs/>
          <w:color w:val="17365D" w:themeColor="text2" w:themeShade="BF"/>
          <w:u w:val="single"/>
          <w:rtl/>
        </w:rPr>
        <w:t xml:space="preserve"> ب </w:t>
      </w:r>
      <w:r w:rsidR="005D22F3" w:rsidRPr="0040075D">
        <w:rPr>
          <w:rFonts w:ascii="Book Antiqua" w:eastAsia="Calibri" w:hAnsi="Book Antiqua"/>
          <w:b/>
          <w:bCs/>
          <w:color w:val="17365D" w:themeColor="text2" w:themeShade="BF"/>
          <w:u w:val="single"/>
        </w:rPr>
        <w:t>(%)</w:t>
      </w:r>
    </w:p>
    <w:p w:rsidR="00053999" w:rsidRDefault="0040075D" w:rsidP="0040075D">
      <w:pPr>
        <w:tabs>
          <w:tab w:val="left" w:pos="1616"/>
        </w:tabs>
        <w:bidi/>
        <w:spacing w:line="300" w:lineRule="exact"/>
        <w:ind w:left="51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/>
          <w:rtl/>
          <w:lang w:bidi="ar-MA"/>
        </w:rPr>
        <w:tab/>
      </w:r>
    </w:p>
    <w:tbl>
      <w:tblPr>
        <w:bidiVisual/>
        <w:tblW w:w="0" w:type="auto"/>
        <w:jc w:val="center"/>
        <w:tblInd w:w="-401" w:type="dxa"/>
        <w:tblLook w:val="04A0"/>
      </w:tblPr>
      <w:tblGrid>
        <w:gridCol w:w="5079"/>
        <w:gridCol w:w="1276"/>
        <w:gridCol w:w="1276"/>
        <w:gridCol w:w="1275"/>
      </w:tblGrid>
      <w:tr w:rsidR="00053999" w:rsidRPr="00D9181B" w:rsidTr="007335A1">
        <w:trPr>
          <w:trHeight w:val="352"/>
          <w:jc w:val="center"/>
        </w:trPr>
        <w:tc>
          <w:tcPr>
            <w:tcW w:w="5079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vAlign w:val="center"/>
            <w:hideMark/>
          </w:tcPr>
          <w:p w:rsidR="00053999" w:rsidRPr="00D9181B" w:rsidRDefault="00F06A6B" w:rsidP="007335A1">
            <w:pPr>
              <w:bidi/>
              <w:ind w:left="49"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  <w:lang w:eastAsia="en-US" w:bidi="ar-MA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FFFF"/>
                <w:sz w:val="20"/>
                <w:szCs w:val="20"/>
                <w:rtl/>
                <w:lang w:bidi="ar-MA"/>
              </w:rPr>
              <w:t>القطاعات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vAlign w:val="center"/>
            <w:hideMark/>
          </w:tcPr>
          <w:p w:rsidR="00053999" w:rsidRPr="00D9181B" w:rsidRDefault="00301CCB" w:rsidP="007335A1">
            <w:pPr>
              <w:bidi/>
              <w:ind w:left="49"/>
              <w:jc w:val="center"/>
              <w:rPr>
                <w:rFonts w:asciiTheme="minorBidi" w:hAnsiTheme="minorBidi" w:cstheme="minorBidi"/>
                <w:color w:val="FFFFFF"/>
                <w:sz w:val="20"/>
                <w:szCs w:val="20"/>
                <w:lang w:eastAsia="en-US" w:bidi="ar-MA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FFFF"/>
                <w:sz w:val="20"/>
                <w:szCs w:val="20"/>
                <w:rtl/>
                <w:lang w:bidi="ar-MA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vAlign w:val="center"/>
            <w:hideMark/>
          </w:tcPr>
          <w:p w:rsidR="00053999" w:rsidRPr="00D9181B" w:rsidRDefault="00301CCB" w:rsidP="007335A1">
            <w:pPr>
              <w:bidi/>
              <w:ind w:left="49"/>
              <w:jc w:val="center"/>
              <w:rPr>
                <w:rFonts w:asciiTheme="minorBidi" w:hAnsiTheme="minorBidi" w:cstheme="minorBidi"/>
                <w:color w:val="FFFFFF"/>
                <w:sz w:val="20"/>
                <w:szCs w:val="20"/>
                <w:lang w:eastAsia="en-US" w:bidi="ar-MA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FFFF"/>
                <w:sz w:val="20"/>
                <w:szCs w:val="20"/>
                <w:rtl/>
                <w:lang w:bidi="ar-MA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vAlign w:val="center"/>
            <w:hideMark/>
          </w:tcPr>
          <w:p w:rsidR="00053999" w:rsidRPr="00D9181B" w:rsidRDefault="00301CCB" w:rsidP="007335A1">
            <w:pPr>
              <w:bidi/>
              <w:ind w:left="49"/>
              <w:jc w:val="center"/>
              <w:rPr>
                <w:rFonts w:asciiTheme="minorBidi" w:hAnsiTheme="minorBidi" w:cstheme="minorBidi"/>
                <w:color w:val="FFFFFF"/>
                <w:sz w:val="20"/>
                <w:szCs w:val="20"/>
                <w:lang w:eastAsia="en-US" w:bidi="ar-MA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FFFF"/>
                <w:sz w:val="20"/>
                <w:szCs w:val="20"/>
                <w:rtl/>
                <w:lang w:bidi="ar-MA"/>
              </w:rPr>
              <w:t>2018</w:t>
            </w:r>
          </w:p>
        </w:tc>
      </w:tr>
      <w:tr w:rsidR="007335A1" w:rsidRPr="00D9181B" w:rsidTr="007335A1">
        <w:trPr>
          <w:trHeight w:val="352"/>
          <w:jc w:val="center"/>
        </w:trPr>
        <w:tc>
          <w:tcPr>
            <w:tcW w:w="5079" w:type="dxa"/>
            <w:shd w:val="clear" w:color="auto" w:fill="F2DBDB"/>
            <w:vAlign w:val="center"/>
            <w:hideMark/>
          </w:tcPr>
          <w:p w:rsidR="007335A1" w:rsidRPr="001F75B1" w:rsidRDefault="007335A1" w:rsidP="007335A1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الشركات غير المالية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7335A1" w:rsidRPr="001F75B1" w:rsidRDefault="007335A1" w:rsidP="007335A1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38,5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7335A1" w:rsidRPr="001F75B1" w:rsidRDefault="007335A1" w:rsidP="007335A1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38,9</w:t>
            </w:r>
          </w:p>
        </w:tc>
        <w:tc>
          <w:tcPr>
            <w:tcW w:w="1275" w:type="dxa"/>
            <w:shd w:val="clear" w:color="auto" w:fill="F2DBDB"/>
            <w:vAlign w:val="center"/>
            <w:hideMark/>
          </w:tcPr>
          <w:p w:rsidR="007335A1" w:rsidRPr="001F75B1" w:rsidRDefault="007335A1" w:rsidP="007335A1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39,1</w:t>
            </w:r>
          </w:p>
        </w:tc>
      </w:tr>
      <w:tr w:rsidR="007335A1" w:rsidRPr="00D9181B" w:rsidTr="007335A1">
        <w:trPr>
          <w:trHeight w:val="352"/>
          <w:jc w:val="center"/>
        </w:trPr>
        <w:tc>
          <w:tcPr>
            <w:tcW w:w="5079" w:type="dxa"/>
            <w:shd w:val="clear" w:color="auto" w:fill="F8EDED"/>
            <w:vAlign w:val="center"/>
            <w:hideMark/>
          </w:tcPr>
          <w:p w:rsidR="007335A1" w:rsidRPr="001F75B1" w:rsidRDefault="007335A1" w:rsidP="007335A1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الشركات المالية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7335A1" w:rsidRPr="001F75B1" w:rsidRDefault="007335A1" w:rsidP="007335A1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4,6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7335A1" w:rsidRPr="001F75B1" w:rsidRDefault="007335A1" w:rsidP="00084D6D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4,6</w:t>
            </w:r>
          </w:p>
        </w:tc>
        <w:tc>
          <w:tcPr>
            <w:tcW w:w="1275" w:type="dxa"/>
            <w:shd w:val="clear" w:color="auto" w:fill="F8EDED"/>
            <w:vAlign w:val="center"/>
            <w:hideMark/>
          </w:tcPr>
          <w:p w:rsidR="007335A1" w:rsidRPr="001F75B1" w:rsidRDefault="007335A1" w:rsidP="007335A1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4,5</w:t>
            </w:r>
          </w:p>
        </w:tc>
      </w:tr>
      <w:tr w:rsidR="007335A1" w:rsidRPr="00D9181B" w:rsidTr="007335A1">
        <w:trPr>
          <w:trHeight w:val="352"/>
          <w:jc w:val="center"/>
        </w:trPr>
        <w:tc>
          <w:tcPr>
            <w:tcW w:w="5079" w:type="dxa"/>
            <w:shd w:val="clear" w:color="auto" w:fill="F2DBDB"/>
            <w:vAlign w:val="center"/>
            <w:hideMark/>
          </w:tcPr>
          <w:p w:rsidR="007335A1" w:rsidRPr="001F75B1" w:rsidRDefault="007335A1" w:rsidP="007335A1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C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الإدارات العمومية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7335A1" w:rsidRPr="001F75B1" w:rsidRDefault="007335A1" w:rsidP="007335A1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15,9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7335A1" w:rsidRPr="001F75B1" w:rsidRDefault="007335A1" w:rsidP="007335A1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15,4</w:t>
            </w:r>
          </w:p>
        </w:tc>
        <w:tc>
          <w:tcPr>
            <w:tcW w:w="1275" w:type="dxa"/>
            <w:shd w:val="clear" w:color="auto" w:fill="F2DBDB"/>
            <w:vAlign w:val="center"/>
            <w:hideMark/>
          </w:tcPr>
          <w:p w:rsidR="007335A1" w:rsidRPr="001F75B1" w:rsidRDefault="007335A1" w:rsidP="007335A1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15,1</w:t>
            </w:r>
          </w:p>
        </w:tc>
      </w:tr>
      <w:tr w:rsidR="007335A1" w:rsidRPr="00D9181B" w:rsidTr="007335A1">
        <w:trPr>
          <w:trHeight w:val="352"/>
          <w:jc w:val="center"/>
        </w:trPr>
        <w:tc>
          <w:tcPr>
            <w:tcW w:w="5079" w:type="dxa"/>
            <w:shd w:val="clear" w:color="auto" w:fill="F8EDED"/>
            <w:vAlign w:val="center"/>
            <w:hideMark/>
          </w:tcPr>
          <w:p w:rsidR="007335A1" w:rsidRPr="001F75B1" w:rsidRDefault="007335A1" w:rsidP="007335A1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الأسر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7335A1" w:rsidRPr="001F75B1" w:rsidRDefault="007335A1" w:rsidP="007335A1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29,1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7335A1" w:rsidRPr="001F75B1" w:rsidRDefault="007335A1" w:rsidP="007335A1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29,5</w:t>
            </w:r>
          </w:p>
        </w:tc>
        <w:tc>
          <w:tcPr>
            <w:tcW w:w="1275" w:type="dxa"/>
            <w:shd w:val="clear" w:color="auto" w:fill="F8EDED"/>
            <w:vAlign w:val="center"/>
            <w:hideMark/>
          </w:tcPr>
          <w:p w:rsidR="007335A1" w:rsidRPr="001F75B1" w:rsidRDefault="007335A1" w:rsidP="007335A1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29,3</w:t>
            </w:r>
          </w:p>
        </w:tc>
      </w:tr>
      <w:tr w:rsidR="007335A1" w:rsidRPr="00D9181B" w:rsidTr="007335A1">
        <w:trPr>
          <w:trHeight w:val="352"/>
          <w:jc w:val="center"/>
        </w:trPr>
        <w:tc>
          <w:tcPr>
            <w:tcW w:w="5079" w:type="dxa"/>
            <w:shd w:val="clear" w:color="auto" w:fill="F2DBDB"/>
            <w:vAlign w:val="center"/>
            <w:hideMark/>
          </w:tcPr>
          <w:p w:rsidR="007335A1" w:rsidRPr="001F75B1" w:rsidRDefault="007335A1" w:rsidP="007335A1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المؤسسات غير الهادفة للربح في خدمة الأسر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7335A1" w:rsidRPr="001F75B1" w:rsidRDefault="007335A1" w:rsidP="007335A1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0,2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7335A1" w:rsidRPr="001F75B1" w:rsidRDefault="007335A1" w:rsidP="00084D6D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0,2</w:t>
            </w:r>
          </w:p>
        </w:tc>
        <w:tc>
          <w:tcPr>
            <w:tcW w:w="1275" w:type="dxa"/>
            <w:shd w:val="clear" w:color="auto" w:fill="F2DBDB"/>
            <w:vAlign w:val="center"/>
            <w:hideMark/>
          </w:tcPr>
          <w:p w:rsidR="007335A1" w:rsidRPr="001F75B1" w:rsidRDefault="007335A1" w:rsidP="00084D6D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0,2</w:t>
            </w:r>
          </w:p>
        </w:tc>
      </w:tr>
      <w:tr w:rsidR="007335A1" w:rsidRPr="00D9181B" w:rsidTr="007335A1">
        <w:trPr>
          <w:trHeight w:val="352"/>
          <w:jc w:val="center"/>
        </w:trPr>
        <w:tc>
          <w:tcPr>
            <w:tcW w:w="5079" w:type="dxa"/>
            <w:shd w:val="clear" w:color="auto" w:fill="F8EDED"/>
            <w:vAlign w:val="center"/>
            <w:hideMark/>
          </w:tcPr>
          <w:p w:rsidR="007335A1" w:rsidRPr="001F75B1" w:rsidRDefault="007335A1" w:rsidP="007335A1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صافي الضرائب على الإنتاج والواردات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7335A1" w:rsidRPr="001F75B1" w:rsidRDefault="007335A1" w:rsidP="007335A1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11,7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7335A1" w:rsidRPr="001F75B1" w:rsidRDefault="007335A1" w:rsidP="007335A1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11,5</w:t>
            </w:r>
          </w:p>
        </w:tc>
        <w:tc>
          <w:tcPr>
            <w:tcW w:w="1275" w:type="dxa"/>
            <w:shd w:val="clear" w:color="auto" w:fill="F8EDED"/>
            <w:vAlign w:val="center"/>
            <w:hideMark/>
          </w:tcPr>
          <w:p w:rsidR="007335A1" w:rsidRPr="001F75B1" w:rsidRDefault="007335A1" w:rsidP="007335A1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11,8</w:t>
            </w:r>
          </w:p>
        </w:tc>
      </w:tr>
      <w:tr w:rsidR="007335A1" w:rsidRPr="00D9181B" w:rsidTr="007335A1">
        <w:trPr>
          <w:trHeight w:val="352"/>
          <w:jc w:val="center"/>
        </w:trPr>
        <w:tc>
          <w:tcPr>
            <w:tcW w:w="5079" w:type="dxa"/>
            <w:shd w:val="clear" w:color="auto" w:fill="F2DBDB"/>
            <w:vAlign w:val="center"/>
            <w:hideMark/>
          </w:tcPr>
          <w:p w:rsidR="007335A1" w:rsidRPr="001F75B1" w:rsidRDefault="007335A1" w:rsidP="007335A1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الناتج الداخلي الإجمالي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7335A1" w:rsidRPr="001F75B1" w:rsidRDefault="007335A1" w:rsidP="007335A1">
            <w:pPr>
              <w:bidi/>
              <w:ind w:left="49"/>
              <w:rPr>
                <w:rFonts w:ascii="Book Antiqua" w:hAnsi="Book Antiqua" w:cstheme="minorBidi"/>
                <w:b/>
                <w:bCs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7335A1" w:rsidRPr="001F75B1" w:rsidRDefault="007335A1" w:rsidP="00084D6D">
            <w:pPr>
              <w:bidi/>
              <w:ind w:left="49"/>
              <w:rPr>
                <w:rFonts w:ascii="Book Antiqua" w:hAnsi="Book Antiqua" w:cstheme="minorBidi"/>
                <w:b/>
                <w:bCs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2DBDB"/>
            <w:vAlign w:val="center"/>
            <w:hideMark/>
          </w:tcPr>
          <w:p w:rsidR="007335A1" w:rsidRPr="001F75B1" w:rsidRDefault="007335A1" w:rsidP="00084D6D">
            <w:pPr>
              <w:bidi/>
              <w:ind w:left="49"/>
              <w:rPr>
                <w:rFonts w:ascii="Book Antiqua" w:hAnsi="Book Antiqua" w:cstheme="minorBidi"/>
                <w:b/>
                <w:bCs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b/>
                <w:bCs/>
                <w:sz w:val="22"/>
                <w:szCs w:val="22"/>
              </w:rPr>
              <w:t>100</w:t>
            </w:r>
          </w:p>
        </w:tc>
      </w:tr>
    </w:tbl>
    <w:p w:rsidR="00053999" w:rsidRDefault="00053999" w:rsidP="00053999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</w:p>
    <w:p w:rsidR="00971A70" w:rsidRPr="00EE5B21" w:rsidRDefault="00971A70" w:rsidP="0081558D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  <w:r w:rsidRPr="00EE5B21">
        <w:rPr>
          <w:rFonts w:asciiTheme="minorBidi" w:hAnsiTheme="minorBidi" w:cstheme="minorBidi"/>
          <w:rtl/>
          <w:lang w:bidi="ar-MA"/>
        </w:rPr>
        <w:t>و</w:t>
      </w:r>
      <w:r>
        <w:rPr>
          <w:rFonts w:asciiTheme="minorBidi" w:hAnsiTheme="minorBidi" w:cstheme="minorBidi" w:hint="cs"/>
          <w:rtl/>
          <w:lang w:bidi="ar-MA"/>
        </w:rPr>
        <w:t xml:space="preserve">عرف </w:t>
      </w:r>
      <w:r w:rsidRPr="00EE5B21">
        <w:rPr>
          <w:rFonts w:asciiTheme="minorBidi" w:hAnsiTheme="minorBidi" w:cstheme="minorBidi"/>
          <w:rtl/>
          <w:lang w:bidi="ar-MA"/>
        </w:rPr>
        <w:t>إجمالي الدخل الوطني المتاح</w:t>
      </w:r>
      <w:r>
        <w:rPr>
          <w:rFonts w:asciiTheme="minorBidi" w:hAnsiTheme="minorBidi" w:cstheme="minorBidi" w:hint="cs"/>
          <w:rtl/>
          <w:lang w:bidi="ar-MA"/>
        </w:rPr>
        <w:t xml:space="preserve"> بدوره ارتفاعا قدره </w:t>
      </w:r>
      <w:r w:rsidRPr="00EE5B21">
        <w:rPr>
          <w:rFonts w:asciiTheme="minorBidi" w:hAnsiTheme="minorBidi" w:cstheme="minorBidi"/>
          <w:rtl/>
          <w:lang w:bidi="ar-MA"/>
        </w:rPr>
        <w:t xml:space="preserve"> </w:t>
      </w:r>
      <w:r w:rsidR="005B144E">
        <w:rPr>
          <w:rFonts w:asciiTheme="minorBidi" w:hAnsiTheme="minorBidi" w:cstheme="minorBidi" w:hint="cs"/>
          <w:rtl/>
          <w:lang w:bidi="ar-MA"/>
        </w:rPr>
        <w:t>2</w:t>
      </w:r>
      <w:r w:rsidRPr="00EE5B21">
        <w:rPr>
          <w:rFonts w:asciiTheme="minorBidi" w:hAnsiTheme="minorBidi" w:cstheme="minorBidi"/>
          <w:rtl/>
          <w:lang w:bidi="ar-MA"/>
        </w:rPr>
        <w:t>,</w:t>
      </w:r>
      <w:r w:rsidR="00222B11">
        <w:rPr>
          <w:rFonts w:asciiTheme="minorBidi" w:hAnsiTheme="minorBidi" w:cstheme="minorBidi" w:hint="cs"/>
          <w:rtl/>
          <w:lang w:bidi="ar-MA"/>
        </w:rPr>
        <w:t>7</w:t>
      </w:r>
      <w:r w:rsidRPr="00EE5B21">
        <w:rPr>
          <w:rFonts w:asciiTheme="minorBidi" w:hAnsiTheme="minorBidi" w:cstheme="minorBidi"/>
          <w:rtl/>
          <w:lang w:bidi="ar-MA"/>
        </w:rPr>
        <w:t xml:space="preserve">% </w:t>
      </w:r>
      <w:r>
        <w:rPr>
          <w:rFonts w:asciiTheme="minorBidi" w:hAnsiTheme="minorBidi" w:cstheme="minorBidi" w:hint="cs"/>
          <w:rtl/>
          <w:lang w:bidi="ar-MA"/>
        </w:rPr>
        <w:t xml:space="preserve"> سنة 201</w:t>
      </w:r>
      <w:r w:rsidR="005B144E">
        <w:rPr>
          <w:rFonts w:asciiTheme="minorBidi" w:hAnsiTheme="minorBidi" w:cstheme="minorBidi" w:hint="cs"/>
          <w:rtl/>
          <w:lang w:bidi="ar-MA"/>
        </w:rPr>
        <w:t>8</w:t>
      </w:r>
      <w:r>
        <w:rPr>
          <w:rFonts w:asciiTheme="minorBidi" w:hAnsiTheme="minorBidi" w:cstheme="minorBidi" w:hint="cs"/>
          <w:rtl/>
          <w:lang w:bidi="ar-MA"/>
        </w:rPr>
        <w:t xml:space="preserve"> ليستقر عند </w:t>
      </w:r>
      <w:r w:rsidRPr="00EE5B21">
        <w:rPr>
          <w:rFonts w:asciiTheme="minorBidi" w:hAnsiTheme="minorBidi" w:cstheme="minorBidi"/>
          <w:rtl/>
          <w:lang w:bidi="ar-MA"/>
        </w:rPr>
        <w:t>1</w:t>
      </w:r>
      <w:r w:rsidR="00222B11">
        <w:rPr>
          <w:rFonts w:asciiTheme="minorBidi" w:hAnsiTheme="minorBidi" w:cstheme="minorBidi" w:hint="cs"/>
          <w:rtl/>
          <w:lang w:bidi="ar-MA"/>
        </w:rPr>
        <w:t>1</w:t>
      </w:r>
      <w:r w:rsidR="005B144E">
        <w:rPr>
          <w:rFonts w:asciiTheme="minorBidi" w:hAnsiTheme="minorBidi" w:cstheme="minorBidi" w:hint="cs"/>
          <w:rtl/>
          <w:lang w:bidi="ar-MA"/>
        </w:rPr>
        <w:t>57</w:t>
      </w:r>
      <w:r w:rsidRPr="00EE5B21">
        <w:rPr>
          <w:rFonts w:asciiTheme="minorBidi" w:hAnsiTheme="minorBidi" w:cstheme="minorBidi"/>
          <w:rtl/>
          <w:lang w:bidi="ar-MA"/>
        </w:rPr>
        <w:t>,</w:t>
      </w:r>
      <w:r w:rsidR="005B144E">
        <w:rPr>
          <w:rFonts w:asciiTheme="minorBidi" w:hAnsiTheme="minorBidi" w:cstheme="minorBidi" w:hint="cs"/>
          <w:rtl/>
          <w:lang w:bidi="ar-MA"/>
        </w:rPr>
        <w:t>7</w:t>
      </w:r>
      <w:r w:rsidRPr="00EE5B21">
        <w:rPr>
          <w:rFonts w:asciiTheme="minorBidi" w:hAnsiTheme="minorBidi" w:cstheme="minorBidi"/>
          <w:rtl/>
          <w:lang w:bidi="ar-MA"/>
        </w:rPr>
        <w:t xml:space="preserve"> مليار درهم. ويعزى هذا التحسن إلى ارتفاع إجمالي الدخل المتاح</w:t>
      </w:r>
      <w:r>
        <w:rPr>
          <w:rFonts w:asciiTheme="minorBidi" w:hAnsiTheme="minorBidi" w:cstheme="minorBidi" w:hint="cs"/>
          <w:rtl/>
          <w:lang w:bidi="ar-MA"/>
        </w:rPr>
        <w:t xml:space="preserve"> </w:t>
      </w:r>
      <w:r w:rsidR="004F07F9">
        <w:rPr>
          <w:rFonts w:asciiTheme="minorBidi" w:hAnsiTheme="minorBidi" w:cstheme="minorBidi" w:hint="cs"/>
          <w:rtl/>
          <w:lang w:bidi="ar-MA"/>
        </w:rPr>
        <w:t xml:space="preserve">للشركات </w:t>
      </w:r>
      <w:r w:rsidR="004F07F9" w:rsidRPr="00EE5B21">
        <w:rPr>
          <w:rFonts w:asciiTheme="minorBidi" w:hAnsiTheme="minorBidi" w:cstheme="minorBidi"/>
          <w:rtl/>
          <w:lang w:bidi="ar-MA"/>
        </w:rPr>
        <w:t>(المالية وغير المالية)</w:t>
      </w:r>
      <w:r w:rsidR="004F07F9">
        <w:rPr>
          <w:rFonts w:asciiTheme="minorBidi" w:hAnsiTheme="minorBidi" w:cstheme="minorBidi" w:hint="cs"/>
          <w:rtl/>
          <w:lang w:bidi="ar-MA"/>
        </w:rPr>
        <w:t xml:space="preserve"> </w:t>
      </w:r>
      <w:r w:rsidR="00320AED">
        <w:rPr>
          <w:rFonts w:asciiTheme="minorBidi" w:hAnsiTheme="minorBidi" w:cstheme="minorBidi" w:hint="cs"/>
          <w:rtl/>
          <w:lang w:bidi="ar-MA"/>
        </w:rPr>
        <w:t xml:space="preserve">بنسبة </w:t>
      </w:r>
      <w:r w:rsidR="0081558D">
        <w:rPr>
          <w:rFonts w:asciiTheme="minorBidi" w:hAnsiTheme="minorBidi" w:cstheme="minorBidi" w:hint="cs"/>
          <w:rtl/>
          <w:lang w:bidi="ar-MA"/>
        </w:rPr>
        <w:t>2</w:t>
      </w:r>
      <w:r w:rsidR="00320AED">
        <w:rPr>
          <w:rFonts w:asciiTheme="minorBidi" w:hAnsiTheme="minorBidi" w:cstheme="minorBidi" w:hint="cs"/>
          <w:rtl/>
          <w:lang w:bidi="ar-MA"/>
        </w:rPr>
        <w:t>,</w:t>
      </w:r>
      <w:r w:rsidR="0081558D">
        <w:rPr>
          <w:rFonts w:asciiTheme="minorBidi" w:hAnsiTheme="minorBidi" w:cstheme="minorBidi" w:hint="cs"/>
          <w:rtl/>
          <w:lang w:bidi="ar-MA"/>
        </w:rPr>
        <w:t>6</w:t>
      </w:r>
      <w:r w:rsidR="00320AED">
        <w:rPr>
          <w:rFonts w:asciiTheme="minorBidi" w:hAnsiTheme="minorBidi" w:cstheme="minorBidi"/>
          <w:lang w:bidi="ar-MA"/>
        </w:rPr>
        <w:t>%</w:t>
      </w:r>
      <w:r w:rsidR="00320AED">
        <w:rPr>
          <w:rFonts w:asciiTheme="minorBidi" w:hAnsiTheme="minorBidi" w:cstheme="minorBidi" w:hint="cs"/>
          <w:rtl/>
          <w:lang w:bidi="ar-MA"/>
        </w:rPr>
        <w:t xml:space="preserve"> </w:t>
      </w:r>
      <w:r w:rsidR="0081558D" w:rsidRPr="00EE5B21">
        <w:rPr>
          <w:rFonts w:asciiTheme="minorBidi" w:hAnsiTheme="minorBidi" w:cstheme="minorBidi"/>
          <w:rtl/>
          <w:lang w:bidi="ar-MA"/>
        </w:rPr>
        <w:t>وللأسر والمؤسسات غير الهادفة للربح في خدمة الأسر</w:t>
      </w:r>
      <w:r w:rsidR="0081558D">
        <w:rPr>
          <w:rFonts w:asciiTheme="minorBidi" w:hAnsiTheme="minorBidi" w:cstheme="minorBidi" w:hint="cs"/>
          <w:rtl/>
          <w:lang w:bidi="ar-MA"/>
        </w:rPr>
        <w:t xml:space="preserve"> </w:t>
      </w:r>
      <w:r w:rsidR="0081558D" w:rsidRPr="00EE5B21">
        <w:rPr>
          <w:rFonts w:asciiTheme="minorBidi" w:hAnsiTheme="minorBidi" w:cstheme="minorBidi"/>
          <w:rtl/>
          <w:lang w:bidi="ar-MA"/>
        </w:rPr>
        <w:t>ب</w:t>
      </w:r>
      <w:r w:rsidR="0081558D">
        <w:rPr>
          <w:rFonts w:asciiTheme="minorBidi" w:hAnsiTheme="minorBidi" w:cstheme="minorBidi" w:hint="cs"/>
          <w:rtl/>
          <w:lang w:bidi="ar-MA"/>
        </w:rPr>
        <w:t>نسبة 3,2</w:t>
      </w:r>
      <w:r w:rsidR="0081558D" w:rsidRPr="00EE5B21">
        <w:rPr>
          <w:rFonts w:asciiTheme="minorBidi" w:hAnsiTheme="minorBidi" w:cstheme="minorBidi"/>
          <w:rtl/>
          <w:lang w:bidi="ar-MA"/>
        </w:rPr>
        <w:t xml:space="preserve">% </w:t>
      </w:r>
      <w:r w:rsidR="0081558D">
        <w:rPr>
          <w:rFonts w:asciiTheme="minorBidi" w:hAnsiTheme="minorBidi" w:cstheme="minorBidi" w:hint="cs"/>
          <w:rtl/>
          <w:lang w:bidi="ar-MA"/>
        </w:rPr>
        <w:t>و</w:t>
      </w:r>
      <w:r>
        <w:rPr>
          <w:rFonts w:asciiTheme="minorBidi" w:hAnsiTheme="minorBidi" w:cstheme="minorBidi" w:hint="cs"/>
          <w:rtl/>
          <w:lang w:bidi="ar-MA"/>
        </w:rPr>
        <w:t xml:space="preserve">للإدارات العمومية بنسبة </w:t>
      </w:r>
      <w:r w:rsidR="0081558D">
        <w:rPr>
          <w:rFonts w:asciiTheme="minorBidi" w:hAnsiTheme="minorBidi" w:cstheme="minorBidi" w:hint="cs"/>
          <w:rtl/>
          <w:lang w:bidi="ar-MA"/>
        </w:rPr>
        <w:t>1</w:t>
      </w:r>
      <w:r>
        <w:rPr>
          <w:rFonts w:asciiTheme="minorBidi" w:hAnsiTheme="minorBidi" w:cstheme="minorBidi" w:hint="cs"/>
          <w:rtl/>
          <w:lang w:bidi="ar-MA"/>
        </w:rPr>
        <w:t>,</w:t>
      </w:r>
      <w:r w:rsidR="0081558D">
        <w:rPr>
          <w:rFonts w:asciiTheme="minorBidi" w:hAnsiTheme="minorBidi" w:cstheme="minorBidi" w:hint="cs"/>
          <w:rtl/>
          <w:lang w:bidi="ar-MA"/>
        </w:rPr>
        <w:t>4</w:t>
      </w:r>
      <w:r>
        <w:rPr>
          <w:rFonts w:asciiTheme="minorBidi" w:hAnsiTheme="minorBidi" w:cstheme="minorBidi"/>
          <w:lang w:bidi="ar-MA"/>
        </w:rPr>
        <w:t>%</w:t>
      </w:r>
      <w:r w:rsidRPr="00EE5B21">
        <w:rPr>
          <w:rFonts w:asciiTheme="minorBidi" w:hAnsiTheme="minorBidi" w:cstheme="minorBidi"/>
          <w:rtl/>
          <w:lang w:bidi="ar-MA"/>
        </w:rPr>
        <w:t>.</w:t>
      </w:r>
    </w:p>
    <w:p w:rsidR="00971A70" w:rsidRDefault="00971A70" w:rsidP="00971A70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  <w:r w:rsidRPr="00EE5B21">
        <w:rPr>
          <w:rFonts w:asciiTheme="minorBidi" w:hAnsiTheme="minorBidi" w:cstheme="minorBidi"/>
          <w:lang w:bidi="ar-MA"/>
        </w:rPr>
        <w:t xml:space="preserve"> </w:t>
      </w:r>
    </w:p>
    <w:p w:rsidR="00971A70" w:rsidRPr="00EE5B21" w:rsidRDefault="00971A70" w:rsidP="00FD171E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 w:hint="cs"/>
          <w:rtl/>
          <w:lang w:bidi="ar-MA"/>
        </w:rPr>
        <w:t xml:space="preserve">وهكذا، </w:t>
      </w:r>
      <w:r w:rsidRPr="00EE5B21">
        <w:rPr>
          <w:rFonts w:asciiTheme="minorBidi" w:hAnsiTheme="minorBidi" w:cstheme="minorBidi"/>
          <w:rtl/>
          <w:lang w:bidi="ar-MA"/>
        </w:rPr>
        <w:t>بلغت مساهمات القطاعات المؤسساتية في إجمالي الدخل الوطني المتاح سنة 201</w:t>
      </w:r>
      <w:r w:rsidR="00FD171E">
        <w:rPr>
          <w:rFonts w:asciiTheme="minorBidi" w:hAnsiTheme="minorBidi" w:cstheme="minorBidi" w:hint="cs"/>
          <w:rtl/>
          <w:lang w:bidi="ar-MA"/>
        </w:rPr>
        <w:t>8</w:t>
      </w:r>
      <w:r w:rsidRPr="00EE5B21">
        <w:rPr>
          <w:rFonts w:asciiTheme="minorBidi" w:hAnsiTheme="minorBidi" w:cstheme="minorBidi"/>
          <w:rtl/>
          <w:lang w:bidi="ar-MA"/>
        </w:rPr>
        <w:t xml:space="preserve">: </w:t>
      </w:r>
    </w:p>
    <w:p w:rsidR="00971A70" w:rsidRPr="00EE5B21" w:rsidRDefault="00971A70" w:rsidP="00311A0E">
      <w:pPr>
        <w:pStyle w:val="Paragraphedeliste"/>
        <w:numPr>
          <w:ilvl w:val="0"/>
          <w:numId w:val="35"/>
        </w:numPr>
        <w:bidi/>
        <w:spacing w:after="200" w:line="460" w:lineRule="exact"/>
        <w:ind w:left="1551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/>
          <w:rtl/>
          <w:lang w:bidi="ar-MA"/>
        </w:rPr>
        <w:t>62,5</w:t>
      </w:r>
      <w:r w:rsidRPr="00EE5B21">
        <w:rPr>
          <w:rFonts w:asciiTheme="minorBidi" w:hAnsiTheme="minorBidi" w:cstheme="minorBidi"/>
          <w:rtl/>
          <w:lang w:bidi="ar-MA"/>
        </w:rPr>
        <w:t>% بالنسبة للأسر</w:t>
      </w:r>
      <w:r w:rsidR="00FD171E" w:rsidRPr="00FD171E">
        <w:rPr>
          <w:rFonts w:asciiTheme="majorBidi" w:hAnsiTheme="majorBidi" w:cstheme="majorBidi"/>
          <w:b/>
          <w:bCs/>
          <w:color w:val="000000"/>
          <w:sz w:val="22"/>
          <w:szCs w:val="22"/>
          <w:rtl/>
          <w:lang w:bidi="ar-MA"/>
        </w:rPr>
        <w:t xml:space="preserve"> </w:t>
      </w:r>
      <w:r w:rsidR="00FD171E" w:rsidRPr="00FD171E">
        <w:rPr>
          <w:rFonts w:asciiTheme="minorBidi" w:hAnsiTheme="minorBidi" w:cstheme="minorBidi" w:hint="cs"/>
          <w:rtl/>
          <w:lang w:bidi="ar-MA"/>
        </w:rPr>
        <w:t>و</w:t>
      </w:r>
      <w:r w:rsidR="00FD171E" w:rsidRPr="00FD171E">
        <w:rPr>
          <w:rFonts w:asciiTheme="minorBidi" w:hAnsiTheme="minorBidi" w:cstheme="minorBidi"/>
          <w:rtl/>
          <w:lang w:bidi="ar-MA"/>
        </w:rPr>
        <w:t>المؤسسات غير الهادفة للربح في خدمة الأسر</w:t>
      </w:r>
      <w:r w:rsidR="00FD171E" w:rsidRPr="00EE5B21">
        <w:rPr>
          <w:rFonts w:asciiTheme="minorBidi" w:hAnsiTheme="minorBidi" w:cstheme="minorBidi"/>
          <w:rtl/>
          <w:lang w:bidi="ar-MA"/>
        </w:rPr>
        <w:t xml:space="preserve"> </w:t>
      </w:r>
      <w:r w:rsidRPr="00EE5B21">
        <w:rPr>
          <w:rFonts w:asciiTheme="minorBidi" w:hAnsiTheme="minorBidi" w:cstheme="minorBidi"/>
          <w:rtl/>
          <w:lang w:bidi="ar-MA"/>
        </w:rPr>
        <w:t xml:space="preserve">، </w:t>
      </w:r>
    </w:p>
    <w:p w:rsidR="00971A70" w:rsidRPr="00EE5B21" w:rsidRDefault="002D6F9B" w:rsidP="00311A0E">
      <w:pPr>
        <w:pStyle w:val="Paragraphedeliste"/>
        <w:numPr>
          <w:ilvl w:val="0"/>
          <w:numId w:val="35"/>
        </w:numPr>
        <w:bidi/>
        <w:spacing w:after="200" w:line="460" w:lineRule="exact"/>
        <w:ind w:left="1551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 w:hint="cs"/>
          <w:rtl/>
          <w:lang w:bidi="ar-MA"/>
        </w:rPr>
        <w:t>2</w:t>
      </w:r>
      <w:r>
        <w:rPr>
          <w:rFonts w:asciiTheme="minorBidi" w:hAnsiTheme="minorBidi" w:cstheme="minorBidi"/>
          <w:rtl/>
          <w:lang w:bidi="ar-MA"/>
        </w:rPr>
        <w:t>2,</w:t>
      </w:r>
      <w:r>
        <w:rPr>
          <w:rFonts w:asciiTheme="minorBidi" w:hAnsiTheme="minorBidi" w:cstheme="minorBidi" w:hint="cs"/>
          <w:rtl/>
          <w:lang w:bidi="ar-MA"/>
        </w:rPr>
        <w:t>6</w:t>
      </w:r>
      <w:r w:rsidR="00971A70" w:rsidRPr="00EE5B21">
        <w:rPr>
          <w:rFonts w:asciiTheme="minorBidi" w:hAnsiTheme="minorBidi" w:cstheme="minorBidi"/>
          <w:rtl/>
          <w:lang w:bidi="ar-MA"/>
        </w:rPr>
        <w:t>% بالنسبة للإدارات العمومية ،</w:t>
      </w:r>
    </w:p>
    <w:p w:rsidR="00971A70" w:rsidRDefault="00971A70" w:rsidP="00311A0E">
      <w:pPr>
        <w:pStyle w:val="Paragraphedeliste"/>
        <w:numPr>
          <w:ilvl w:val="0"/>
          <w:numId w:val="35"/>
        </w:numPr>
        <w:bidi/>
        <w:spacing w:after="200" w:line="460" w:lineRule="exact"/>
        <w:ind w:left="1551"/>
        <w:jc w:val="both"/>
        <w:rPr>
          <w:rFonts w:asciiTheme="minorBidi" w:hAnsiTheme="minorBidi" w:cstheme="minorBidi"/>
          <w:lang w:bidi="ar-MA"/>
        </w:rPr>
      </w:pPr>
      <w:r>
        <w:rPr>
          <w:rFonts w:asciiTheme="minorBidi" w:hAnsiTheme="minorBidi" w:cstheme="minorBidi"/>
          <w:rtl/>
          <w:lang w:bidi="ar-MA"/>
        </w:rPr>
        <w:t>14,</w:t>
      </w:r>
      <w:r w:rsidR="002D6F9B">
        <w:rPr>
          <w:rFonts w:asciiTheme="minorBidi" w:hAnsiTheme="minorBidi" w:cstheme="minorBidi" w:hint="cs"/>
          <w:rtl/>
          <w:lang w:bidi="ar-MA"/>
        </w:rPr>
        <w:t>9</w:t>
      </w:r>
      <w:r w:rsidRPr="00EE5B21">
        <w:rPr>
          <w:rFonts w:asciiTheme="minorBidi" w:hAnsiTheme="minorBidi" w:cstheme="minorBidi"/>
          <w:rtl/>
          <w:lang w:bidi="ar-MA"/>
        </w:rPr>
        <w:t>% بالنسبة للشركات (منها 2,</w:t>
      </w:r>
      <w:r w:rsidR="002D6F9B">
        <w:rPr>
          <w:rFonts w:asciiTheme="minorBidi" w:hAnsiTheme="minorBidi" w:cstheme="minorBidi" w:hint="cs"/>
          <w:rtl/>
          <w:lang w:bidi="ar-MA"/>
        </w:rPr>
        <w:t>2</w:t>
      </w:r>
      <w:r w:rsidRPr="00EE5B21">
        <w:rPr>
          <w:rFonts w:asciiTheme="minorBidi" w:hAnsiTheme="minorBidi" w:cstheme="minorBidi"/>
          <w:rtl/>
          <w:lang w:bidi="ar-MA"/>
        </w:rPr>
        <w:t>% تعود للشركات المالية).</w:t>
      </w:r>
    </w:p>
    <w:p w:rsidR="00971A70" w:rsidRDefault="00971A70" w:rsidP="00971A70">
      <w:pPr>
        <w:bidi/>
        <w:spacing w:line="276" w:lineRule="auto"/>
        <w:ind w:left="49"/>
        <w:jc w:val="both"/>
        <w:rPr>
          <w:rFonts w:asciiTheme="minorBidi" w:hAnsiTheme="minorBidi" w:cstheme="minorBidi"/>
          <w:b/>
          <w:bCs/>
          <w:color w:val="C00000"/>
          <w:rtl/>
          <w:lang w:bidi="ar-MA"/>
        </w:rPr>
      </w:pPr>
    </w:p>
    <w:p w:rsidR="00971A70" w:rsidRPr="00EE5B21" w:rsidRDefault="00971A70" w:rsidP="00971A70">
      <w:pPr>
        <w:bidi/>
        <w:spacing w:line="276" w:lineRule="auto"/>
        <w:ind w:left="49"/>
        <w:jc w:val="both"/>
        <w:rPr>
          <w:rFonts w:asciiTheme="minorBidi" w:hAnsiTheme="minorBidi" w:cstheme="minorBidi"/>
          <w:b/>
          <w:bCs/>
          <w:color w:val="C00000"/>
          <w:rtl/>
          <w:lang w:bidi="ar-MA"/>
        </w:rPr>
      </w:pPr>
      <w:r w:rsidRPr="00EE5B21">
        <w:rPr>
          <w:rFonts w:asciiTheme="minorBidi" w:hAnsiTheme="minorBidi" w:cstheme="minorBidi"/>
          <w:b/>
          <w:bCs/>
          <w:color w:val="C00000"/>
          <w:rtl/>
          <w:lang w:bidi="ar-MA"/>
        </w:rPr>
        <w:t>إجمالي الدخل المتاح للأسر والقدرة الشرائية</w:t>
      </w:r>
    </w:p>
    <w:p w:rsidR="00671D96" w:rsidRDefault="00971A70" w:rsidP="00FD171E">
      <w:pPr>
        <w:bidi/>
        <w:spacing w:before="240" w:line="460" w:lineRule="exact"/>
        <w:ind w:left="51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 w:hint="cs"/>
          <w:rtl/>
          <w:lang w:bidi="ar-MA"/>
        </w:rPr>
        <w:t xml:space="preserve">ارتفع </w:t>
      </w:r>
      <w:r w:rsidRPr="00EE5B21">
        <w:rPr>
          <w:rFonts w:asciiTheme="minorBidi" w:hAnsiTheme="minorBidi" w:cstheme="minorBidi"/>
          <w:rtl/>
          <w:lang w:bidi="ar-MA"/>
        </w:rPr>
        <w:t>إجمال</w:t>
      </w:r>
      <w:r>
        <w:rPr>
          <w:rFonts w:asciiTheme="minorBidi" w:hAnsiTheme="minorBidi" w:cstheme="minorBidi"/>
          <w:rtl/>
          <w:lang w:bidi="ar-MA"/>
        </w:rPr>
        <w:t>ي الدخل المتاح للأسر بنسبة</w:t>
      </w:r>
      <w:r>
        <w:rPr>
          <w:rFonts w:asciiTheme="minorBidi" w:hAnsiTheme="minorBidi" w:cstheme="minorBidi" w:hint="cs"/>
          <w:rtl/>
          <w:lang w:bidi="ar-MA"/>
        </w:rPr>
        <w:t xml:space="preserve"> </w:t>
      </w:r>
      <w:r w:rsidR="002D6F9B">
        <w:rPr>
          <w:rFonts w:asciiTheme="minorBidi" w:hAnsiTheme="minorBidi" w:cstheme="minorBidi" w:hint="cs"/>
          <w:rtl/>
          <w:lang w:bidi="ar-MA"/>
        </w:rPr>
        <w:t>3</w:t>
      </w:r>
      <w:r>
        <w:rPr>
          <w:rFonts w:asciiTheme="minorBidi" w:hAnsiTheme="minorBidi" w:cstheme="minorBidi" w:hint="cs"/>
          <w:rtl/>
          <w:lang w:bidi="ar-MA"/>
        </w:rPr>
        <w:t>,</w:t>
      </w:r>
      <w:r w:rsidR="00405F42">
        <w:rPr>
          <w:rFonts w:asciiTheme="minorBidi" w:hAnsiTheme="minorBidi" w:cstheme="minorBidi" w:hint="cs"/>
          <w:rtl/>
          <w:lang w:bidi="ar-MA"/>
        </w:rPr>
        <w:t>2</w:t>
      </w:r>
      <w:r>
        <w:rPr>
          <w:rFonts w:asciiTheme="minorBidi" w:hAnsiTheme="minorBidi" w:cstheme="minorBidi"/>
          <w:lang w:bidi="ar-MA"/>
        </w:rPr>
        <w:t>%</w:t>
      </w:r>
      <w:r w:rsidR="00405F42">
        <w:rPr>
          <w:rFonts w:asciiTheme="minorBidi" w:hAnsiTheme="minorBidi" w:cstheme="minorBidi" w:hint="cs"/>
          <w:rtl/>
          <w:lang w:bidi="ar-MA"/>
        </w:rPr>
        <w:t xml:space="preserve"> ليبلغ </w:t>
      </w:r>
      <w:r w:rsidR="002D6F9B">
        <w:rPr>
          <w:rFonts w:asciiTheme="minorBidi" w:hAnsiTheme="minorBidi" w:cstheme="minorBidi" w:hint="cs"/>
          <w:rtl/>
          <w:lang w:bidi="ar-MA"/>
        </w:rPr>
        <w:t>714</w:t>
      </w:r>
      <w:r>
        <w:rPr>
          <w:rFonts w:asciiTheme="minorBidi" w:hAnsiTheme="minorBidi" w:cstheme="minorBidi" w:hint="cs"/>
          <w:rtl/>
          <w:lang w:bidi="ar-MA"/>
        </w:rPr>
        <w:t>,</w:t>
      </w:r>
      <w:r w:rsidR="00405F42">
        <w:rPr>
          <w:rFonts w:asciiTheme="minorBidi" w:hAnsiTheme="minorBidi" w:cstheme="minorBidi" w:hint="cs"/>
          <w:rtl/>
          <w:lang w:bidi="ar-MA"/>
        </w:rPr>
        <w:t>2</w:t>
      </w:r>
      <w:r>
        <w:rPr>
          <w:rFonts w:asciiTheme="minorBidi" w:hAnsiTheme="minorBidi" w:cstheme="minorBidi" w:hint="cs"/>
          <w:rtl/>
          <w:lang w:bidi="ar-MA"/>
        </w:rPr>
        <w:t xml:space="preserve"> مليار درهم سنة 201</w:t>
      </w:r>
      <w:r w:rsidR="002D6F9B">
        <w:rPr>
          <w:rFonts w:asciiTheme="minorBidi" w:hAnsiTheme="minorBidi" w:cstheme="minorBidi" w:hint="cs"/>
          <w:rtl/>
          <w:lang w:bidi="ar-MA"/>
        </w:rPr>
        <w:t>8</w:t>
      </w:r>
      <w:r>
        <w:rPr>
          <w:rFonts w:asciiTheme="minorBidi" w:hAnsiTheme="minorBidi" w:cstheme="minorBidi" w:hint="cs"/>
          <w:rtl/>
          <w:lang w:bidi="ar-MA"/>
        </w:rPr>
        <w:t xml:space="preserve">، </w:t>
      </w:r>
      <w:r w:rsidR="002D6F9B">
        <w:rPr>
          <w:rFonts w:asciiTheme="minorBidi" w:hAnsiTheme="minorBidi" w:cstheme="minorBidi" w:hint="cs"/>
          <w:rtl/>
          <w:lang w:bidi="ar-MA"/>
        </w:rPr>
        <w:t>وبلغت مساهمة الأجور من هذا الدخل 47</w:t>
      </w:r>
      <w:r w:rsidR="002D6F9B">
        <w:rPr>
          <w:rFonts w:asciiTheme="minorBidi" w:hAnsiTheme="minorBidi" w:cstheme="minorBidi"/>
          <w:rtl/>
          <w:lang w:bidi="ar-MA"/>
        </w:rPr>
        <w:t>,</w:t>
      </w:r>
      <w:r w:rsidR="002D6F9B">
        <w:rPr>
          <w:rFonts w:asciiTheme="minorBidi" w:hAnsiTheme="minorBidi" w:cstheme="minorBidi" w:hint="cs"/>
          <w:rtl/>
          <w:lang w:bidi="ar-MA"/>
        </w:rPr>
        <w:t>5</w:t>
      </w:r>
      <w:r w:rsidR="002D6F9B" w:rsidRPr="00EE5B21">
        <w:rPr>
          <w:rFonts w:asciiTheme="minorBidi" w:hAnsiTheme="minorBidi" w:cstheme="minorBidi"/>
          <w:rtl/>
          <w:lang w:bidi="ar-MA"/>
        </w:rPr>
        <w:t>%</w:t>
      </w:r>
      <w:r w:rsidR="002D6F9B">
        <w:rPr>
          <w:rFonts w:asciiTheme="minorBidi" w:hAnsiTheme="minorBidi" w:cstheme="minorBidi" w:hint="cs"/>
          <w:rtl/>
          <w:lang w:bidi="ar-MA"/>
        </w:rPr>
        <w:t>.</w:t>
      </w:r>
      <w:r w:rsidR="002D6F9B" w:rsidRPr="00EE5B21">
        <w:rPr>
          <w:rFonts w:asciiTheme="minorBidi" w:hAnsiTheme="minorBidi" w:cstheme="minorBidi"/>
          <w:rtl/>
          <w:lang w:bidi="ar-MA"/>
        </w:rPr>
        <w:t xml:space="preserve"> </w:t>
      </w:r>
      <w:r w:rsidR="002D6F9B">
        <w:rPr>
          <w:rFonts w:asciiTheme="minorBidi" w:hAnsiTheme="minorBidi" w:cstheme="minorBidi" w:hint="cs"/>
          <w:rtl/>
          <w:lang w:bidi="ar-MA"/>
        </w:rPr>
        <w:t>وساهم الدخل المختلط المتضمن لإجمالي فائض خدمة السكن ب 42</w:t>
      </w:r>
      <w:r w:rsidR="002D6F9B">
        <w:rPr>
          <w:rFonts w:asciiTheme="minorBidi" w:hAnsiTheme="minorBidi" w:cstheme="minorBidi"/>
          <w:rtl/>
          <w:lang w:bidi="ar-MA"/>
        </w:rPr>
        <w:t>,</w:t>
      </w:r>
      <w:r w:rsidR="002D6F9B">
        <w:rPr>
          <w:rFonts w:asciiTheme="minorBidi" w:hAnsiTheme="minorBidi" w:cstheme="minorBidi" w:hint="cs"/>
          <w:rtl/>
          <w:lang w:bidi="ar-MA"/>
        </w:rPr>
        <w:t>5</w:t>
      </w:r>
      <w:r w:rsidR="002D6F9B" w:rsidRPr="00EE5B21">
        <w:rPr>
          <w:rFonts w:asciiTheme="minorBidi" w:hAnsiTheme="minorBidi" w:cstheme="minorBidi"/>
          <w:rtl/>
          <w:lang w:bidi="ar-MA"/>
        </w:rPr>
        <w:t xml:space="preserve">% </w:t>
      </w:r>
      <w:r w:rsidR="002D6F9B">
        <w:rPr>
          <w:rFonts w:asciiTheme="minorBidi" w:hAnsiTheme="minorBidi" w:cstheme="minorBidi" w:hint="cs"/>
          <w:rtl/>
          <w:lang w:bidi="ar-MA"/>
        </w:rPr>
        <w:t>من إجمالي الدخل المتاح للأسر</w:t>
      </w:r>
      <w:r w:rsidR="008E7662">
        <w:rPr>
          <w:rFonts w:asciiTheme="minorBidi" w:hAnsiTheme="minorBidi" w:cstheme="minorBidi" w:hint="cs"/>
          <w:rtl/>
          <w:lang w:bidi="ar-MA"/>
        </w:rPr>
        <w:t>،</w:t>
      </w:r>
      <w:r w:rsidR="002D6F9B">
        <w:rPr>
          <w:rFonts w:asciiTheme="minorBidi" w:hAnsiTheme="minorBidi" w:cstheme="minorBidi" w:hint="cs"/>
          <w:rtl/>
          <w:lang w:bidi="ar-MA"/>
        </w:rPr>
        <w:t xml:space="preserve"> كما ساهمت كل من </w:t>
      </w:r>
      <w:r w:rsidR="00671D96">
        <w:rPr>
          <w:rFonts w:asciiTheme="minorBidi" w:hAnsiTheme="minorBidi" w:cstheme="minorBidi" w:hint="cs"/>
          <w:rtl/>
          <w:lang w:bidi="ar-MA"/>
        </w:rPr>
        <w:t xml:space="preserve">صافي </w:t>
      </w:r>
      <w:r w:rsidR="002D6F9B">
        <w:rPr>
          <w:rFonts w:asciiTheme="minorBidi" w:hAnsiTheme="minorBidi" w:cstheme="minorBidi" w:hint="cs"/>
          <w:rtl/>
          <w:lang w:bidi="ar-MA"/>
        </w:rPr>
        <w:t>دخل الملكية</w:t>
      </w:r>
      <w:r w:rsidR="00671D96">
        <w:rPr>
          <w:rFonts w:asciiTheme="minorBidi" w:hAnsiTheme="minorBidi" w:cstheme="minorBidi" w:hint="cs"/>
          <w:rtl/>
          <w:lang w:bidi="ar-MA"/>
        </w:rPr>
        <w:t xml:space="preserve"> والتعويضات </w:t>
      </w:r>
      <w:r w:rsidR="00311A0E">
        <w:rPr>
          <w:rFonts w:asciiTheme="minorBidi" w:hAnsiTheme="minorBidi" w:cstheme="minorBidi" w:hint="cs"/>
          <w:rtl/>
          <w:lang w:bidi="ar-MA"/>
        </w:rPr>
        <w:t>الاجتماعية</w:t>
      </w:r>
      <w:r w:rsidR="00671D96">
        <w:rPr>
          <w:rFonts w:asciiTheme="minorBidi" w:hAnsiTheme="minorBidi" w:cstheme="minorBidi" w:hint="cs"/>
          <w:rtl/>
          <w:lang w:bidi="ar-MA"/>
        </w:rPr>
        <w:t xml:space="preserve"> وصافي التحويلات الأخرى بدورها بنسبة </w:t>
      </w:r>
      <w:r w:rsidR="00FD171E">
        <w:rPr>
          <w:rFonts w:asciiTheme="minorBidi" w:hAnsiTheme="minorBidi" w:cstheme="minorBidi" w:hint="cs"/>
          <w:rtl/>
          <w:lang w:bidi="ar-MA"/>
        </w:rPr>
        <w:t>25</w:t>
      </w:r>
      <w:r w:rsidR="00FD171E">
        <w:rPr>
          <w:rFonts w:asciiTheme="minorBidi" w:hAnsiTheme="minorBidi" w:cstheme="minorBidi"/>
          <w:rtl/>
          <w:lang w:bidi="ar-MA"/>
        </w:rPr>
        <w:t>,</w:t>
      </w:r>
      <w:r w:rsidR="00FD171E">
        <w:rPr>
          <w:rFonts w:asciiTheme="minorBidi" w:hAnsiTheme="minorBidi" w:cstheme="minorBidi" w:hint="cs"/>
          <w:rtl/>
          <w:lang w:bidi="ar-MA"/>
        </w:rPr>
        <w:t>8</w:t>
      </w:r>
      <w:r w:rsidR="00FD171E" w:rsidRPr="00EE5B21">
        <w:rPr>
          <w:rFonts w:asciiTheme="minorBidi" w:hAnsiTheme="minorBidi" w:cstheme="minorBidi"/>
          <w:rtl/>
          <w:lang w:bidi="ar-MA"/>
        </w:rPr>
        <w:t>%</w:t>
      </w:r>
      <w:r w:rsidR="00671D96">
        <w:rPr>
          <w:rFonts w:asciiTheme="minorBidi" w:hAnsiTheme="minorBidi" w:cstheme="minorBidi" w:hint="cs"/>
          <w:rtl/>
          <w:lang w:bidi="ar-MA"/>
        </w:rPr>
        <w:t>.</w:t>
      </w:r>
      <w:r w:rsidR="002D6F9B" w:rsidRPr="00EE5B21">
        <w:rPr>
          <w:rFonts w:asciiTheme="minorBidi" w:hAnsiTheme="minorBidi" w:cstheme="minorBidi"/>
          <w:rtl/>
          <w:lang w:bidi="ar-MA"/>
        </w:rPr>
        <w:t xml:space="preserve"> </w:t>
      </w:r>
      <w:r w:rsidR="00671D96">
        <w:rPr>
          <w:rFonts w:asciiTheme="minorBidi" w:hAnsiTheme="minorBidi" w:cstheme="minorBidi" w:hint="cs"/>
          <w:rtl/>
          <w:lang w:bidi="ar-MA"/>
        </w:rPr>
        <w:t xml:space="preserve">في حين ساهمت الضرائب على الدخل والثروة والمساهمات الاجتماعية سلبيا بنسبة </w:t>
      </w:r>
      <w:r w:rsidR="00671D96">
        <w:rPr>
          <w:rFonts w:asciiTheme="minorBidi" w:hAnsiTheme="minorBidi" w:cstheme="minorBidi"/>
          <w:rtl/>
          <w:lang w:bidi="ar-MA"/>
        </w:rPr>
        <w:t>1</w:t>
      </w:r>
      <w:r w:rsidR="00671D96">
        <w:rPr>
          <w:rFonts w:asciiTheme="minorBidi" w:hAnsiTheme="minorBidi" w:cstheme="minorBidi" w:hint="cs"/>
          <w:rtl/>
          <w:lang w:bidi="ar-MA"/>
        </w:rPr>
        <w:t>5</w:t>
      </w:r>
      <w:r w:rsidR="00671D96">
        <w:rPr>
          <w:rFonts w:asciiTheme="minorBidi" w:hAnsiTheme="minorBidi" w:cstheme="minorBidi"/>
          <w:rtl/>
          <w:lang w:bidi="ar-MA"/>
        </w:rPr>
        <w:t>,</w:t>
      </w:r>
      <w:r w:rsidR="00671D96">
        <w:rPr>
          <w:rFonts w:asciiTheme="minorBidi" w:hAnsiTheme="minorBidi" w:cstheme="minorBidi" w:hint="cs"/>
          <w:rtl/>
          <w:lang w:bidi="ar-MA"/>
        </w:rPr>
        <w:t>8</w:t>
      </w:r>
      <w:r w:rsidR="00671D96" w:rsidRPr="00EE5B21">
        <w:rPr>
          <w:rFonts w:asciiTheme="minorBidi" w:hAnsiTheme="minorBidi" w:cstheme="minorBidi"/>
          <w:rtl/>
          <w:lang w:bidi="ar-MA"/>
        </w:rPr>
        <w:t>%</w:t>
      </w:r>
      <w:r w:rsidR="00671D96">
        <w:rPr>
          <w:rFonts w:asciiTheme="minorBidi" w:hAnsiTheme="minorBidi" w:cstheme="minorBidi" w:hint="cs"/>
          <w:rtl/>
          <w:lang w:bidi="ar-MA"/>
        </w:rPr>
        <w:t>.</w:t>
      </w:r>
    </w:p>
    <w:p w:rsidR="006F242B" w:rsidRDefault="006F242B" w:rsidP="008E7662">
      <w:pPr>
        <w:bidi/>
        <w:spacing w:before="240" w:after="240" w:line="460" w:lineRule="exact"/>
        <w:ind w:left="51"/>
        <w:jc w:val="both"/>
        <w:rPr>
          <w:rFonts w:asciiTheme="minorBidi" w:hAnsiTheme="minorBidi" w:cstheme="minorBidi"/>
          <w:lang w:bidi="ar-MA"/>
        </w:rPr>
      </w:pPr>
      <w:r>
        <w:rPr>
          <w:rFonts w:asciiTheme="minorBidi" w:hAnsiTheme="minorBidi" w:cstheme="minorBidi" w:hint="cs"/>
          <w:rtl/>
          <w:lang w:bidi="ar-MA"/>
        </w:rPr>
        <w:t>تراجع معدل ادخار ا</w:t>
      </w:r>
      <w:r w:rsidR="008E7662">
        <w:rPr>
          <w:rFonts w:asciiTheme="minorBidi" w:hAnsiTheme="minorBidi" w:cstheme="minorBidi" w:hint="cs"/>
          <w:rtl/>
          <w:lang w:bidi="ar-MA"/>
        </w:rPr>
        <w:t>لأ</w:t>
      </w:r>
      <w:r>
        <w:rPr>
          <w:rFonts w:asciiTheme="minorBidi" w:hAnsiTheme="minorBidi" w:cstheme="minorBidi" w:hint="cs"/>
          <w:rtl/>
          <w:lang w:bidi="ar-MA"/>
        </w:rPr>
        <w:t>سر بنقطة واحدة حيث بلغ 11,4</w:t>
      </w:r>
      <w:r>
        <w:rPr>
          <w:rFonts w:asciiTheme="minorBidi" w:hAnsiTheme="minorBidi" w:cstheme="minorBidi"/>
          <w:lang w:bidi="ar-MA"/>
        </w:rPr>
        <w:t>%</w:t>
      </w:r>
      <w:r>
        <w:rPr>
          <w:rFonts w:asciiTheme="minorBidi" w:hAnsiTheme="minorBidi" w:cstheme="minorBidi" w:hint="cs"/>
          <w:rtl/>
          <w:lang w:bidi="ar-MA"/>
        </w:rPr>
        <w:t xml:space="preserve"> سنة 2018 و</w:t>
      </w:r>
      <w:r w:rsidR="008E7662">
        <w:rPr>
          <w:rFonts w:asciiTheme="minorBidi" w:hAnsiTheme="minorBidi" w:cstheme="minorBidi" w:hint="cs"/>
          <w:rtl/>
          <w:lang w:bidi="ar-MA"/>
        </w:rPr>
        <w:t>ذ</w:t>
      </w:r>
      <w:r>
        <w:rPr>
          <w:rFonts w:asciiTheme="minorBidi" w:hAnsiTheme="minorBidi" w:cstheme="minorBidi" w:hint="cs"/>
          <w:rtl/>
          <w:lang w:bidi="ar-MA"/>
        </w:rPr>
        <w:t>لك نتيجة لارتفاع نفقات الاستهلاك النهائي للأسر(4,3</w:t>
      </w:r>
      <w:r>
        <w:rPr>
          <w:rFonts w:asciiTheme="minorBidi" w:hAnsiTheme="minorBidi" w:cstheme="minorBidi"/>
          <w:lang w:bidi="ar-MA"/>
        </w:rPr>
        <w:t>%</w:t>
      </w:r>
      <w:r>
        <w:rPr>
          <w:rFonts w:asciiTheme="minorBidi" w:hAnsiTheme="minorBidi" w:cstheme="minorBidi" w:hint="cs"/>
          <w:rtl/>
          <w:lang w:bidi="ar-MA"/>
        </w:rPr>
        <w:t xml:space="preserve">) </w:t>
      </w:r>
      <w:r w:rsidR="008E7662">
        <w:rPr>
          <w:rFonts w:asciiTheme="minorBidi" w:hAnsiTheme="minorBidi" w:cstheme="minorBidi" w:hint="cs"/>
          <w:rtl/>
          <w:lang w:bidi="ar-MA"/>
        </w:rPr>
        <w:t xml:space="preserve">حيث </w:t>
      </w:r>
      <w:r>
        <w:rPr>
          <w:rFonts w:asciiTheme="minorBidi" w:hAnsiTheme="minorBidi" w:cstheme="minorBidi" w:hint="cs"/>
          <w:rtl/>
          <w:lang w:bidi="ar-MA"/>
        </w:rPr>
        <w:t>فاق مستوى نمو إجمالي الدخل المتاح (3,2</w:t>
      </w:r>
      <w:r>
        <w:rPr>
          <w:rFonts w:asciiTheme="minorBidi" w:hAnsiTheme="minorBidi" w:cstheme="minorBidi"/>
          <w:lang w:bidi="ar-MA"/>
        </w:rPr>
        <w:t>%</w:t>
      </w:r>
      <w:r>
        <w:rPr>
          <w:rFonts w:asciiTheme="minorBidi" w:hAnsiTheme="minorBidi" w:cstheme="minorBidi" w:hint="cs"/>
          <w:rtl/>
          <w:lang w:bidi="ar-MA"/>
        </w:rPr>
        <w:t>).</w:t>
      </w:r>
    </w:p>
    <w:p w:rsidR="00971A70" w:rsidRDefault="00971A70" w:rsidP="008E7662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  <w:r w:rsidRPr="00EE5B21">
        <w:rPr>
          <w:rFonts w:asciiTheme="minorBidi" w:hAnsiTheme="minorBidi" w:cstheme="minorBidi"/>
          <w:rtl/>
          <w:lang w:bidi="ar-MA"/>
        </w:rPr>
        <w:t>وقد بلغ الدخل المتاح للأسر حسب الفرد</w:t>
      </w:r>
      <w:r>
        <w:rPr>
          <w:rFonts w:asciiTheme="minorBidi" w:hAnsiTheme="minorBidi" w:cstheme="minorBidi" w:hint="cs"/>
          <w:rtl/>
          <w:lang w:bidi="ar-MA"/>
        </w:rPr>
        <w:t xml:space="preserve"> </w:t>
      </w:r>
      <w:r w:rsidR="002A548C">
        <w:rPr>
          <w:rFonts w:asciiTheme="minorBidi" w:hAnsiTheme="minorBidi" w:cstheme="minorBidi" w:hint="cs"/>
          <w:rtl/>
          <w:lang w:bidi="ar-MA"/>
        </w:rPr>
        <w:t>20279</w:t>
      </w:r>
      <w:r>
        <w:rPr>
          <w:rFonts w:asciiTheme="minorBidi" w:hAnsiTheme="minorBidi" w:cstheme="minorBidi" w:hint="cs"/>
          <w:rtl/>
          <w:lang w:bidi="ar-MA"/>
        </w:rPr>
        <w:t xml:space="preserve"> </w:t>
      </w:r>
      <w:r w:rsidRPr="00EE5B21">
        <w:rPr>
          <w:rFonts w:asciiTheme="minorBidi" w:hAnsiTheme="minorBidi" w:cstheme="minorBidi"/>
          <w:rtl/>
          <w:lang w:bidi="ar-MA"/>
        </w:rPr>
        <w:t>درهما سنة 201</w:t>
      </w:r>
      <w:r w:rsidR="002A548C">
        <w:rPr>
          <w:rFonts w:asciiTheme="minorBidi" w:hAnsiTheme="minorBidi" w:cstheme="minorBidi" w:hint="cs"/>
          <w:rtl/>
          <w:lang w:bidi="ar-MA"/>
        </w:rPr>
        <w:t>8</w:t>
      </w:r>
      <w:r w:rsidRPr="00EE5B21">
        <w:rPr>
          <w:rFonts w:asciiTheme="minorBidi" w:hAnsiTheme="minorBidi" w:cstheme="minorBidi"/>
          <w:rtl/>
          <w:lang w:bidi="ar-MA"/>
        </w:rPr>
        <w:t xml:space="preserve"> </w:t>
      </w:r>
      <w:r w:rsidR="002A548C">
        <w:rPr>
          <w:rFonts w:asciiTheme="minorBidi" w:hAnsiTheme="minorBidi" w:cstheme="minorBidi" w:hint="cs"/>
          <w:rtl/>
          <w:lang w:bidi="ar-MA"/>
        </w:rPr>
        <w:t xml:space="preserve">عوض 19852 سنة 2017 </w:t>
      </w:r>
      <w:r>
        <w:rPr>
          <w:rFonts w:asciiTheme="minorBidi" w:hAnsiTheme="minorBidi" w:cstheme="minorBidi" w:hint="cs"/>
          <w:rtl/>
          <w:lang w:bidi="ar-MA"/>
        </w:rPr>
        <w:t xml:space="preserve">مرتفعا بنسبة </w:t>
      </w:r>
      <w:r w:rsidR="002A548C">
        <w:rPr>
          <w:rFonts w:asciiTheme="minorBidi" w:hAnsiTheme="minorBidi" w:cstheme="minorBidi" w:hint="cs"/>
          <w:rtl/>
          <w:lang w:bidi="ar-MA"/>
        </w:rPr>
        <w:t>2</w:t>
      </w:r>
      <w:r w:rsidR="00211F5E">
        <w:rPr>
          <w:rFonts w:asciiTheme="minorBidi" w:hAnsiTheme="minorBidi" w:cstheme="minorBidi" w:hint="cs"/>
          <w:rtl/>
          <w:lang w:bidi="ar-MA"/>
        </w:rPr>
        <w:t>,2</w:t>
      </w:r>
      <w:r>
        <w:rPr>
          <w:rFonts w:asciiTheme="minorBidi" w:hAnsiTheme="minorBidi" w:cstheme="minorBidi" w:hint="cs"/>
          <w:rtl/>
          <w:lang w:bidi="ar-MA"/>
        </w:rPr>
        <w:t xml:space="preserve"> </w:t>
      </w:r>
      <w:r w:rsidR="00ED51EA">
        <w:rPr>
          <w:rFonts w:asciiTheme="minorBidi" w:hAnsiTheme="minorBidi" w:cstheme="minorBidi"/>
          <w:lang w:bidi="ar-MA"/>
        </w:rPr>
        <w:t>%</w:t>
      </w:r>
      <w:r w:rsidR="00ED51EA">
        <w:rPr>
          <w:rFonts w:asciiTheme="minorBidi" w:hAnsiTheme="minorBidi" w:cstheme="minorBidi" w:hint="cs"/>
          <w:rtl/>
          <w:lang w:bidi="ar-MA"/>
        </w:rPr>
        <w:t>.</w:t>
      </w:r>
      <w:r>
        <w:rPr>
          <w:rFonts w:asciiTheme="minorBidi" w:hAnsiTheme="minorBidi" w:cstheme="minorBidi" w:hint="cs"/>
          <w:rtl/>
          <w:lang w:bidi="ar-MA"/>
        </w:rPr>
        <w:t xml:space="preserve"> </w:t>
      </w:r>
      <w:r w:rsidR="00203F38">
        <w:rPr>
          <w:rFonts w:asciiTheme="minorBidi" w:hAnsiTheme="minorBidi" w:cstheme="minorBidi" w:hint="cs"/>
          <w:rtl/>
          <w:lang w:bidi="ar-MA"/>
        </w:rPr>
        <w:t>و</w:t>
      </w:r>
      <w:r w:rsidR="00FD171E">
        <w:rPr>
          <w:rFonts w:asciiTheme="minorBidi" w:hAnsiTheme="minorBidi" w:cstheme="minorBidi" w:hint="cs"/>
          <w:rtl/>
          <w:lang w:bidi="ar-MA"/>
        </w:rPr>
        <w:t>نتيجة</w:t>
      </w:r>
      <w:r w:rsidR="002A548C">
        <w:rPr>
          <w:rFonts w:asciiTheme="minorBidi" w:hAnsiTheme="minorBidi" w:cstheme="minorBidi" w:hint="cs"/>
          <w:rtl/>
          <w:lang w:bidi="ar-MA"/>
        </w:rPr>
        <w:t xml:space="preserve"> لارتفاع </w:t>
      </w:r>
      <w:r w:rsidR="00764712">
        <w:rPr>
          <w:rFonts w:asciiTheme="minorBidi" w:hAnsiTheme="minorBidi" w:cstheme="minorBidi" w:hint="cs"/>
          <w:rtl/>
          <w:lang w:bidi="ar-MA"/>
        </w:rPr>
        <w:t>الأثمان</w:t>
      </w:r>
      <w:r>
        <w:rPr>
          <w:rFonts w:asciiTheme="minorBidi" w:hAnsiTheme="minorBidi" w:cstheme="minorBidi"/>
          <w:rtl/>
          <w:lang w:bidi="ar-MA"/>
        </w:rPr>
        <w:t xml:space="preserve"> عند الاستهلاك بنسبة </w:t>
      </w:r>
      <w:r w:rsidR="002A548C">
        <w:rPr>
          <w:rFonts w:asciiTheme="minorBidi" w:hAnsiTheme="minorBidi" w:cstheme="minorBidi" w:hint="cs"/>
          <w:rtl/>
          <w:lang w:bidi="ar-MA"/>
        </w:rPr>
        <w:t>1</w:t>
      </w:r>
      <w:r>
        <w:rPr>
          <w:rFonts w:asciiTheme="minorBidi" w:hAnsiTheme="minorBidi" w:cstheme="minorBidi"/>
          <w:rtl/>
          <w:lang w:bidi="ar-MA"/>
        </w:rPr>
        <w:t>,</w:t>
      </w:r>
      <w:r w:rsidR="00211F5E">
        <w:rPr>
          <w:rFonts w:asciiTheme="minorBidi" w:hAnsiTheme="minorBidi" w:cstheme="minorBidi" w:hint="cs"/>
          <w:rtl/>
          <w:lang w:bidi="ar-MA"/>
        </w:rPr>
        <w:t>8</w:t>
      </w:r>
      <w:r w:rsidRPr="00EE5B21">
        <w:rPr>
          <w:rFonts w:asciiTheme="minorBidi" w:hAnsiTheme="minorBidi" w:cstheme="minorBidi"/>
          <w:rtl/>
          <w:lang w:bidi="ar-MA"/>
        </w:rPr>
        <w:t>% سنة 201</w:t>
      </w:r>
      <w:r w:rsidR="00764712">
        <w:rPr>
          <w:rFonts w:asciiTheme="minorBidi" w:hAnsiTheme="minorBidi" w:cstheme="minorBidi" w:hint="cs"/>
          <w:rtl/>
          <w:lang w:bidi="ar-MA"/>
        </w:rPr>
        <w:t>8</w:t>
      </w:r>
      <w:r w:rsidR="00211F5E">
        <w:rPr>
          <w:rFonts w:asciiTheme="minorBidi" w:hAnsiTheme="minorBidi" w:cstheme="minorBidi"/>
          <w:rtl/>
          <w:lang w:bidi="ar-MA"/>
        </w:rPr>
        <w:t xml:space="preserve"> </w:t>
      </w:r>
      <w:r w:rsidR="00764712">
        <w:rPr>
          <w:rFonts w:asciiTheme="minorBidi" w:hAnsiTheme="minorBidi" w:cstheme="minorBidi" w:hint="cs"/>
          <w:rtl/>
          <w:lang w:bidi="ar-MA"/>
        </w:rPr>
        <w:t>بلغت</w:t>
      </w:r>
      <w:r w:rsidRPr="00EE5B21">
        <w:rPr>
          <w:rFonts w:asciiTheme="minorBidi" w:hAnsiTheme="minorBidi" w:cstheme="minorBidi"/>
          <w:rtl/>
          <w:lang w:bidi="ar-MA"/>
        </w:rPr>
        <w:t xml:space="preserve"> القدرة الشرائية للأسر </w:t>
      </w:r>
      <w:r w:rsidR="00764712">
        <w:rPr>
          <w:rFonts w:asciiTheme="minorBidi" w:hAnsiTheme="minorBidi" w:cstheme="minorBidi" w:hint="cs"/>
          <w:rtl/>
          <w:lang w:bidi="ar-MA"/>
        </w:rPr>
        <w:t>0</w:t>
      </w:r>
      <w:r>
        <w:rPr>
          <w:rFonts w:asciiTheme="minorBidi" w:hAnsiTheme="minorBidi" w:cstheme="minorBidi" w:hint="cs"/>
          <w:rtl/>
          <w:lang w:bidi="ar-MA"/>
        </w:rPr>
        <w:t>,</w:t>
      </w:r>
      <w:r w:rsidR="00764712">
        <w:rPr>
          <w:rFonts w:asciiTheme="minorBidi" w:hAnsiTheme="minorBidi" w:cstheme="minorBidi" w:hint="cs"/>
          <w:rtl/>
          <w:lang w:bidi="ar-MA"/>
        </w:rPr>
        <w:t>4</w:t>
      </w:r>
      <w:r>
        <w:rPr>
          <w:rFonts w:asciiTheme="minorBidi" w:hAnsiTheme="minorBidi" w:cstheme="minorBidi" w:hint="cs"/>
          <w:rtl/>
          <w:lang w:bidi="ar-MA"/>
        </w:rPr>
        <w:t xml:space="preserve"> </w:t>
      </w:r>
      <w:r w:rsidR="00764712">
        <w:rPr>
          <w:rFonts w:asciiTheme="minorBidi" w:hAnsiTheme="minorBidi" w:cstheme="minorBidi" w:hint="cs"/>
          <w:rtl/>
          <w:lang w:bidi="ar-MA"/>
        </w:rPr>
        <w:t>نقطة</w:t>
      </w:r>
      <w:r>
        <w:rPr>
          <w:rFonts w:asciiTheme="minorBidi" w:hAnsiTheme="minorBidi" w:cstheme="minorBidi" w:hint="cs"/>
          <w:rtl/>
          <w:lang w:bidi="ar-MA"/>
        </w:rPr>
        <w:t xml:space="preserve">. </w:t>
      </w:r>
    </w:p>
    <w:p w:rsidR="00764712" w:rsidRDefault="00764712" w:rsidP="00764712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</w:p>
    <w:p w:rsidR="00764712" w:rsidRDefault="00764712" w:rsidP="00764712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</w:p>
    <w:p w:rsidR="00764712" w:rsidRDefault="00764712" w:rsidP="00764712">
      <w:pPr>
        <w:bidi/>
        <w:spacing w:line="460" w:lineRule="exact"/>
        <w:ind w:left="49"/>
        <w:jc w:val="both"/>
        <w:rPr>
          <w:b/>
          <w:bCs/>
          <w:color w:val="002060"/>
          <w:sz w:val="28"/>
          <w:szCs w:val="28"/>
          <w:lang w:bidi="ar-MA"/>
        </w:rPr>
      </w:pPr>
      <w:r w:rsidRPr="0028398A">
        <w:rPr>
          <w:rFonts w:ascii="Book Antiqua" w:eastAsia="Calibri" w:hAnsi="Book Antiqua"/>
          <w:b/>
          <w:bCs/>
          <w:color w:val="17365D" w:themeColor="text2" w:themeShade="BF"/>
          <w:u w:val="single"/>
          <w:rtl/>
        </w:rPr>
        <w:lastRenderedPageBreak/>
        <w:t xml:space="preserve">بعض عناصر حساب </w:t>
      </w:r>
      <w:r w:rsidR="0028398A" w:rsidRPr="0028398A">
        <w:rPr>
          <w:rFonts w:ascii="Book Antiqua" w:eastAsia="Calibri" w:hAnsi="Book Antiqua" w:hint="cs"/>
          <w:b/>
          <w:bCs/>
          <w:color w:val="17365D" w:themeColor="text2" w:themeShade="BF"/>
          <w:u w:val="single"/>
          <w:rtl/>
        </w:rPr>
        <w:t>الأسر</w:t>
      </w:r>
      <w:r w:rsidR="0028398A">
        <w:rPr>
          <w:b/>
          <w:bCs/>
          <w:color w:val="002060"/>
          <w:sz w:val="28"/>
          <w:szCs w:val="28"/>
          <w:lang w:bidi="ar-MA"/>
        </w:rPr>
        <w:t xml:space="preserve"> </w:t>
      </w:r>
    </w:p>
    <w:p w:rsidR="003A5C88" w:rsidRPr="00311A0E" w:rsidRDefault="003A5C88" w:rsidP="00CE0AC1">
      <w:pPr>
        <w:bidi/>
        <w:spacing w:line="300" w:lineRule="exact"/>
        <w:ind w:left="51" w:firstLine="709"/>
        <w:jc w:val="both"/>
        <w:rPr>
          <w:b/>
          <w:bCs/>
          <w:color w:val="002060"/>
          <w:sz w:val="18"/>
          <w:szCs w:val="18"/>
          <w:rtl/>
          <w:lang w:bidi="ar-MA"/>
        </w:rPr>
      </w:pPr>
    </w:p>
    <w:tbl>
      <w:tblPr>
        <w:bidiVisual/>
        <w:tblW w:w="0" w:type="auto"/>
        <w:jc w:val="center"/>
        <w:tblInd w:w="-795" w:type="dxa"/>
        <w:tblLook w:val="04A0"/>
      </w:tblPr>
      <w:tblGrid>
        <w:gridCol w:w="5214"/>
        <w:gridCol w:w="1174"/>
        <w:gridCol w:w="1373"/>
        <w:gridCol w:w="1276"/>
      </w:tblGrid>
      <w:tr w:rsidR="00084D6D" w:rsidRPr="00EE5B21" w:rsidTr="00311A0E">
        <w:trPr>
          <w:trHeight w:val="340"/>
          <w:jc w:val="center"/>
        </w:trPr>
        <w:tc>
          <w:tcPr>
            <w:tcW w:w="521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084D6D" w:rsidRPr="001F75B1" w:rsidRDefault="00084D6D" w:rsidP="00084D6D">
            <w:pPr>
              <w:bidi/>
              <w:ind w:left="49"/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FFFFFF"/>
                <w:sz w:val="22"/>
                <w:szCs w:val="22"/>
                <w:rtl/>
                <w:lang w:bidi="ar-MA"/>
              </w:rPr>
              <w:t>العمليات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084D6D" w:rsidRPr="001F75B1" w:rsidRDefault="00084D6D" w:rsidP="00084D6D">
            <w:pPr>
              <w:bidi/>
              <w:ind w:left="49"/>
              <w:jc w:val="center"/>
              <w:rPr>
                <w:rFonts w:ascii="Book Antiqua" w:hAnsi="Book Antiqua"/>
                <w:color w:val="FFFFFF"/>
                <w:sz w:val="22"/>
                <w:szCs w:val="22"/>
                <w:lang w:eastAsia="en-US" w:bidi="ar-MA"/>
              </w:rPr>
            </w:pPr>
            <w:r w:rsidRPr="001F75B1">
              <w:rPr>
                <w:rFonts w:ascii="Book Antiqua" w:hAnsi="Book Antiqua"/>
                <w:b/>
                <w:bCs/>
                <w:color w:val="FFFFFF"/>
                <w:sz w:val="22"/>
                <w:szCs w:val="22"/>
                <w:rtl/>
                <w:lang w:bidi="ar-MA"/>
              </w:rPr>
              <w:t>2016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084D6D" w:rsidRPr="001F75B1" w:rsidRDefault="00084D6D" w:rsidP="00084D6D">
            <w:pPr>
              <w:bidi/>
              <w:ind w:left="49"/>
              <w:jc w:val="center"/>
              <w:rPr>
                <w:rFonts w:ascii="Book Antiqua" w:hAnsi="Book Antiqua"/>
                <w:color w:val="FFFFFF"/>
                <w:sz w:val="22"/>
                <w:szCs w:val="22"/>
                <w:lang w:eastAsia="en-US" w:bidi="ar-MA"/>
              </w:rPr>
            </w:pPr>
            <w:r w:rsidRPr="001F75B1">
              <w:rPr>
                <w:rFonts w:ascii="Book Antiqua" w:hAnsi="Book Antiqua"/>
                <w:b/>
                <w:bCs/>
                <w:color w:val="FFFFFF"/>
                <w:sz w:val="22"/>
                <w:szCs w:val="22"/>
                <w:rtl/>
                <w:lang w:bidi="ar-MA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084D6D" w:rsidRPr="001F75B1" w:rsidRDefault="00084D6D" w:rsidP="00084D6D">
            <w:pPr>
              <w:bidi/>
              <w:ind w:left="49"/>
              <w:jc w:val="center"/>
              <w:rPr>
                <w:rFonts w:ascii="Book Antiqua" w:hAnsi="Book Antiqua"/>
                <w:color w:val="FFFFFF"/>
                <w:sz w:val="22"/>
                <w:szCs w:val="22"/>
                <w:lang w:eastAsia="en-US" w:bidi="ar-MA"/>
              </w:rPr>
            </w:pPr>
            <w:r w:rsidRPr="001F75B1">
              <w:rPr>
                <w:rFonts w:ascii="Book Antiqua" w:hAnsi="Book Antiqua"/>
                <w:b/>
                <w:bCs/>
                <w:color w:val="FFFFFF"/>
                <w:sz w:val="22"/>
                <w:szCs w:val="22"/>
                <w:rtl/>
                <w:lang w:bidi="ar-MA"/>
              </w:rPr>
              <w:t>2018</w:t>
            </w:r>
          </w:p>
        </w:tc>
      </w:tr>
      <w:tr w:rsidR="00084D6D" w:rsidRPr="00EE5B21" w:rsidTr="00311A0E">
        <w:trPr>
          <w:trHeight w:val="340"/>
          <w:jc w:val="center"/>
        </w:trPr>
        <w:tc>
          <w:tcPr>
            <w:tcW w:w="5214" w:type="dxa"/>
            <w:shd w:val="clear" w:color="auto" w:fill="F2DBDB"/>
            <w:hideMark/>
          </w:tcPr>
          <w:p w:rsidR="00084D6D" w:rsidRPr="001F75B1" w:rsidRDefault="00084D6D" w:rsidP="00084D6D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الدخل الإجمالي المتاح (بمليون درهم)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084D6D" w:rsidRPr="001F75B1" w:rsidRDefault="00084D6D" w:rsidP="002F0F53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  <w:rtl/>
              </w:rPr>
              <w:t>665</w:t>
            </w:r>
            <w:r w:rsidR="002F0F53" w:rsidRPr="001F75B1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Pr="001F75B1">
              <w:rPr>
                <w:rFonts w:ascii="Book Antiqua" w:hAnsi="Book Antiqua" w:cs="Arial"/>
                <w:sz w:val="22"/>
                <w:szCs w:val="22"/>
                <w:rtl/>
              </w:rPr>
              <w:t>637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084D6D" w:rsidRPr="001F75B1" w:rsidRDefault="007C19BD" w:rsidP="00084D6D">
            <w:pPr>
              <w:jc w:val="right"/>
              <w:rPr>
                <w:rFonts w:ascii="Book Antiqua" w:hAnsi="Book Antiqua" w:cs="Arial"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 w:cs="Arial"/>
                <w:color w:val="000000" w:themeColor="text1"/>
                <w:sz w:val="22"/>
                <w:szCs w:val="22"/>
              </w:rPr>
              <w:t>694 889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084D6D" w:rsidRPr="001F75B1" w:rsidRDefault="002F0F53" w:rsidP="00084D6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714 226</w:t>
            </w:r>
          </w:p>
        </w:tc>
      </w:tr>
      <w:tr w:rsidR="00084D6D" w:rsidRPr="00EE5B21" w:rsidTr="00311A0E">
        <w:trPr>
          <w:trHeight w:val="340"/>
          <w:jc w:val="center"/>
        </w:trPr>
        <w:tc>
          <w:tcPr>
            <w:tcW w:w="5214" w:type="dxa"/>
            <w:shd w:val="clear" w:color="auto" w:fill="F8EDED"/>
            <w:hideMark/>
          </w:tcPr>
          <w:p w:rsidR="00084D6D" w:rsidRPr="001F75B1" w:rsidRDefault="00084D6D" w:rsidP="002322D3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 xml:space="preserve">   الدخل المختلط (</w:t>
            </w:r>
            <w:r w:rsidR="002322D3"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ب</w:t>
            </w:r>
            <w:r w:rsidR="002322D3"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MA"/>
              </w:rPr>
              <w:t>%</w:t>
            </w: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)</w:t>
            </w:r>
          </w:p>
        </w:tc>
        <w:tc>
          <w:tcPr>
            <w:tcW w:w="1174" w:type="dxa"/>
            <w:shd w:val="clear" w:color="auto" w:fill="F8EDED"/>
            <w:vAlign w:val="center"/>
            <w:hideMark/>
          </w:tcPr>
          <w:p w:rsidR="00084D6D" w:rsidRPr="001F75B1" w:rsidRDefault="002322D3" w:rsidP="002322D3">
            <w:pPr>
              <w:ind w:left="49"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41,3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084D6D" w:rsidRPr="001F75B1" w:rsidRDefault="002F0F53" w:rsidP="00084D6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42,2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084D6D" w:rsidRPr="001F75B1" w:rsidRDefault="002F0F53" w:rsidP="00084D6D">
            <w:pPr>
              <w:jc w:val="right"/>
              <w:rPr>
                <w:rFonts w:ascii="Book Antiqua" w:hAnsi="Book Antiqua" w:cs="Arial"/>
                <w:color w:val="000000" w:themeColor="text1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color w:val="000000" w:themeColor="text1"/>
                <w:sz w:val="22"/>
                <w:szCs w:val="22"/>
              </w:rPr>
              <w:t>42,5</w:t>
            </w:r>
          </w:p>
        </w:tc>
      </w:tr>
      <w:tr w:rsidR="00084D6D" w:rsidRPr="00EE5B21" w:rsidTr="00311A0E">
        <w:trPr>
          <w:trHeight w:val="340"/>
          <w:jc w:val="center"/>
        </w:trPr>
        <w:tc>
          <w:tcPr>
            <w:tcW w:w="5214" w:type="dxa"/>
            <w:shd w:val="clear" w:color="auto" w:fill="F2DBDB"/>
            <w:hideMark/>
          </w:tcPr>
          <w:p w:rsidR="00084D6D" w:rsidRPr="001F75B1" w:rsidRDefault="002322D3" w:rsidP="00084D6D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 xml:space="preserve">   الأجور</w:t>
            </w:r>
            <w:r w:rsidR="00084D6D"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 xml:space="preserve"> (</w:t>
            </w: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ب</w:t>
            </w: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MA"/>
              </w:rPr>
              <w:t>%</w:t>
            </w:r>
            <w:r w:rsidR="00084D6D"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)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084D6D" w:rsidRPr="001F75B1" w:rsidRDefault="002322D3" w:rsidP="00084D6D">
            <w:pPr>
              <w:ind w:left="49"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48,2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084D6D" w:rsidRPr="001F75B1" w:rsidRDefault="002F0F53" w:rsidP="002F0F53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47,4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084D6D" w:rsidRPr="001F75B1" w:rsidRDefault="002F0F53" w:rsidP="00084D6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47,5</w:t>
            </w:r>
          </w:p>
        </w:tc>
      </w:tr>
      <w:tr w:rsidR="00084D6D" w:rsidRPr="00EE5B21" w:rsidTr="00311A0E">
        <w:trPr>
          <w:trHeight w:val="340"/>
          <w:jc w:val="center"/>
        </w:trPr>
        <w:tc>
          <w:tcPr>
            <w:tcW w:w="5214" w:type="dxa"/>
            <w:shd w:val="clear" w:color="auto" w:fill="F8EDED"/>
          </w:tcPr>
          <w:p w:rsidR="00084D6D" w:rsidRPr="001F75B1" w:rsidRDefault="002322D3" w:rsidP="00084D6D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 xml:space="preserve">   صافي دخل الملكية (ب</w:t>
            </w: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MA"/>
              </w:rPr>
              <w:t>%</w:t>
            </w: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)</w:t>
            </w:r>
          </w:p>
        </w:tc>
        <w:tc>
          <w:tcPr>
            <w:tcW w:w="1174" w:type="dxa"/>
            <w:shd w:val="clear" w:color="auto" w:fill="F8EDED"/>
          </w:tcPr>
          <w:p w:rsidR="00084D6D" w:rsidRPr="001F75B1" w:rsidRDefault="002322D3" w:rsidP="00084D6D">
            <w:pPr>
              <w:bidi/>
              <w:ind w:left="49"/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  <w:t>3,6</w:t>
            </w:r>
          </w:p>
        </w:tc>
        <w:tc>
          <w:tcPr>
            <w:tcW w:w="1373" w:type="dxa"/>
            <w:shd w:val="clear" w:color="auto" w:fill="F8EDED"/>
          </w:tcPr>
          <w:p w:rsidR="00084D6D" w:rsidRPr="001F75B1" w:rsidRDefault="002F0F53" w:rsidP="00084D6D">
            <w:pPr>
              <w:bidi/>
              <w:ind w:left="49"/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  <w:t>3,6</w:t>
            </w:r>
          </w:p>
        </w:tc>
        <w:tc>
          <w:tcPr>
            <w:tcW w:w="1276" w:type="dxa"/>
            <w:shd w:val="clear" w:color="auto" w:fill="F8EDED"/>
          </w:tcPr>
          <w:p w:rsidR="00084D6D" w:rsidRPr="001F75B1" w:rsidRDefault="002F0F53" w:rsidP="00084D6D">
            <w:pPr>
              <w:bidi/>
              <w:ind w:left="49"/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  <w:t>3,5</w:t>
            </w:r>
          </w:p>
        </w:tc>
      </w:tr>
      <w:tr w:rsidR="00084D6D" w:rsidRPr="00EE5B21" w:rsidTr="00311A0E">
        <w:trPr>
          <w:trHeight w:val="340"/>
          <w:jc w:val="center"/>
        </w:trPr>
        <w:tc>
          <w:tcPr>
            <w:tcW w:w="5214" w:type="dxa"/>
            <w:shd w:val="clear" w:color="auto" w:fill="F2DBDB"/>
            <w:hideMark/>
          </w:tcPr>
          <w:p w:rsidR="00084D6D" w:rsidRPr="001F75B1" w:rsidRDefault="002322D3" w:rsidP="002322D3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 xml:space="preserve">   الضرائب على الدخل (ب</w:t>
            </w: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MA"/>
              </w:rPr>
              <w:t>%</w:t>
            </w: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)</w:t>
            </w:r>
          </w:p>
        </w:tc>
        <w:tc>
          <w:tcPr>
            <w:tcW w:w="1174" w:type="dxa"/>
            <w:shd w:val="clear" w:color="auto" w:fill="F2DBDB"/>
          </w:tcPr>
          <w:p w:rsidR="00084D6D" w:rsidRPr="001F75B1" w:rsidRDefault="002322D3" w:rsidP="00084D6D">
            <w:pPr>
              <w:bidi/>
              <w:ind w:left="49"/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  <w:t>-4,1</w:t>
            </w:r>
          </w:p>
        </w:tc>
        <w:tc>
          <w:tcPr>
            <w:tcW w:w="1373" w:type="dxa"/>
            <w:shd w:val="clear" w:color="auto" w:fill="F2DBDB"/>
          </w:tcPr>
          <w:p w:rsidR="00084D6D" w:rsidRPr="001F75B1" w:rsidRDefault="002F0F53" w:rsidP="00084D6D">
            <w:pPr>
              <w:bidi/>
              <w:ind w:left="49"/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  <w:t>-4,0</w:t>
            </w:r>
          </w:p>
        </w:tc>
        <w:tc>
          <w:tcPr>
            <w:tcW w:w="1276" w:type="dxa"/>
            <w:shd w:val="clear" w:color="auto" w:fill="F2DBDB"/>
          </w:tcPr>
          <w:p w:rsidR="00084D6D" w:rsidRPr="001F75B1" w:rsidRDefault="002F0F53" w:rsidP="00084D6D">
            <w:pPr>
              <w:bidi/>
              <w:ind w:left="49"/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  <w:t>-4,0</w:t>
            </w:r>
          </w:p>
        </w:tc>
      </w:tr>
      <w:tr w:rsidR="00084D6D" w:rsidRPr="00EE5B21" w:rsidTr="00311A0E">
        <w:trPr>
          <w:trHeight w:val="340"/>
          <w:jc w:val="center"/>
        </w:trPr>
        <w:tc>
          <w:tcPr>
            <w:tcW w:w="5214" w:type="dxa"/>
            <w:shd w:val="clear" w:color="auto" w:fill="F8EDED"/>
            <w:hideMark/>
          </w:tcPr>
          <w:p w:rsidR="00084D6D" w:rsidRPr="001F75B1" w:rsidRDefault="002322D3" w:rsidP="002322D3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 xml:space="preserve">   المساهمات الاجتماعية (ب</w:t>
            </w: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MA"/>
              </w:rPr>
              <w:t>%</w:t>
            </w: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)</w:t>
            </w:r>
          </w:p>
        </w:tc>
        <w:tc>
          <w:tcPr>
            <w:tcW w:w="1174" w:type="dxa"/>
            <w:shd w:val="clear" w:color="auto" w:fill="F8EDED"/>
            <w:vAlign w:val="center"/>
            <w:hideMark/>
          </w:tcPr>
          <w:p w:rsidR="00084D6D" w:rsidRPr="001F75B1" w:rsidRDefault="002322D3" w:rsidP="00084D6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-12,0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084D6D" w:rsidRPr="001F75B1" w:rsidRDefault="002F0F53" w:rsidP="00084D6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-11,9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084D6D" w:rsidRPr="001F75B1" w:rsidRDefault="002F0F53" w:rsidP="00084D6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-11,8</w:t>
            </w:r>
          </w:p>
        </w:tc>
      </w:tr>
      <w:tr w:rsidR="00084D6D" w:rsidRPr="00EE5B21" w:rsidTr="00311A0E">
        <w:trPr>
          <w:trHeight w:val="340"/>
          <w:jc w:val="center"/>
        </w:trPr>
        <w:tc>
          <w:tcPr>
            <w:tcW w:w="5214" w:type="dxa"/>
            <w:shd w:val="clear" w:color="auto" w:fill="F2DBDB"/>
            <w:hideMark/>
          </w:tcPr>
          <w:p w:rsidR="00084D6D" w:rsidRPr="001F75B1" w:rsidRDefault="002322D3" w:rsidP="002322D3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 xml:space="preserve">   التعويضات الاجتماعية (ب</w:t>
            </w: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MA"/>
              </w:rPr>
              <w:t>%</w:t>
            </w: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)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084D6D" w:rsidRPr="001F75B1" w:rsidRDefault="002322D3" w:rsidP="00084D6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11,9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084D6D" w:rsidRPr="001F75B1" w:rsidRDefault="002F0F53" w:rsidP="00084D6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11,4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084D6D" w:rsidRPr="001F75B1" w:rsidRDefault="002F0F53" w:rsidP="00084D6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11,4</w:t>
            </w:r>
          </w:p>
        </w:tc>
      </w:tr>
      <w:tr w:rsidR="00084D6D" w:rsidRPr="00EE5B21" w:rsidTr="00311A0E">
        <w:trPr>
          <w:trHeight w:val="340"/>
          <w:jc w:val="center"/>
        </w:trPr>
        <w:tc>
          <w:tcPr>
            <w:tcW w:w="5214" w:type="dxa"/>
            <w:shd w:val="clear" w:color="auto" w:fill="F8EDED"/>
            <w:hideMark/>
          </w:tcPr>
          <w:p w:rsidR="00084D6D" w:rsidRPr="001F75B1" w:rsidRDefault="002322D3" w:rsidP="00084D6D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 xml:space="preserve">   صافي التحويلات الأخرى (ب</w:t>
            </w: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MA"/>
              </w:rPr>
              <w:t>%</w:t>
            </w: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)</w:t>
            </w:r>
          </w:p>
        </w:tc>
        <w:tc>
          <w:tcPr>
            <w:tcW w:w="1174" w:type="dxa"/>
            <w:shd w:val="clear" w:color="auto" w:fill="F8EDED"/>
            <w:vAlign w:val="center"/>
            <w:hideMark/>
          </w:tcPr>
          <w:p w:rsidR="00084D6D" w:rsidRPr="001F75B1" w:rsidRDefault="002322D3" w:rsidP="00084D6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11,0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084D6D" w:rsidRPr="001F75B1" w:rsidRDefault="002F0F53" w:rsidP="00084D6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11,2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084D6D" w:rsidRPr="001F75B1" w:rsidRDefault="002F0F53" w:rsidP="00084D6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10,9</w:t>
            </w:r>
          </w:p>
        </w:tc>
      </w:tr>
      <w:tr w:rsidR="00084D6D" w:rsidRPr="00EE5B21" w:rsidTr="00311A0E">
        <w:trPr>
          <w:trHeight w:val="340"/>
          <w:jc w:val="center"/>
        </w:trPr>
        <w:tc>
          <w:tcPr>
            <w:tcW w:w="5214" w:type="dxa"/>
            <w:shd w:val="clear" w:color="auto" w:fill="F2DBDB"/>
            <w:hideMark/>
          </w:tcPr>
          <w:p w:rsidR="00084D6D" w:rsidRPr="001F75B1" w:rsidRDefault="002322D3" w:rsidP="00084D6D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نفقات الاستهلاك النهائي (بمليون درهم)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084D6D" w:rsidRPr="001F75B1" w:rsidRDefault="002322D3" w:rsidP="00084D6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586</w:t>
            </w:r>
            <w:r w:rsidR="002F0F53" w:rsidRPr="001F75B1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Pr="001F75B1">
              <w:rPr>
                <w:rFonts w:ascii="Book Antiqua" w:hAnsi="Book Antiqua" w:cs="Arial"/>
                <w:sz w:val="22"/>
                <w:szCs w:val="22"/>
              </w:rPr>
              <w:t>461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084D6D" w:rsidRPr="001F75B1" w:rsidRDefault="002F0F53" w:rsidP="007C19B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6</w:t>
            </w:r>
            <w:r w:rsidR="007C19BD">
              <w:rPr>
                <w:rFonts w:ascii="Book Antiqua" w:hAnsi="Book Antiqua" w:cs="Arial"/>
                <w:sz w:val="22"/>
                <w:szCs w:val="22"/>
              </w:rPr>
              <w:t>09</w:t>
            </w:r>
            <w:r w:rsidRPr="001F75B1">
              <w:rPr>
                <w:rFonts w:ascii="Book Antiqua" w:hAnsi="Book Antiqua" w:cs="Arial"/>
                <w:sz w:val="22"/>
                <w:szCs w:val="22"/>
              </w:rPr>
              <w:t xml:space="preserve"> 882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084D6D" w:rsidRPr="001F75B1" w:rsidRDefault="002F0F53" w:rsidP="00084D6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636 065</w:t>
            </w:r>
          </w:p>
        </w:tc>
      </w:tr>
      <w:tr w:rsidR="00084D6D" w:rsidRPr="00EE5B21" w:rsidTr="00311A0E">
        <w:trPr>
          <w:trHeight w:val="340"/>
          <w:jc w:val="center"/>
        </w:trPr>
        <w:tc>
          <w:tcPr>
            <w:tcW w:w="5214" w:type="dxa"/>
            <w:shd w:val="clear" w:color="auto" w:fill="F8EDED"/>
          </w:tcPr>
          <w:p w:rsidR="00084D6D" w:rsidRPr="001F75B1" w:rsidRDefault="002322D3" w:rsidP="00084D6D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إجمالي الادخار (بمليون درهم)</w:t>
            </w:r>
          </w:p>
        </w:tc>
        <w:tc>
          <w:tcPr>
            <w:tcW w:w="1174" w:type="dxa"/>
            <w:shd w:val="clear" w:color="auto" w:fill="F8EDED"/>
          </w:tcPr>
          <w:p w:rsidR="00084D6D" w:rsidRPr="001F75B1" w:rsidRDefault="002322D3" w:rsidP="00084D6D">
            <w:pPr>
              <w:bidi/>
              <w:ind w:left="49"/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  <w:t>82</w:t>
            </w:r>
            <w:r w:rsidR="002F0F53" w:rsidRPr="001F75B1"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  <w:t xml:space="preserve"> </w:t>
            </w:r>
            <w:r w:rsidRPr="001F75B1"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  <w:t>474</w:t>
            </w:r>
          </w:p>
        </w:tc>
        <w:tc>
          <w:tcPr>
            <w:tcW w:w="1373" w:type="dxa"/>
            <w:shd w:val="clear" w:color="auto" w:fill="F8EDED"/>
          </w:tcPr>
          <w:p w:rsidR="00084D6D" w:rsidRPr="001F75B1" w:rsidRDefault="002F0F53" w:rsidP="00084D6D">
            <w:pPr>
              <w:bidi/>
              <w:ind w:left="49"/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  <w:t>85 264</w:t>
            </w:r>
          </w:p>
        </w:tc>
        <w:tc>
          <w:tcPr>
            <w:tcW w:w="1276" w:type="dxa"/>
            <w:shd w:val="clear" w:color="auto" w:fill="F8EDED"/>
          </w:tcPr>
          <w:p w:rsidR="00084D6D" w:rsidRPr="001F75B1" w:rsidRDefault="002F0F53" w:rsidP="00084D6D">
            <w:pPr>
              <w:bidi/>
              <w:ind w:left="49"/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  <w:t>81 206</w:t>
            </w:r>
          </w:p>
        </w:tc>
      </w:tr>
      <w:tr w:rsidR="00084D6D" w:rsidRPr="00EE5B21" w:rsidTr="00311A0E">
        <w:trPr>
          <w:trHeight w:val="340"/>
          <w:jc w:val="center"/>
        </w:trPr>
        <w:tc>
          <w:tcPr>
            <w:tcW w:w="5214" w:type="dxa"/>
            <w:shd w:val="clear" w:color="auto" w:fill="F2DBDB"/>
            <w:hideMark/>
          </w:tcPr>
          <w:p w:rsidR="00084D6D" w:rsidRPr="001F75B1" w:rsidRDefault="002322D3" w:rsidP="00084D6D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معدل الادخار</w:t>
            </w:r>
          </w:p>
        </w:tc>
        <w:tc>
          <w:tcPr>
            <w:tcW w:w="1174" w:type="dxa"/>
            <w:shd w:val="clear" w:color="auto" w:fill="F2DBDB"/>
          </w:tcPr>
          <w:p w:rsidR="00084D6D" w:rsidRPr="001F75B1" w:rsidRDefault="002322D3" w:rsidP="00084D6D">
            <w:pPr>
              <w:bidi/>
              <w:ind w:left="49"/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  <w:t>12,4</w:t>
            </w:r>
          </w:p>
        </w:tc>
        <w:tc>
          <w:tcPr>
            <w:tcW w:w="1373" w:type="dxa"/>
            <w:shd w:val="clear" w:color="auto" w:fill="F2DBDB"/>
          </w:tcPr>
          <w:p w:rsidR="00084D6D" w:rsidRPr="001F75B1" w:rsidRDefault="002F0F53" w:rsidP="00084D6D">
            <w:pPr>
              <w:bidi/>
              <w:ind w:left="49"/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  <w:t>12,3</w:t>
            </w:r>
          </w:p>
        </w:tc>
        <w:tc>
          <w:tcPr>
            <w:tcW w:w="1276" w:type="dxa"/>
            <w:shd w:val="clear" w:color="auto" w:fill="F2DBDB"/>
          </w:tcPr>
          <w:p w:rsidR="00084D6D" w:rsidRPr="001F75B1" w:rsidRDefault="002F0F53" w:rsidP="00084D6D">
            <w:pPr>
              <w:bidi/>
              <w:ind w:left="49"/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  <w:t>11,4</w:t>
            </w:r>
          </w:p>
        </w:tc>
      </w:tr>
      <w:tr w:rsidR="00084D6D" w:rsidRPr="00EE5B21" w:rsidTr="00311A0E">
        <w:trPr>
          <w:trHeight w:val="340"/>
          <w:jc w:val="center"/>
        </w:trPr>
        <w:tc>
          <w:tcPr>
            <w:tcW w:w="5214" w:type="dxa"/>
            <w:shd w:val="clear" w:color="auto" w:fill="F8EDED"/>
            <w:hideMark/>
          </w:tcPr>
          <w:p w:rsidR="00084D6D" w:rsidRPr="001F75B1" w:rsidRDefault="002322D3" w:rsidP="00084D6D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إجمالي الدخل المتاح حسب الفرد ( بالرهم)</w:t>
            </w:r>
          </w:p>
        </w:tc>
        <w:tc>
          <w:tcPr>
            <w:tcW w:w="1174" w:type="dxa"/>
            <w:shd w:val="clear" w:color="auto" w:fill="F8EDED"/>
          </w:tcPr>
          <w:p w:rsidR="00084D6D" w:rsidRPr="001F75B1" w:rsidRDefault="002322D3" w:rsidP="00084D6D">
            <w:pPr>
              <w:bidi/>
              <w:ind w:left="49"/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  <w:t>19</w:t>
            </w:r>
            <w:r w:rsidR="002F0F53" w:rsidRPr="001F75B1"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  <w:t xml:space="preserve"> </w:t>
            </w:r>
            <w:r w:rsidRPr="001F75B1"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  <w:t>301</w:t>
            </w:r>
          </w:p>
        </w:tc>
        <w:tc>
          <w:tcPr>
            <w:tcW w:w="1373" w:type="dxa"/>
            <w:shd w:val="clear" w:color="auto" w:fill="F8EDED"/>
          </w:tcPr>
          <w:p w:rsidR="00084D6D" w:rsidRPr="001F75B1" w:rsidRDefault="002F0F53" w:rsidP="00084D6D">
            <w:pPr>
              <w:bidi/>
              <w:ind w:left="49"/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  <w:t>19 852</w:t>
            </w:r>
          </w:p>
        </w:tc>
        <w:tc>
          <w:tcPr>
            <w:tcW w:w="1276" w:type="dxa"/>
            <w:shd w:val="clear" w:color="auto" w:fill="F8EDED"/>
          </w:tcPr>
          <w:p w:rsidR="00084D6D" w:rsidRPr="001F75B1" w:rsidRDefault="002F0F53" w:rsidP="00084D6D">
            <w:pPr>
              <w:bidi/>
              <w:ind w:left="49"/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="Book Antiqua" w:hAnsi="Book Antiqua"/>
                <w:color w:val="000000"/>
                <w:sz w:val="22"/>
                <w:szCs w:val="22"/>
                <w:lang w:eastAsia="en-US" w:bidi="ar-MA"/>
              </w:rPr>
              <w:t>20 279</w:t>
            </w:r>
          </w:p>
        </w:tc>
      </w:tr>
      <w:tr w:rsidR="00084D6D" w:rsidRPr="00EE5B21" w:rsidTr="00311A0E">
        <w:trPr>
          <w:trHeight w:val="340"/>
          <w:jc w:val="center"/>
        </w:trPr>
        <w:tc>
          <w:tcPr>
            <w:tcW w:w="5214" w:type="dxa"/>
            <w:shd w:val="clear" w:color="auto" w:fill="F2DBDB"/>
            <w:hideMark/>
          </w:tcPr>
          <w:p w:rsidR="00084D6D" w:rsidRPr="001F75B1" w:rsidRDefault="002322D3" w:rsidP="002322D3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إجمالي الدخل المتاح حسب الفرد ( التطور)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084D6D" w:rsidRPr="001F75B1" w:rsidRDefault="002322D3" w:rsidP="00084D6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1,1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084D6D" w:rsidRPr="001F75B1" w:rsidRDefault="002F0F53" w:rsidP="00084D6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2,8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084D6D" w:rsidRPr="001F75B1" w:rsidRDefault="002F0F53" w:rsidP="00084D6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2,2</w:t>
            </w:r>
          </w:p>
        </w:tc>
      </w:tr>
      <w:tr w:rsidR="00084D6D" w:rsidRPr="00EE5B21" w:rsidTr="00311A0E">
        <w:trPr>
          <w:trHeight w:val="340"/>
          <w:jc w:val="center"/>
        </w:trPr>
        <w:tc>
          <w:tcPr>
            <w:tcW w:w="5214" w:type="dxa"/>
            <w:shd w:val="clear" w:color="auto" w:fill="F8EDED"/>
            <w:hideMark/>
          </w:tcPr>
          <w:p w:rsidR="00084D6D" w:rsidRPr="001F75B1" w:rsidRDefault="002322D3" w:rsidP="002322D3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الرقم الاستدلالي  للأثمان عند الاستهلاك ( التطور)</w:t>
            </w:r>
          </w:p>
        </w:tc>
        <w:tc>
          <w:tcPr>
            <w:tcW w:w="1174" w:type="dxa"/>
            <w:shd w:val="clear" w:color="auto" w:fill="F8EDED"/>
            <w:vAlign w:val="center"/>
            <w:hideMark/>
          </w:tcPr>
          <w:p w:rsidR="00084D6D" w:rsidRPr="001F75B1" w:rsidRDefault="002322D3" w:rsidP="00084D6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1,6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084D6D" w:rsidRPr="001F75B1" w:rsidRDefault="002F0F53" w:rsidP="00084D6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0,8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084D6D" w:rsidRPr="001F75B1" w:rsidRDefault="002F0F53" w:rsidP="00084D6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1,8</w:t>
            </w:r>
          </w:p>
        </w:tc>
      </w:tr>
      <w:tr w:rsidR="00084D6D" w:rsidRPr="00EE5B21" w:rsidTr="00311A0E">
        <w:trPr>
          <w:trHeight w:val="340"/>
          <w:jc w:val="center"/>
        </w:trPr>
        <w:tc>
          <w:tcPr>
            <w:tcW w:w="5214" w:type="dxa"/>
            <w:shd w:val="clear" w:color="auto" w:fill="F2DBDB"/>
            <w:hideMark/>
          </w:tcPr>
          <w:p w:rsidR="00084D6D" w:rsidRPr="001F75B1" w:rsidRDefault="002322D3" w:rsidP="00084D6D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القدرة الشرائية للأسر ( التطور)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084D6D" w:rsidRPr="001F75B1" w:rsidRDefault="002322D3" w:rsidP="00084D6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-0,5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084D6D" w:rsidRPr="001F75B1" w:rsidRDefault="002F0F53" w:rsidP="00084D6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2,1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084D6D" w:rsidRPr="001F75B1" w:rsidRDefault="002F0F53" w:rsidP="00084D6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0,4</w:t>
            </w:r>
          </w:p>
        </w:tc>
      </w:tr>
    </w:tbl>
    <w:p w:rsidR="00084D6D" w:rsidRPr="00311A0E" w:rsidRDefault="00084D6D" w:rsidP="00084D6D">
      <w:pPr>
        <w:bidi/>
        <w:spacing w:line="460" w:lineRule="exact"/>
        <w:ind w:left="49"/>
        <w:jc w:val="both"/>
        <w:rPr>
          <w:b/>
          <w:bCs/>
          <w:color w:val="002060"/>
          <w:sz w:val="22"/>
          <w:szCs w:val="22"/>
          <w:rtl/>
          <w:lang w:bidi="ar-MA"/>
        </w:rPr>
      </w:pPr>
    </w:p>
    <w:p w:rsidR="00971A70" w:rsidRDefault="00971A70" w:rsidP="00971A70">
      <w:pPr>
        <w:bidi/>
        <w:spacing w:line="400" w:lineRule="exact"/>
        <w:ind w:left="49"/>
        <w:jc w:val="both"/>
        <w:rPr>
          <w:rFonts w:asciiTheme="minorBidi" w:hAnsiTheme="minorBidi" w:cstheme="minorBidi"/>
          <w:b/>
          <w:bCs/>
          <w:color w:val="C00000"/>
          <w:rtl/>
          <w:lang w:bidi="ar-MA"/>
        </w:rPr>
      </w:pPr>
      <w:r w:rsidRPr="00EE5B21">
        <w:rPr>
          <w:rFonts w:asciiTheme="minorBidi" w:hAnsiTheme="minorBidi" w:cstheme="minorBidi"/>
          <w:b/>
          <w:bCs/>
          <w:color w:val="C00000"/>
          <w:rtl/>
          <w:lang w:bidi="ar-MA"/>
        </w:rPr>
        <w:t>إجمالي تكوين رأس المال الثابت ووسائل تمويله</w:t>
      </w:r>
    </w:p>
    <w:p w:rsidR="0040075D" w:rsidRDefault="0040075D" w:rsidP="0040075D">
      <w:pPr>
        <w:bidi/>
        <w:spacing w:line="400" w:lineRule="exact"/>
        <w:ind w:left="49"/>
        <w:jc w:val="both"/>
        <w:rPr>
          <w:rFonts w:asciiTheme="minorBidi" w:hAnsiTheme="minorBidi" w:cstheme="minorBidi"/>
          <w:b/>
          <w:bCs/>
          <w:color w:val="C00000"/>
          <w:rtl/>
          <w:lang w:bidi="ar-MA"/>
        </w:rPr>
      </w:pPr>
    </w:p>
    <w:p w:rsidR="00AB57B3" w:rsidRPr="006A5F89" w:rsidRDefault="008E7662" w:rsidP="008E7662">
      <w:pPr>
        <w:bidi/>
        <w:spacing w:line="360" w:lineRule="auto"/>
        <w:ind w:left="49"/>
        <w:contextualSpacing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 w:hint="cs"/>
          <w:rtl/>
          <w:lang w:bidi="ar-MA"/>
        </w:rPr>
        <w:t>بلغ</w:t>
      </w:r>
      <w:r w:rsidR="00AB57B3" w:rsidRPr="006A5F89">
        <w:rPr>
          <w:rFonts w:asciiTheme="minorBidi" w:hAnsiTheme="minorBidi" w:cstheme="minorBidi"/>
          <w:rtl/>
          <w:lang w:bidi="ar-MA"/>
        </w:rPr>
        <w:t xml:space="preserve"> الادخار الوطني </w:t>
      </w:r>
      <w:r w:rsidR="00AB57B3">
        <w:rPr>
          <w:rFonts w:asciiTheme="minorBidi" w:hAnsiTheme="minorBidi" w:cstheme="minorBidi" w:hint="cs"/>
          <w:rtl/>
          <w:lang w:bidi="ar-MA"/>
        </w:rPr>
        <w:t>305</w:t>
      </w:r>
      <w:r w:rsidR="00AB57B3" w:rsidRPr="006A5F89">
        <w:rPr>
          <w:rFonts w:asciiTheme="minorBidi" w:hAnsiTheme="minorBidi" w:cstheme="minorBidi"/>
          <w:rtl/>
          <w:lang w:bidi="ar-MA"/>
        </w:rPr>
        <w:t>,</w:t>
      </w:r>
      <w:r w:rsidR="00AB57B3">
        <w:rPr>
          <w:rFonts w:asciiTheme="minorBidi" w:hAnsiTheme="minorBidi" w:cstheme="minorBidi" w:hint="cs"/>
          <w:rtl/>
          <w:lang w:bidi="ar-MA"/>
        </w:rPr>
        <w:t>4</w:t>
      </w:r>
      <w:r w:rsidR="00AB57B3" w:rsidRPr="006A5F89">
        <w:rPr>
          <w:rFonts w:asciiTheme="minorBidi" w:hAnsiTheme="minorBidi" w:cstheme="minorBidi"/>
          <w:rtl/>
          <w:lang w:bidi="ar-MA"/>
        </w:rPr>
        <w:t xml:space="preserve"> مليار درهم سنة 201</w:t>
      </w:r>
      <w:r w:rsidR="00AB57B3">
        <w:rPr>
          <w:rFonts w:asciiTheme="minorBidi" w:hAnsiTheme="minorBidi" w:cstheme="minorBidi" w:hint="cs"/>
          <w:rtl/>
          <w:lang w:bidi="ar-MA"/>
        </w:rPr>
        <w:t>8</w:t>
      </w:r>
      <w:r w:rsidR="00AB57B3" w:rsidRPr="006A5F89">
        <w:rPr>
          <w:rFonts w:asciiTheme="minorBidi" w:hAnsiTheme="minorBidi" w:cstheme="minorBidi"/>
          <w:rtl/>
          <w:lang w:bidi="ar-MA"/>
        </w:rPr>
        <w:t xml:space="preserve">  مسجلا </w:t>
      </w:r>
      <w:r w:rsidR="00AB57B3">
        <w:rPr>
          <w:rFonts w:asciiTheme="minorBidi" w:hAnsiTheme="minorBidi" w:cstheme="minorBidi" w:hint="cs"/>
          <w:rtl/>
          <w:lang w:bidi="ar-MA"/>
        </w:rPr>
        <w:t>تدهورا</w:t>
      </w:r>
      <w:r w:rsidR="00AB57B3" w:rsidRPr="006A5F89">
        <w:rPr>
          <w:rFonts w:asciiTheme="minorBidi" w:hAnsiTheme="minorBidi" w:cstheme="minorBidi"/>
          <w:rtl/>
          <w:lang w:bidi="ar-MA"/>
        </w:rPr>
        <w:t xml:space="preserve"> ب</w:t>
      </w:r>
      <w:r w:rsidR="00AB57B3">
        <w:rPr>
          <w:rFonts w:asciiTheme="minorBidi" w:hAnsiTheme="minorBidi" w:cstheme="minorBidi" w:hint="cs"/>
          <w:rtl/>
          <w:lang w:bidi="ar-MA"/>
        </w:rPr>
        <w:t>نسبة</w:t>
      </w:r>
      <w:r w:rsidR="00AB57B3" w:rsidRPr="006A5F89">
        <w:rPr>
          <w:rFonts w:asciiTheme="minorBidi" w:hAnsiTheme="minorBidi" w:cstheme="minorBidi"/>
          <w:rtl/>
          <w:lang w:bidi="ar-MA"/>
        </w:rPr>
        <w:t xml:space="preserve"> </w:t>
      </w:r>
      <w:r w:rsidR="00AB57B3">
        <w:rPr>
          <w:rFonts w:asciiTheme="minorBidi" w:hAnsiTheme="minorBidi" w:cstheme="minorBidi" w:hint="cs"/>
          <w:rtl/>
          <w:lang w:bidi="ar-MA"/>
        </w:rPr>
        <w:t>1</w:t>
      </w:r>
      <w:r w:rsidR="00AB57B3" w:rsidRPr="006A5F89">
        <w:rPr>
          <w:rFonts w:asciiTheme="minorBidi" w:hAnsiTheme="minorBidi" w:cstheme="minorBidi"/>
          <w:rtl/>
          <w:lang w:bidi="ar-MA"/>
        </w:rPr>
        <w:t>,</w:t>
      </w:r>
      <w:r w:rsidR="00AB57B3">
        <w:rPr>
          <w:rFonts w:asciiTheme="minorBidi" w:hAnsiTheme="minorBidi" w:cstheme="minorBidi" w:hint="cs"/>
          <w:rtl/>
          <w:lang w:bidi="ar-MA"/>
        </w:rPr>
        <w:t>3</w:t>
      </w:r>
      <w:r w:rsidR="00AB57B3" w:rsidRPr="006A5F89">
        <w:rPr>
          <w:rFonts w:asciiTheme="minorBidi" w:hAnsiTheme="minorBidi" w:cstheme="minorBidi"/>
          <w:rtl/>
          <w:lang w:bidi="ar-MA"/>
        </w:rPr>
        <w:t xml:space="preserve"> </w:t>
      </w:r>
      <w:r w:rsidR="00AB57B3" w:rsidRPr="006A5F89">
        <w:rPr>
          <w:rFonts w:asciiTheme="minorBidi" w:hAnsiTheme="minorBidi" w:cstheme="minorBidi"/>
          <w:lang w:bidi="ar-MA"/>
        </w:rPr>
        <w:t>%</w:t>
      </w:r>
      <w:r w:rsidR="00AB57B3">
        <w:rPr>
          <w:rFonts w:asciiTheme="minorBidi" w:hAnsiTheme="minorBidi" w:cstheme="minorBidi" w:hint="cs"/>
          <w:rtl/>
          <w:lang w:bidi="ar-MA"/>
        </w:rPr>
        <w:t xml:space="preserve"> مقارنة مع سنة 2017.   </w:t>
      </w:r>
      <w:r>
        <w:rPr>
          <w:rFonts w:asciiTheme="minorBidi" w:hAnsiTheme="minorBidi" w:cstheme="minorBidi" w:hint="cs"/>
          <w:rtl/>
          <w:lang w:bidi="ar-MA"/>
        </w:rPr>
        <w:t xml:space="preserve">وقد ساهمت في هذا الادخار كل من </w:t>
      </w:r>
      <w:r w:rsidR="00AB57B3" w:rsidRPr="006A5F89">
        <w:rPr>
          <w:rFonts w:asciiTheme="minorBidi" w:hAnsiTheme="minorBidi" w:cstheme="minorBidi"/>
          <w:rtl/>
          <w:lang w:bidi="ar-MA"/>
        </w:rPr>
        <w:t xml:space="preserve">الشركات المالية وغير المالية بنسبة </w:t>
      </w:r>
      <w:r w:rsidR="00AB57B3">
        <w:rPr>
          <w:rFonts w:asciiTheme="minorBidi" w:hAnsiTheme="minorBidi" w:cstheme="minorBidi" w:hint="cs"/>
          <w:rtl/>
          <w:lang w:bidi="ar-MA"/>
        </w:rPr>
        <w:t>55</w:t>
      </w:r>
      <w:r w:rsidR="00AB57B3" w:rsidRPr="006A5F89">
        <w:rPr>
          <w:rFonts w:asciiTheme="minorBidi" w:hAnsiTheme="minorBidi" w:cstheme="minorBidi"/>
          <w:rtl/>
          <w:lang w:bidi="ar-MA"/>
        </w:rPr>
        <w:t>,</w:t>
      </w:r>
      <w:r w:rsidR="00AB57B3">
        <w:rPr>
          <w:rFonts w:asciiTheme="minorBidi" w:hAnsiTheme="minorBidi" w:cstheme="minorBidi" w:hint="cs"/>
          <w:rtl/>
          <w:lang w:bidi="ar-MA"/>
        </w:rPr>
        <w:t>33</w:t>
      </w:r>
      <w:r w:rsidR="00AB57B3" w:rsidRPr="006A5F89">
        <w:rPr>
          <w:rFonts w:asciiTheme="minorBidi" w:hAnsiTheme="minorBidi" w:cstheme="minorBidi"/>
          <w:lang w:bidi="ar-MA"/>
        </w:rPr>
        <w:t xml:space="preserve">% </w:t>
      </w:r>
      <w:r w:rsidR="00AB57B3" w:rsidRPr="006A5F89">
        <w:rPr>
          <w:rFonts w:asciiTheme="minorBidi" w:hAnsiTheme="minorBidi" w:cstheme="minorBidi"/>
          <w:rtl/>
          <w:lang w:bidi="ar-MA"/>
        </w:rPr>
        <w:t xml:space="preserve"> </w:t>
      </w:r>
      <w:r w:rsidR="00CB062E">
        <w:rPr>
          <w:rFonts w:asciiTheme="minorBidi" w:hAnsiTheme="minorBidi" w:cstheme="minorBidi" w:hint="cs"/>
          <w:rtl/>
          <w:lang w:bidi="ar-MA"/>
        </w:rPr>
        <w:t>و</w:t>
      </w:r>
      <w:r w:rsidR="00AB57B3" w:rsidRPr="006A5F89">
        <w:rPr>
          <w:rFonts w:asciiTheme="minorBidi" w:hAnsiTheme="minorBidi" w:cstheme="minorBidi"/>
          <w:rtl/>
          <w:lang w:bidi="ar-MA"/>
        </w:rPr>
        <w:t xml:space="preserve">الأسر والمؤسسات غير الهادفة للربح في خدمة الأسر بنسبة </w:t>
      </w:r>
      <w:r w:rsidR="00AB57B3">
        <w:rPr>
          <w:rFonts w:asciiTheme="minorBidi" w:hAnsiTheme="minorBidi" w:cstheme="minorBidi" w:hint="cs"/>
          <w:rtl/>
          <w:lang w:bidi="ar-MA"/>
        </w:rPr>
        <w:t>2</w:t>
      </w:r>
      <w:r w:rsidR="00CB062E">
        <w:rPr>
          <w:rFonts w:asciiTheme="minorBidi" w:hAnsiTheme="minorBidi" w:cstheme="minorBidi" w:hint="cs"/>
          <w:rtl/>
          <w:lang w:bidi="ar-MA"/>
        </w:rPr>
        <w:t>7</w:t>
      </w:r>
      <w:r w:rsidR="00AB57B3" w:rsidRPr="006A5F89">
        <w:rPr>
          <w:rFonts w:asciiTheme="minorBidi" w:hAnsiTheme="minorBidi" w:cstheme="minorBidi"/>
          <w:rtl/>
          <w:lang w:bidi="ar-MA"/>
        </w:rPr>
        <w:t>,</w:t>
      </w:r>
      <w:r w:rsidR="00CB062E">
        <w:rPr>
          <w:rFonts w:asciiTheme="minorBidi" w:hAnsiTheme="minorBidi" w:cstheme="minorBidi" w:hint="cs"/>
          <w:rtl/>
          <w:lang w:bidi="ar-MA"/>
        </w:rPr>
        <w:t>7</w:t>
      </w:r>
      <w:r w:rsidR="00AB57B3" w:rsidRPr="006A5F89">
        <w:rPr>
          <w:rFonts w:asciiTheme="minorBidi" w:hAnsiTheme="minorBidi" w:cstheme="minorBidi"/>
          <w:rtl/>
          <w:lang w:bidi="ar-MA"/>
        </w:rPr>
        <w:t xml:space="preserve"> </w:t>
      </w:r>
      <w:r w:rsidR="00AB57B3" w:rsidRPr="006A5F89">
        <w:rPr>
          <w:rFonts w:asciiTheme="minorBidi" w:hAnsiTheme="minorBidi" w:cstheme="minorBidi"/>
          <w:lang w:bidi="ar-MA"/>
        </w:rPr>
        <w:t>%</w:t>
      </w:r>
      <w:r w:rsidR="00AB57B3" w:rsidRPr="006A5F89">
        <w:rPr>
          <w:rFonts w:asciiTheme="minorBidi" w:hAnsiTheme="minorBidi" w:cstheme="minorBidi"/>
          <w:rtl/>
          <w:lang w:bidi="ar-MA"/>
        </w:rPr>
        <w:t xml:space="preserve">  </w:t>
      </w:r>
      <w:r w:rsidR="00CB062E">
        <w:rPr>
          <w:rFonts w:asciiTheme="minorBidi" w:hAnsiTheme="minorBidi" w:cstheme="minorBidi" w:hint="cs"/>
          <w:rtl/>
          <w:lang w:bidi="ar-MA"/>
        </w:rPr>
        <w:t>و</w:t>
      </w:r>
      <w:r w:rsidR="00AB57B3" w:rsidRPr="006A5F89">
        <w:rPr>
          <w:rFonts w:asciiTheme="minorBidi" w:hAnsiTheme="minorBidi" w:cstheme="minorBidi"/>
          <w:rtl/>
          <w:lang w:bidi="ar-MA"/>
        </w:rPr>
        <w:t>الإدارات العمومية بنسبة 1</w:t>
      </w:r>
      <w:r w:rsidR="00AB57B3">
        <w:rPr>
          <w:rFonts w:asciiTheme="minorBidi" w:hAnsiTheme="minorBidi" w:cstheme="minorBidi" w:hint="cs"/>
          <w:rtl/>
          <w:lang w:bidi="ar-MA"/>
        </w:rPr>
        <w:t>7</w:t>
      </w:r>
      <w:r w:rsidR="00AB57B3" w:rsidRPr="006A5F89">
        <w:rPr>
          <w:rFonts w:asciiTheme="minorBidi" w:hAnsiTheme="minorBidi" w:cstheme="minorBidi"/>
          <w:lang w:bidi="ar-MA"/>
        </w:rPr>
        <w:t>%</w:t>
      </w:r>
      <w:r w:rsidR="00AB57B3" w:rsidRPr="006A5F89">
        <w:rPr>
          <w:rFonts w:asciiTheme="minorBidi" w:hAnsiTheme="minorBidi" w:cstheme="minorBidi"/>
          <w:rtl/>
          <w:lang w:bidi="ar-MA"/>
        </w:rPr>
        <w:t>.</w:t>
      </w:r>
    </w:p>
    <w:p w:rsidR="00084D6D" w:rsidRDefault="00971A70" w:rsidP="0075325E">
      <w:pPr>
        <w:bidi/>
        <w:spacing w:before="240" w:line="360" w:lineRule="auto"/>
        <w:ind w:left="51"/>
        <w:contextualSpacing/>
        <w:jc w:val="both"/>
        <w:rPr>
          <w:rFonts w:asciiTheme="minorBidi" w:hAnsiTheme="minorBidi" w:cstheme="minorBidi"/>
          <w:rtl/>
          <w:lang w:bidi="ar-MA"/>
        </w:rPr>
      </w:pPr>
      <w:r w:rsidRPr="006A5F89">
        <w:rPr>
          <w:rFonts w:asciiTheme="minorBidi" w:hAnsiTheme="minorBidi" w:cstheme="minorBidi"/>
          <w:rtl/>
          <w:lang w:bidi="ar-MA"/>
        </w:rPr>
        <w:t>بلغ إجمالي تكوين رأس المال الثابت</w:t>
      </w:r>
      <w:r w:rsidR="005E53AD">
        <w:rPr>
          <w:rFonts w:asciiTheme="minorBidi" w:hAnsiTheme="minorBidi" w:cstheme="minorBidi" w:hint="cs"/>
          <w:rtl/>
          <w:lang w:bidi="ar-MA"/>
        </w:rPr>
        <w:t xml:space="preserve"> من جهته</w:t>
      </w:r>
      <w:r w:rsidRPr="006A5F89">
        <w:rPr>
          <w:rFonts w:asciiTheme="minorBidi" w:hAnsiTheme="minorBidi" w:cstheme="minorBidi"/>
          <w:rtl/>
          <w:lang w:bidi="ar-MA"/>
        </w:rPr>
        <w:t xml:space="preserve"> </w:t>
      </w:r>
      <w:r w:rsidR="0075325E">
        <w:rPr>
          <w:rFonts w:asciiTheme="minorBidi" w:hAnsiTheme="minorBidi" w:cstheme="minorBidi" w:hint="cs"/>
          <w:rtl/>
          <w:lang w:bidi="ar-MA"/>
        </w:rPr>
        <w:t>315</w:t>
      </w:r>
      <w:r w:rsidRPr="006A5F89">
        <w:rPr>
          <w:rFonts w:asciiTheme="minorBidi" w:hAnsiTheme="minorBidi" w:cstheme="minorBidi"/>
          <w:rtl/>
          <w:lang w:bidi="ar-MA"/>
        </w:rPr>
        <w:t xml:space="preserve"> مليار درهم سنة 201</w:t>
      </w:r>
      <w:r w:rsidR="005E53AD">
        <w:rPr>
          <w:rFonts w:asciiTheme="minorBidi" w:hAnsiTheme="minorBidi" w:cstheme="minorBidi" w:hint="cs"/>
          <w:rtl/>
          <w:lang w:bidi="ar-MA"/>
        </w:rPr>
        <w:t>8</w:t>
      </w:r>
      <w:r w:rsidR="00B81A7A">
        <w:rPr>
          <w:rFonts w:asciiTheme="minorBidi" w:hAnsiTheme="minorBidi" w:cstheme="minorBidi"/>
          <w:rtl/>
          <w:lang w:bidi="ar-MA"/>
        </w:rPr>
        <w:t xml:space="preserve"> </w:t>
      </w:r>
      <w:r w:rsidR="005E53AD">
        <w:rPr>
          <w:rFonts w:asciiTheme="minorBidi" w:hAnsiTheme="minorBidi" w:cstheme="minorBidi" w:hint="cs"/>
          <w:rtl/>
          <w:lang w:bidi="ar-MA"/>
        </w:rPr>
        <w:t>متحسنا</w:t>
      </w:r>
      <w:r w:rsidR="00B81A7A">
        <w:rPr>
          <w:rFonts w:asciiTheme="minorBidi" w:hAnsiTheme="minorBidi" w:cstheme="minorBidi" w:hint="cs"/>
          <w:rtl/>
          <w:lang w:bidi="ar-MA"/>
        </w:rPr>
        <w:t xml:space="preserve"> ب</w:t>
      </w:r>
      <w:r w:rsidRPr="006A5F89">
        <w:rPr>
          <w:rFonts w:asciiTheme="minorBidi" w:hAnsiTheme="minorBidi" w:cstheme="minorBidi"/>
          <w:rtl/>
          <w:lang w:bidi="ar-MA"/>
        </w:rPr>
        <w:t xml:space="preserve"> </w:t>
      </w:r>
      <w:r w:rsidR="005E53AD">
        <w:rPr>
          <w:rFonts w:asciiTheme="minorBidi" w:hAnsiTheme="minorBidi" w:cstheme="minorBidi" w:hint="cs"/>
          <w:rtl/>
          <w:lang w:bidi="ar-MA"/>
        </w:rPr>
        <w:t>3</w:t>
      </w:r>
      <w:r w:rsidRPr="006A5F89">
        <w:rPr>
          <w:rFonts w:asciiTheme="minorBidi" w:hAnsiTheme="minorBidi" w:cstheme="minorBidi"/>
          <w:rtl/>
          <w:lang w:bidi="ar-MA"/>
        </w:rPr>
        <w:t>,</w:t>
      </w:r>
      <w:r w:rsidR="005E53AD">
        <w:rPr>
          <w:rFonts w:asciiTheme="minorBidi" w:hAnsiTheme="minorBidi" w:cstheme="minorBidi" w:hint="cs"/>
          <w:rtl/>
          <w:lang w:bidi="ar-MA"/>
        </w:rPr>
        <w:t>4</w:t>
      </w:r>
      <w:r w:rsidRPr="006A5F89">
        <w:rPr>
          <w:rFonts w:asciiTheme="minorBidi" w:hAnsiTheme="minorBidi" w:cstheme="minorBidi"/>
          <w:rtl/>
          <w:lang w:bidi="ar-MA"/>
        </w:rPr>
        <w:t xml:space="preserve"> </w:t>
      </w:r>
      <w:r w:rsidRPr="006A5F89">
        <w:rPr>
          <w:rFonts w:asciiTheme="minorBidi" w:hAnsiTheme="minorBidi" w:cstheme="minorBidi"/>
          <w:lang w:bidi="ar-MA"/>
        </w:rPr>
        <w:t>%</w:t>
      </w:r>
      <w:r w:rsidRPr="006A5F89">
        <w:rPr>
          <w:rFonts w:asciiTheme="minorBidi" w:hAnsiTheme="minorBidi" w:cstheme="minorBidi"/>
          <w:rtl/>
          <w:lang w:bidi="ar-MA"/>
        </w:rPr>
        <w:t xml:space="preserve"> مقارنة مع سنة 201</w:t>
      </w:r>
      <w:r w:rsidR="005E53AD">
        <w:rPr>
          <w:rFonts w:asciiTheme="minorBidi" w:hAnsiTheme="minorBidi" w:cstheme="minorBidi" w:hint="cs"/>
          <w:rtl/>
          <w:lang w:bidi="ar-MA"/>
        </w:rPr>
        <w:t>7</w:t>
      </w:r>
      <w:r w:rsidR="00B03928">
        <w:rPr>
          <w:rFonts w:asciiTheme="minorBidi" w:hAnsiTheme="minorBidi" w:cstheme="minorBidi" w:hint="cs"/>
          <w:rtl/>
          <w:lang w:bidi="ar-MA"/>
        </w:rPr>
        <w:t xml:space="preserve">، </w:t>
      </w:r>
      <w:r w:rsidR="005E53AD">
        <w:rPr>
          <w:rFonts w:asciiTheme="minorBidi" w:hAnsiTheme="minorBidi" w:cstheme="minorBidi" w:hint="cs"/>
          <w:rtl/>
          <w:lang w:bidi="ar-MA"/>
        </w:rPr>
        <w:t xml:space="preserve">وتظل </w:t>
      </w:r>
      <w:r w:rsidR="005E53AD" w:rsidRPr="006A5F89">
        <w:rPr>
          <w:rFonts w:asciiTheme="minorBidi" w:hAnsiTheme="minorBidi" w:cstheme="minorBidi"/>
          <w:rtl/>
          <w:lang w:bidi="ar-MA"/>
        </w:rPr>
        <w:t>الشركات المالية وغير المالية</w:t>
      </w:r>
      <w:r w:rsidR="005E53AD">
        <w:rPr>
          <w:rFonts w:asciiTheme="minorBidi" w:hAnsiTheme="minorBidi" w:cstheme="minorBidi" w:hint="cs"/>
          <w:rtl/>
          <w:lang w:bidi="ar-MA"/>
        </w:rPr>
        <w:t xml:space="preserve"> المستثمر الأول بنسبة 56</w:t>
      </w:r>
      <w:r w:rsidR="005E53AD" w:rsidRPr="006A5F89">
        <w:rPr>
          <w:rFonts w:asciiTheme="minorBidi" w:hAnsiTheme="minorBidi" w:cstheme="minorBidi"/>
          <w:rtl/>
          <w:lang w:bidi="ar-MA"/>
        </w:rPr>
        <w:t>,</w:t>
      </w:r>
      <w:r w:rsidR="005E53AD">
        <w:rPr>
          <w:rFonts w:asciiTheme="minorBidi" w:hAnsiTheme="minorBidi" w:cstheme="minorBidi" w:hint="cs"/>
          <w:rtl/>
          <w:lang w:bidi="ar-MA"/>
        </w:rPr>
        <w:t>8</w:t>
      </w:r>
      <w:r w:rsidR="005E53AD" w:rsidRPr="006A5F89">
        <w:rPr>
          <w:rFonts w:asciiTheme="minorBidi" w:hAnsiTheme="minorBidi" w:cstheme="minorBidi"/>
          <w:rtl/>
          <w:lang w:bidi="ar-MA"/>
        </w:rPr>
        <w:t>%</w:t>
      </w:r>
      <w:r w:rsidR="005E53AD">
        <w:rPr>
          <w:rFonts w:asciiTheme="minorBidi" w:hAnsiTheme="minorBidi" w:cstheme="minorBidi" w:hint="cs"/>
          <w:rtl/>
          <w:lang w:bidi="ar-MA"/>
        </w:rPr>
        <w:t xml:space="preserve"> من إجمالي تكوين رأس المال الثابت الوطني سنة 2018. من جهتها بلغت مساهمة الأسر والمؤسسات الغير الهادفة للربح 25</w:t>
      </w:r>
      <w:r w:rsidR="005E53AD">
        <w:rPr>
          <w:rFonts w:asciiTheme="minorBidi" w:hAnsiTheme="minorBidi" w:cstheme="minorBidi"/>
          <w:rtl/>
          <w:lang w:bidi="ar-MA"/>
        </w:rPr>
        <w:t>,</w:t>
      </w:r>
      <w:r w:rsidR="005E53AD">
        <w:rPr>
          <w:rFonts w:asciiTheme="minorBidi" w:hAnsiTheme="minorBidi" w:cstheme="minorBidi" w:hint="cs"/>
          <w:rtl/>
          <w:lang w:bidi="ar-MA"/>
        </w:rPr>
        <w:t>2</w:t>
      </w:r>
      <w:r w:rsidR="005E53AD" w:rsidRPr="00EE5B21">
        <w:rPr>
          <w:rFonts w:asciiTheme="minorBidi" w:hAnsiTheme="minorBidi" w:cstheme="minorBidi"/>
          <w:rtl/>
          <w:lang w:bidi="ar-MA"/>
        </w:rPr>
        <w:t xml:space="preserve">% </w:t>
      </w:r>
      <w:r w:rsidR="00084D6D">
        <w:rPr>
          <w:rFonts w:asciiTheme="minorBidi" w:hAnsiTheme="minorBidi" w:cstheme="minorBidi" w:hint="cs"/>
          <w:rtl/>
          <w:lang w:bidi="ar-MA"/>
        </w:rPr>
        <w:t>عوض 25</w:t>
      </w:r>
      <w:r w:rsidR="00084D6D">
        <w:rPr>
          <w:rFonts w:asciiTheme="minorBidi" w:hAnsiTheme="minorBidi" w:cstheme="minorBidi"/>
          <w:rtl/>
          <w:lang w:bidi="ar-MA"/>
        </w:rPr>
        <w:t>,</w:t>
      </w:r>
      <w:r w:rsidR="00084D6D">
        <w:rPr>
          <w:rFonts w:asciiTheme="minorBidi" w:hAnsiTheme="minorBidi" w:cstheme="minorBidi" w:hint="cs"/>
          <w:rtl/>
          <w:lang w:bidi="ar-MA"/>
        </w:rPr>
        <w:t>4</w:t>
      </w:r>
      <w:r w:rsidR="00084D6D" w:rsidRPr="00EE5B21">
        <w:rPr>
          <w:rFonts w:asciiTheme="minorBidi" w:hAnsiTheme="minorBidi" w:cstheme="minorBidi"/>
          <w:rtl/>
          <w:lang w:bidi="ar-MA"/>
        </w:rPr>
        <w:t>%</w:t>
      </w:r>
      <w:r w:rsidR="00084D6D">
        <w:rPr>
          <w:rFonts w:asciiTheme="minorBidi" w:hAnsiTheme="minorBidi" w:cstheme="minorBidi" w:hint="cs"/>
          <w:rtl/>
          <w:lang w:bidi="ar-MA"/>
        </w:rPr>
        <w:t xml:space="preserve">، </w:t>
      </w:r>
      <w:r w:rsidR="0075325E">
        <w:rPr>
          <w:rFonts w:asciiTheme="minorBidi" w:hAnsiTheme="minorBidi" w:cstheme="minorBidi" w:hint="cs"/>
          <w:rtl/>
          <w:lang w:bidi="ar-MA"/>
        </w:rPr>
        <w:t>في حين بلغت مساهمة</w:t>
      </w:r>
      <w:r w:rsidR="00084D6D">
        <w:rPr>
          <w:rFonts w:asciiTheme="minorBidi" w:hAnsiTheme="minorBidi" w:cstheme="minorBidi" w:hint="cs"/>
          <w:rtl/>
          <w:lang w:bidi="ar-MA"/>
        </w:rPr>
        <w:t xml:space="preserve"> </w:t>
      </w:r>
      <w:r w:rsidR="0075325E">
        <w:rPr>
          <w:rFonts w:asciiTheme="minorBidi" w:hAnsiTheme="minorBidi" w:cstheme="minorBidi" w:hint="cs"/>
          <w:rtl/>
          <w:lang w:bidi="ar-MA"/>
        </w:rPr>
        <w:t>ا</w:t>
      </w:r>
      <w:r w:rsidR="00084D6D" w:rsidRPr="006A5F89">
        <w:rPr>
          <w:rFonts w:asciiTheme="minorBidi" w:hAnsiTheme="minorBidi" w:cstheme="minorBidi"/>
          <w:rtl/>
          <w:lang w:bidi="ar-MA"/>
        </w:rPr>
        <w:t xml:space="preserve">لإدارات العمومية </w:t>
      </w:r>
      <w:r w:rsidR="00084D6D">
        <w:rPr>
          <w:rFonts w:asciiTheme="minorBidi" w:hAnsiTheme="minorBidi" w:cstheme="minorBidi" w:hint="cs"/>
          <w:rtl/>
          <w:lang w:bidi="ar-MA"/>
        </w:rPr>
        <w:t>18</w:t>
      </w:r>
      <w:r w:rsidR="00084D6D" w:rsidRPr="00EE5B21">
        <w:rPr>
          <w:rFonts w:asciiTheme="minorBidi" w:hAnsiTheme="minorBidi" w:cstheme="minorBidi"/>
          <w:rtl/>
          <w:lang w:bidi="ar-MA"/>
        </w:rPr>
        <w:t xml:space="preserve">% </w:t>
      </w:r>
      <w:r w:rsidR="00084D6D">
        <w:rPr>
          <w:rFonts w:asciiTheme="minorBidi" w:hAnsiTheme="minorBidi" w:cstheme="minorBidi" w:hint="cs"/>
          <w:rtl/>
          <w:lang w:bidi="ar-MA"/>
        </w:rPr>
        <w:t>عوض 18</w:t>
      </w:r>
      <w:r w:rsidR="00084D6D">
        <w:rPr>
          <w:rFonts w:asciiTheme="minorBidi" w:hAnsiTheme="minorBidi" w:cstheme="minorBidi"/>
          <w:rtl/>
          <w:lang w:bidi="ar-MA"/>
        </w:rPr>
        <w:t>,</w:t>
      </w:r>
      <w:r w:rsidR="00084D6D">
        <w:rPr>
          <w:rFonts w:asciiTheme="minorBidi" w:hAnsiTheme="minorBidi" w:cstheme="minorBidi" w:hint="cs"/>
          <w:rtl/>
          <w:lang w:bidi="ar-MA"/>
        </w:rPr>
        <w:t>3</w:t>
      </w:r>
      <w:r w:rsidR="00084D6D" w:rsidRPr="00EE5B21">
        <w:rPr>
          <w:rFonts w:asciiTheme="minorBidi" w:hAnsiTheme="minorBidi" w:cstheme="minorBidi"/>
          <w:rtl/>
          <w:lang w:bidi="ar-MA"/>
        </w:rPr>
        <w:t>%</w:t>
      </w:r>
      <w:r w:rsidR="0075325E">
        <w:rPr>
          <w:rFonts w:asciiTheme="minorBidi" w:hAnsiTheme="minorBidi" w:cstheme="minorBidi" w:hint="cs"/>
          <w:rtl/>
          <w:lang w:bidi="ar-MA"/>
        </w:rPr>
        <w:t xml:space="preserve"> سنة من قبل</w:t>
      </w:r>
      <w:r w:rsidR="00084D6D">
        <w:rPr>
          <w:rFonts w:asciiTheme="minorBidi" w:hAnsiTheme="minorBidi" w:cstheme="minorBidi" w:hint="cs"/>
          <w:rtl/>
          <w:lang w:bidi="ar-MA"/>
        </w:rPr>
        <w:t>.</w:t>
      </w:r>
    </w:p>
    <w:p w:rsidR="005860DA" w:rsidRPr="00053999" w:rsidRDefault="005860DA" w:rsidP="005860DA">
      <w:pPr>
        <w:bidi/>
        <w:spacing w:line="460" w:lineRule="exact"/>
        <w:ind w:left="49"/>
        <w:jc w:val="both"/>
        <w:rPr>
          <w:rFonts w:asciiTheme="minorBidi" w:hAnsiTheme="minorBidi" w:cstheme="minorBidi"/>
          <w:b/>
          <w:bCs/>
          <w:color w:val="C00000"/>
          <w:u w:val="single"/>
          <w:lang w:bidi="ar-MA"/>
        </w:rPr>
      </w:pPr>
      <w:r w:rsidRPr="00CE0AC1">
        <w:rPr>
          <w:rFonts w:ascii="Book Antiqua" w:eastAsia="Calibri" w:hAnsi="Book Antiqua" w:hint="cs"/>
          <w:b/>
          <w:bCs/>
          <w:color w:val="17365D" w:themeColor="text2" w:themeShade="BF"/>
          <w:u w:val="single"/>
          <w:rtl/>
        </w:rPr>
        <w:t>إجمالي تكوين رأس المال الثابت حسب القطاعات المؤسساتية</w:t>
      </w:r>
    </w:p>
    <w:p w:rsidR="005860DA" w:rsidRPr="00CE0AC1" w:rsidRDefault="005860DA" w:rsidP="00CE0AC1">
      <w:pPr>
        <w:bidi/>
        <w:spacing w:line="300" w:lineRule="exact"/>
        <w:ind w:left="51" w:firstLine="709"/>
        <w:jc w:val="both"/>
        <w:rPr>
          <w:rFonts w:asciiTheme="minorBidi" w:hAnsiTheme="minorBidi" w:cstheme="minorBidi"/>
          <w:sz w:val="18"/>
          <w:szCs w:val="18"/>
          <w:rtl/>
          <w:lang w:bidi="ar-MA"/>
        </w:rPr>
      </w:pPr>
    </w:p>
    <w:tbl>
      <w:tblPr>
        <w:bidiVisual/>
        <w:tblW w:w="0" w:type="auto"/>
        <w:jc w:val="center"/>
        <w:tblInd w:w="-401" w:type="dxa"/>
        <w:tblLook w:val="04A0"/>
      </w:tblPr>
      <w:tblGrid>
        <w:gridCol w:w="5079"/>
        <w:gridCol w:w="1276"/>
        <w:gridCol w:w="1276"/>
        <w:gridCol w:w="1275"/>
      </w:tblGrid>
      <w:tr w:rsidR="005860DA" w:rsidRPr="00D9181B" w:rsidTr="00311A0E">
        <w:trPr>
          <w:trHeight w:val="340"/>
          <w:jc w:val="center"/>
        </w:trPr>
        <w:tc>
          <w:tcPr>
            <w:tcW w:w="5079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FFFFFF"/>
                <w:sz w:val="22"/>
                <w:szCs w:val="22"/>
                <w:rtl/>
                <w:lang w:bidi="ar-MA"/>
              </w:rPr>
              <w:t>القطاعات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jc w:val="center"/>
              <w:rPr>
                <w:rFonts w:ascii="Book Antiqua" w:hAnsi="Book Antiqua" w:cstheme="minorBidi"/>
                <w:color w:val="FFFFFF"/>
                <w:sz w:val="22"/>
                <w:szCs w:val="22"/>
                <w:lang w:eastAsia="en-US" w:bidi="ar-MA"/>
              </w:rPr>
            </w:pPr>
            <w:r w:rsidRPr="001F75B1">
              <w:rPr>
                <w:rFonts w:ascii="Book Antiqua" w:hAnsi="Book Antiqua" w:cstheme="minorBidi"/>
                <w:b/>
                <w:bCs/>
                <w:color w:val="FFFFFF"/>
                <w:sz w:val="22"/>
                <w:szCs w:val="22"/>
                <w:rtl/>
                <w:lang w:bidi="ar-MA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jc w:val="center"/>
              <w:rPr>
                <w:rFonts w:ascii="Book Antiqua" w:hAnsi="Book Antiqua" w:cstheme="minorBidi"/>
                <w:color w:val="FFFFFF"/>
                <w:sz w:val="22"/>
                <w:szCs w:val="22"/>
                <w:lang w:eastAsia="en-US" w:bidi="ar-MA"/>
              </w:rPr>
            </w:pPr>
            <w:r w:rsidRPr="001F75B1">
              <w:rPr>
                <w:rFonts w:ascii="Book Antiqua" w:hAnsi="Book Antiqua" w:cstheme="minorBidi"/>
                <w:b/>
                <w:bCs/>
                <w:color w:val="FFFFFF"/>
                <w:sz w:val="22"/>
                <w:szCs w:val="22"/>
                <w:rtl/>
                <w:lang w:bidi="ar-MA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jc w:val="center"/>
              <w:rPr>
                <w:rFonts w:ascii="Book Antiqua" w:hAnsi="Book Antiqua" w:cstheme="minorBidi"/>
                <w:color w:val="FFFFFF"/>
                <w:sz w:val="22"/>
                <w:szCs w:val="22"/>
                <w:lang w:eastAsia="en-US" w:bidi="ar-MA"/>
              </w:rPr>
            </w:pPr>
            <w:r w:rsidRPr="001F75B1">
              <w:rPr>
                <w:rFonts w:ascii="Book Antiqua" w:hAnsi="Book Antiqua" w:cstheme="minorBidi"/>
                <w:b/>
                <w:bCs/>
                <w:color w:val="FFFFFF"/>
                <w:sz w:val="22"/>
                <w:szCs w:val="22"/>
                <w:rtl/>
                <w:lang w:bidi="ar-MA"/>
              </w:rPr>
              <w:t>2018</w:t>
            </w:r>
          </w:p>
        </w:tc>
      </w:tr>
      <w:tr w:rsidR="005860DA" w:rsidRPr="00D9181B" w:rsidTr="00311A0E">
        <w:trPr>
          <w:trHeight w:val="340"/>
          <w:jc w:val="center"/>
        </w:trPr>
        <w:tc>
          <w:tcPr>
            <w:tcW w:w="5079" w:type="dxa"/>
            <w:shd w:val="clear" w:color="auto" w:fill="F2DBDB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الشركات غير المالية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56,1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54,9</w:t>
            </w:r>
          </w:p>
        </w:tc>
        <w:tc>
          <w:tcPr>
            <w:tcW w:w="1275" w:type="dxa"/>
            <w:shd w:val="clear" w:color="auto" w:fill="F2DBDB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55,8</w:t>
            </w:r>
          </w:p>
        </w:tc>
      </w:tr>
      <w:tr w:rsidR="005860DA" w:rsidRPr="00D9181B" w:rsidTr="00311A0E">
        <w:trPr>
          <w:trHeight w:val="340"/>
          <w:jc w:val="center"/>
        </w:trPr>
        <w:tc>
          <w:tcPr>
            <w:tcW w:w="5079" w:type="dxa"/>
            <w:shd w:val="clear" w:color="auto" w:fill="F8EDED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الشركات المالية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1,7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1,4</w:t>
            </w:r>
          </w:p>
        </w:tc>
        <w:tc>
          <w:tcPr>
            <w:tcW w:w="1275" w:type="dxa"/>
            <w:shd w:val="clear" w:color="auto" w:fill="F8EDED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1,0</w:t>
            </w:r>
          </w:p>
        </w:tc>
      </w:tr>
      <w:tr w:rsidR="005860DA" w:rsidRPr="00D9181B" w:rsidTr="00311A0E">
        <w:trPr>
          <w:trHeight w:val="340"/>
          <w:jc w:val="center"/>
        </w:trPr>
        <w:tc>
          <w:tcPr>
            <w:tcW w:w="5079" w:type="dxa"/>
            <w:shd w:val="clear" w:color="auto" w:fill="F2DBDB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C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الإدارات العمومية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16,9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18,3</w:t>
            </w:r>
          </w:p>
        </w:tc>
        <w:tc>
          <w:tcPr>
            <w:tcW w:w="1275" w:type="dxa"/>
            <w:shd w:val="clear" w:color="auto" w:fill="F2DBDB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18,0</w:t>
            </w:r>
          </w:p>
        </w:tc>
      </w:tr>
      <w:tr w:rsidR="005860DA" w:rsidRPr="00D9181B" w:rsidTr="00311A0E">
        <w:trPr>
          <w:trHeight w:val="340"/>
          <w:jc w:val="center"/>
        </w:trPr>
        <w:tc>
          <w:tcPr>
            <w:tcW w:w="5079" w:type="dxa"/>
            <w:shd w:val="clear" w:color="auto" w:fill="F8EDED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الأسر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24,8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25,1</w:t>
            </w:r>
          </w:p>
        </w:tc>
        <w:tc>
          <w:tcPr>
            <w:tcW w:w="1275" w:type="dxa"/>
            <w:shd w:val="clear" w:color="auto" w:fill="F8EDED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24,8</w:t>
            </w:r>
          </w:p>
        </w:tc>
      </w:tr>
      <w:tr w:rsidR="005860DA" w:rsidRPr="00D9181B" w:rsidTr="00311A0E">
        <w:trPr>
          <w:trHeight w:val="340"/>
          <w:jc w:val="center"/>
        </w:trPr>
        <w:tc>
          <w:tcPr>
            <w:tcW w:w="5079" w:type="dxa"/>
            <w:shd w:val="clear" w:color="auto" w:fill="F2DBDB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المؤسسات غير الهادفة للربح في خدمة الأسر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0,3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0,3</w:t>
            </w:r>
          </w:p>
        </w:tc>
        <w:tc>
          <w:tcPr>
            <w:tcW w:w="1275" w:type="dxa"/>
            <w:shd w:val="clear" w:color="auto" w:fill="F2DBDB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  <w:r w:rsidRPr="001F75B1">
              <w:rPr>
                <w:rFonts w:ascii="Book Antiqua" w:hAnsi="Book Antiqua" w:cstheme="minorBidi"/>
                <w:sz w:val="22"/>
                <w:szCs w:val="22"/>
              </w:rPr>
              <w:t>0,4</w:t>
            </w:r>
          </w:p>
        </w:tc>
      </w:tr>
      <w:tr w:rsidR="005860DA" w:rsidRPr="00D9181B" w:rsidTr="00311A0E">
        <w:trPr>
          <w:trHeight w:val="340"/>
          <w:jc w:val="center"/>
        </w:trPr>
        <w:tc>
          <w:tcPr>
            <w:tcW w:w="5079" w:type="dxa"/>
            <w:shd w:val="clear" w:color="auto" w:fill="F2DBDB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المجموع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rPr>
                <w:rFonts w:ascii="Book Antiqua" w:hAnsi="Book Antiqua" w:cstheme="minorBidi"/>
                <w:b/>
                <w:bCs/>
                <w:color w:val="000000"/>
                <w:sz w:val="22"/>
                <w:szCs w:val="22"/>
                <w:lang w:bidi="ar-MA"/>
              </w:rPr>
            </w:pPr>
            <w:r w:rsidRPr="001F75B1">
              <w:rPr>
                <w:rFonts w:ascii="Book Antiqua" w:hAnsi="Book Antiqua" w:cstheme="minorBidi"/>
                <w:b/>
                <w:bCs/>
                <w:color w:val="000000"/>
                <w:sz w:val="22"/>
                <w:szCs w:val="22"/>
                <w:lang w:bidi="ar-MA"/>
              </w:rPr>
              <w:t>100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rPr>
                <w:rFonts w:ascii="Book Antiqua" w:hAnsi="Book Antiqua" w:cstheme="minorBidi"/>
                <w:b/>
                <w:bCs/>
                <w:color w:val="000000"/>
                <w:sz w:val="22"/>
                <w:szCs w:val="22"/>
                <w:lang w:bidi="ar-MA"/>
              </w:rPr>
            </w:pPr>
            <w:r w:rsidRPr="001F75B1">
              <w:rPr>
                <w:rFonts w:ascii="Book Antiqua" w:hAnsi="Book Antiqua" w:cstheme="minorBidi"/>
                <w:b/>
                <w:bCs/>
                <w:color w:val="000000"/>
                <w:sz w:val="22"/>
                <w:szCs w:val="22"/>
                <w:lang w:bidi="ar-MA"/>
              </w:rPr>
              <w:t>100</w:t>
            </w:r>
          </w:p>
        </w:tc>
        <w:tc>
          <w:tcPr>
            <w:tcW w:w="1275" w:type="dxa"/>
            <w:shd w:val="clear" w:color="auto" w:fill="F2DBDB"/>
            <w:vAlign w:val="center"/>
            <w:hideMark/>
          </w:tcPr>
          <w:p w:rsidR="005860DA" w:rsidRPr="001F75B1" w:rsidRDefault="005860DA" w:rsidP="00D00EE9">
            <w:pPr>
              <w:bidi/>
              <w:ind w:left="49"/>
              <w:rPr>
                <w:rFonts w:ascii="Book Antiqua" w:hAnsi="Book Antiqua" w:cstheme="minorBidi"/>
                <w:b/>
                <w:bCs/>
                <w:color w:val="000000"/>
                <w:sz w:val="22"/>
                <w:szCs w:val="22"/>
                <w:lang w:bidi="ar-MA"/>
              </w:rPr>
            </w:pPr>
            <w:r w:rsidRPr="001F75B1">
              <w:rPr>
                <w:rFonts w:ascii="Book Antiqua" w:hAnsi="Book Antiqua" w:cstheme="minorBidi"/>
                <w:b/>
                <w:bCs/>
                <w:color w:val="000000"/>
                <w:sz w:val="22"/>
                <w:szCs w:val="22"/>
                <w:lang w:bidi="ar-MA"/>
              </w:rPr>
              <w:t>100</w:t>
            </w:r>
          </w:p>
        </w:tc>
      </w:tr>
    </w:tbl>
    <w:p w:rsidR="00860C38" w:rsidRDefault="00860C38" w:rsidP="007B57F6">
      <w:pPr>
        <w:bidi/>
        <w:spacing w:line="460" w:lineRule="exact"/>
        <w:ind w:left="49"/>
        <w:jc w:val="both"/>
        <w:rPr>
          <w:rFonts w:asciiTheme="minorBidi" w:hAnsiTheme="minorBidi" w:cstheme="minorBidi"/>
          <w:lang w:bidi="ar-MA"/>
        </w:rPr>
      </w:pPr>
    </w:p>
    <w:p w:rsidR="00971A70" w:rsidRPr="006A5F89" w:rsidRDefault="002828E5" w:rsidP="00860C38">
      <w:pPr>
        <w:bidi/>
        <w:spacing w:line="460" w:lineRule="exact"/>
        <w:ind w:left="49"/>
        <w:jc w:val="both"/>
        <w:rPr>
          <w:rFonts w:asciiTheme="minorBidi" w:hAnsiTheme="minorBidi" w:cstheme="minorBidi"/>
          <w:lang w:bidi="ar-MA"/>
        </w:rPr>
      </w:pPr>
      <w:r>
        <w:rPr>
          <w:rFonts w:asciiTheme="minorBidi" w:hAnsiTheme="minorBidi" w:cstheme="minorBidi"/>
          <w:rtl/>
          <w:lang w:bidi="ar-MA"/>
        </w:rPr>
        <w:lastRenderedPageBreak/>
        <w:t xml:space="preserve">إجمالا، </w:t>
      </w:r>
      <w:r>
        <w:rPr>
          <w:rFonts w:asciiTheme="minorBidi" w:hAnsiTheme="minorBidi" w:cstheme="minorBidi" w:hint="cs"/>
          <w:rtl/>
          <w:lang w:bidi="ar-MA"/>
        </w:rPr>
        <w:t>بلغت</w:t>
      </w:r>
      <w:r w:rsidR="00971A70" w:rsidRPr="006A5F89">
        <w:rPr>
          <w:rFonts w:asciiTheme="minorBidi" w:hAnsiTheme="minorBidi" w:cstheme="minorBidi"/>
          <w:rtl/>
          <w:lang w:bidi="ar-MA"/>
        </w:rPr>
        <w:t xml:space="preserve"> الحاجة إلى تمويل الاقتصاد الوطني</w:t>
      </w:r>
      <w:r w:rsidR="00971A70">
        <w:rPr>
          <w:rFonts w:asciiTheme="minorBidi" w:hAnsiTheme="minorBidi" w:cstheme="minorBidi" w:hint="cs"/>
          <w:rtl/>
          <w:lang w:bidi="ar-MA"/>
        </w:rPr>
        <w:t xml:space="preserve"> </w:t>
      </w:r>
      <w:r w:rsidR="00345953">
        <w:rPr>
          <w:rFonts w:asciiTheme="minorBidi" w:hAnsiTheme="minorBidi" w:cstheme="minorBidi" w:hint="cs"/>
          <w:rtl/>
          <w:lang w:bidi="ar-MA"/>
        </w:rPr>
        <w:t>65</w:t>
      </w:r>
      <w:r w:rsidR="00971A70" w:rsidRPr="006A5F89">
        <w:rPr>
          <w:rFonts w:asciiTheme="minorBidi" w:hAnsiTheme="minorBidi" w:cstheme="minorBidi"/>
          <w:rtl/>
          <w:lang w:bidi="ar-MA"/>
        </w:rPr>
        <w:t>,</w:t>
      </w:r>
      <w:r w:rsidR="00345953">
        <w:rPr>
          <w:rFonts w:asciiTheme="minorBidi" w:hAnsiTheme="minorBidi" w:cstheme="minorBidi" w:hint="cs"/>
          <w:rtl/>
          <w:lang w:bidi="ar-MA"/>
        </w:rPr>
        <w:t>6</w:t>
      </w:r>
      <w:r w:rsidR="00971A70" w:rsidRPr="006A5F89">
        <w:rPr>
          <w:rFonts w:asciiTheme="minorBidi" w:hAnsiTheme="minorBidi" w:cstheme="minorBidi"/>
          <w:rtl/>
          <w:lang w:bidi="ar-MA"/>
        </w:rPr>
        <w:t xml:space="preserve"> مليار درهم سنة 201</w:t>
      </w:r>
      <w:r w:rsidR="00345953">
        <w:rPr>
          <w:rFonts w:asciiTheme="minorBidi" w:hAnsiTheme="minorBidi" w:cstheme="minorBidi" w:hint="cs"/>
          <w:rtl/>
          <w:lang w:bidi="ar-MA"/>
        </w:rPr>
        <w:t>8</w:t>
      </w:r>
      <w:r w:rsidR="00971A70" w:rsidRPr="006A5F89">
        <w:rPr>
          <w:rFonts w:asciiTheme="minorBidi" w:hAnsiTheme="minorBidi" w:cstheme="minorBidi"/>
          <w:rtl/>
          <w:lang w:bidi="ar-MA"/>
        </w:rPr>
        <w:t xml:space="preserve"> </w:t>
      </w:r>
      <w:r>
        <w:rPr>
          <w:rFonts w:asciiTheme="minorBidi" w:hAnsiTheme="minorBidi" w:cstheme="minorBidi" w:hint="cs"/>
          <w:rtl/>
          <w:lang w:bidi="ar-MA"/>
        </w:rPr>
        <w:t>وشكلت</w:t>
      </w:r>
      <w:r w:rsidR="00971A70">
        <w:rPr>
          <w:rFonts w:asciiTheme="minorBidi" w:hAnsiTheme="minorBidi" w:cstheme="minorBidi" w:hint="cs"/>
          <w:rtl/>
          <w:lang w:bidi="ar-MA"/>
        </w:rPr>
        <w:t xml:space="preserve"> </w:t>
      </w:r>
      <w:r w:rsidR="00345953">
        <w:rPr>
          <w:rFonts w:asciiTheme="minorBidi" w:hAnsiTheme="minorBidi" w:cstheme="minorBidi" w:hint="cs"/>
          <w:rtl/>
          <w:lang w:bidi="ar-MA"/>
        </w:rPr>
        <w:t>5</w:t>
      </w:r>
      <w:r w:rsidR="00971A70" w:rsidRPr="006A5F89">
        <w:rPr>
          <w:rFonts w:asciiTheme="minorBidi" w:hAnsiTheme="minorBidi" w:cstheme="minorBidi"/>
          <w:rtl/>
          <w:lang w:bidi="ar-MA"/>
        </w:rPr>
        <w:t>,</w:t>
      </w:r>
      <w:r w:rsidR="00345953">
        <w:rPr>
          <w:rFonts w:asciiTheme="minorBidi" w:hAnsiTheme="minorBidi" w:cstheme="minorBidi" w:hint="cs"/>
          <w:rtl/>
          <w:lang w:bidi="ar-MA"/>
        </w:rPr>
        <w:t>9</w:t>
      </w:r>
      <w:r w:rsidR="00971A70" w:rsidRPr="006A5F89">
        <w:rPr>
          <w:rFonts w:asciiTheme="minorBidi" w:hAnsiTheme="minorBidi" w:cstheme="minorBidi"/>
          <w:rtl/>
          <w:lang w:bidi="ar-MA"/>
        </w:rPr>
        <w:t xml:space="preserve"> % من الناتج الداخلي الإجمالي </w:t>
      </w:r>
      <w:r>
        <w:rPr>
          <w:rFonts w:asciiTheme="minorBidi" w:hAnsiTheme="minorBidi" w:cstheme="minorBidi" w:hint="cs"/>
          <w:rtl/>
          <w:lang w:bidi="ar-MA"/>
        </w:rPr>
        <w:t>بدل</w:t>
      </w:r>
      <w:r w:rsidR="00971A70">
        <w:rPr>
          <w:rFonts w:asciiTheme="minorBidi" w:hAnsiTheme="minorBidi" w:cstheme="minorBidi" w:hint="cs"/>
          <w:rtl/>
          <w:lang w:bidi="ar-MA"/>
        </w:rPr>
        <w:t xml:space="preserve"> </w:t>
      </w:r>
      <w:r w:rsidR="00345953">
        <w:rPr>
          <w:rFonts w:asciiTheme="minorBidi" w:hAnsiTheme="minorBidi" w:cstheme="minorBidi" w:hint="cs"/>
          <w:rtl/>
          <w:lang w:bidi="ar-MA"/>
        </w:rPr>
        <w:t>3</w:t>
      </w:r>
      <w:r w:rsidR="003B68D6" w:rsidRPr="006A5F89">
        <w:rPr>
          <w:rFonts w:asciiTheme="minorBidi" w:hAnsiTheme="minorBidi" w:cstheme="minorBidi"/>
          <w:rtl/>
          <w:lang w:bidi="ar-MA"/>
        </w:rPr>
        <w:t>,</w:t>
      </w:r>
      <w:r w:rsidR="00345953">
        <w:rPr>
          <w:rFonts w:asciiTheme="minorBidi" w:hAnsiTheme="minorBidi" w:cstheme="minorBidi" w:hint="cs"/>
          <w:rtl/>
          <w:lang w:bidi="ar-MA"/>
        </w:rPr>
        <w:t>5</w:t>
      </w:r>
      <w:r w:rsidR="00971A70" w:rsidRPr="006A5F89">
        <w:rPr>
          <w:rFonts w:asciiTheme="minorBidi" w:hAnsiTheme="minorBidi" w:cstheme="minorBidi"/>
          <w:rtl/>
          <w:lang w:bidi="ar-MA"/>
        </w:rPr>
        <w:t xml:space="preserve"> % </w:t>
      </w:r>
      <w:r w:rsidR="007C4F5B">
        <w:rPr>
          <w:rFonts w:asciiTheme="minorBidi" w:hAnsiTheme="minorBidi" w:cstheme="minorBidi" w:hint="cs"/>
          <w:rtl/>
          <w:lang w:bidi="ar-MA"/>
        </w:rPr>
        <w:t>سنة من قبل</w:t>
      </w:r>
      <w:r w:rsidR="00971A70">
        <w:rPr>
          <w:rFonts w:asciiTheme="minorBidi" w:hAnsiTheme="minorBidi" w:cstheme="minorBidi" w:hint="cs"/>
          <w:rtl/>
          <w:lang w:bidi="ar-MA"/>
        </w:rPr>
        <w:t>.</w:t>
      </w:r>
      <w:r w:rsidR="00544783">
        <w:rPr>
          <w:rFonts w:asciiTheme="minorBidi" w:hAnsiTheme="minorBidi" w:cstheme="minorBidi" w:hint="cs"/>
          <w:rtl/>
          <w:lang w:bidi="ar-MA"/>
        </w:rPr>
        <w:t xml:space="preserve"> و</w:t>
      </w:r>
      <w:r w:rsidR="007B57F6">
        <w:rPr>
          <w:rFonts w:asciiTheme="minorBidi" w:hAnsiTheme="minorBidi" w:cstheme="minorBidi" w:hint="cs"/>
          <w:rtl/>
          <w:lang w:bidi="ar-MA"/>
        </w:rPr>
        <w:t>يرجع هذا إلى تفاقم الحاجة إلى تمويل الشركات ب 19</w:t>
      </w:r>
      <w:r w:rsidR="007B57F6" w:rsidRPr="006A5F89">
        <w:rPr>
          <w:rFonts w:asciiTheme="minorBidi" w:hAnsiTheme="minorBidi" w:cstheme="minorBidi"/>
          <w:rtl/>
          <w:lang w:bidi="ar-MA"/>
        </w:rPr>
        <w:t>,</w:t>
      </w:r>
      <w:r w:rsidR="007B57F6">
        <w:rPr>
          <w:rFonts w:asciiTheme="minorBidi" w:hAnsiTheme="minorBidi" w:cstheme="minorBidi" w:hint="cs"/>
          <w:rtl/>
          <w:lang w:bidi="ar-MA"/>
        </w:rPr>
        <w:t>3</w:t>
      </w:r>
      <w:r w:rsidR="007B57F6" w:rsidRPr="006A5F89">
        <w:rPr>
          <w:rFonts w:asciiTheme="minorBidi" w:hAnsiTheme="minorBidi" w:cstheme="minorBidi"/>
          <w:rtl/>
          <w:lang w:bidi="ar-MA"/>
        </w:rPr>
        <w:t xml:space="preserve"> </w:t>
      </w:r>
      <w:r w:rsidR="007B57F6">
        <w:rPr>
          <w:rFonts w:asciiTheme="minorBidi" w:hAnsiTheme="minorBidi" w:cstheme="minorBidi" w:hint="cs"/>
          <w:rtl/>
          <w:lang w:bidi="ar-MA"/>
        </w:rPr>
        <w:t>مليار درهم وللإدارات العمومية ب 5</w:t>
      </w:r>
      <w:r w:rsidR="007B57F6" w:rsidRPr="006A5F89">
        <w:rPr>
          <w:rFonts w:asciiTheme="minorBidi" w:hAnsiTheme="minorBidi" w:cstheme="minorBidi"/>
          <w:rtl/>
          <w:lang w:bidi="ar-MA"/>
        </w:rPr>
        <w:t>,</w:t>
      </w:r>
      <w:r w:rsidR="007B57F6">
        <w:rPr>
          <w:rFonts w:asciiTheme="minorBidi" w:hAnsiTheme="minorBidi" w:cstheme="minorBidi" w:hint="cs"/>
          <w:rtl/>
          <w:lang w:bidi="ar-MA"/>
        </w:rPr>
        <w:t>5</w:t>
      </w:r>
      <w:r w:rsidR="007B57F6" w:rsidRPr="006A5F89">
        <w:rPr>
          <w:rFonts w:asciiTheme="minorBidi" w:hAnsiTheme="minorBidi" w:cstheme="minorBidi"/>
          <w:rtl/>
          <w:lang w:bidi="ar-MA"/>
        </w:rPr>
        <w:t xml:space="preserve"> </w:t>
      </w:r>
      <w:r w:rsidR="00A6619A">
        <w:rPr>
          <w:rFonts w:asciiTheme="minorBidi" w:hAnsiTheme="minorBidi" w:cstheme="minorBidi" w:hint="cs"/>
          <w:rtl/>
          <w:lang w:bidi="ar-MA"/>
        </w:rPr>
        <w:t xml:space="preserve"> </w:t>
      </w:r>
      <w:r w:rsidR="007B57F6">
        <w:rPr>
          <w:rFonts w:asciiTheme="minorBidi" w:hAnsiTheme="minorBidi" w:cstheme="minorBidi" w:hint="cs"/>
          <w:rtl/>
          <w:lang w:bidi="ar-MA"/>
        </w:rPr>
        <w:t>مليار درهم وتراجع القدرة التمويلية للأسر والمؤسسات غير الهادفة للربح في خدمة الأسر ب 4</w:t>
      </w:r>
      <w:r w:rsidR="007B57F6" w:rsidRPr="006A5F89">
        <w:rPr>
          <w:rFonts w:asciiTheme="minorBidi" w:hAnsiTheme="minorBidi" w:cstheme="minorBidi"/>
          <w:rtl/>
          <w:lang w:bidi="ar-MA"/>
        </w:rPr>
        <w:t>,</w:t>
      </w:r>
      <w:r w:rsidR="007B57F6">
        <w:rPr>
          <w:rFonts w:asciiTheme="minorBidi" w:hAnsiTheme="minorBidi" w:cstheme="minorBidi" w:hint="cs"/>
          <w:rtl/>
          <w:lang w:bidi="ar-MA"/>
        </w:rPr>
        <w:t>6</w:t>
      </w:r>
      <w:r w:rsidR="007B57F6" w:rsidRPr="006A5F89">
        <w:rPr>
          <w:rFonts w:asciiTheme="minorBidi" w:hAnsiTheme="minorBidi" w:cstheme="minorBidi"/>
          <w:rtl/>
          <w:lang w:bidi="ar-MA"/>
        </w:rPr>
        <w:t xml:space="preserve"> </w:t>
      </w:r>
      <w:r w:rsidR="007B57F6">
        <w:rPr>
          <w:rFonts w:asciiTheme="minorBidi" w:hAnsiTheme="minorBidi" w:cstheme="minorBidi" w:hint="cs"/>
          <w:rtl/>
          <w:lang w:bidi="ar-MA"/>
        </w:rPr>
        <w:t>مليار درهم. في حين تحسنت القدرة التمويلية للشركات المالية منتقلة من 13</w:t>
      </w:r>
      <w:r w:rsidR="007B57F6" w:rsidRPr="006A5F89">
        <w:rPr>
          <w:rFonts w:asciiTheme="minorBidi" w:hAnsiTheme="minorBidi" w:cstheme="minorBidi"/>
          <w:rtl/>
          <w:lang w:bidi="ar-MA"/>
        </w:rPr>
        <w:t>,</w:t>
      </w:r>
      <w:r w:rsidR="007B57F6">
        <w:rPr>
          <w:rFonts w:asciiTheme="minorBidi" w:hAnsiTheme="minorBidi" w:cstheme="minorBidi" w:hint="cs"/>
          <w:rtl/>
          <w:lang w:bidi="ar-MA"/>
        </w:rPr>
        <w:t>6</w:t>
      </w:r>
      <w:r w:rsidR="007B57F6" w:rsidRPr="006A5F89">
        <w:rPr>
          <w:rFonts w:asciiTheme="minorBidi" w:hAnsiTheme="minorBidi" w:cstheme="minorBidi"/>
          <w:rtl/>
          <w:lang w:bidi="ar-MA"/>
        </w:rPr>
        <w:t xml:space="preserve"> </w:t>
      </w:r>
      <w:r w:rsidR="007B57F6">
        <w:rPr>
          <w:rFonts w:asciiTheme="minorBidi" w:hAnsiTheme="minorBidi" w:cstheme="minorBidi" w:hint="cs"/>
          <w:rtl/>
          <w:lang w:bidi="ar-MA"/>
        </w:rPr>
        <w:t>مليار درهم سنة 2017 إلى 15</w:t>
      </w:r>
      <w:r w:rsidR="007B57F6" w:rsidRPr="006A5F89">
        <w:rPr>
          <w:rFonts w:asciiTheme="minorBidi" w:hAnsiTheme="minorBidi" w:cstheme="minorBidi"/>
          <w:rtl/>
          <w:lang w:bidi="ar-MA"/>
        </w:rPr>
        <w:t>,</w:t>
      </w:r>
      <w:r w:rsidR="007B57F6">
        <w:rPr>
          <w:rFonts w:asciiTheme="minorBidi" w:hAnsiTheme="minorBidi" w:cstheme="minorBidi" w:hint="cs"/>
          <w:rtl/>
          <w:lang w:bidi="ar-MA"/>
        </w:rPr>
        <w:t>1</w:t>
      </w:r>
      <w:r w:rsidR="007B57F6" w:rsidRPr="006A5F89">
        <w:rPr>
          <w:rFonts w:asciiTheme="minorBidi" w:hAnsiTheme="minorBidi" w:cstheme="minorBidi"/>
          <w:rtl/>
          <w:lang w:bidi="ar-MA"/>
        </w:rPr>
        <w:t xml:space="preserve"> </w:t>
      </w:r>
      <w:r w:rsidR="007B57F6">
        <w:rPr>
          <w:rFonts w:asciiTheme="minorBidi" w:hAnsiTheme="minorBidi" w:cstheme="minorBidi" w:hint="cs"/>
          <w:rtl/>
          <w:lang w:bidi="ar-MA"/>
        </w:rPr>
        <w:t xml:space="preserve">مليار درهم سنة 2018. </w:t>
      </w:r>
    </w:p>
    <w:p w:rsidR="00C350FE" w:rsidRPr="00971A70" w:rsidRDefault="00C350FE" w:rsidP="00971A70">
      <w:pPr>
        <w:bidi/>
        <w:spacing w:line="276" w:lineRule="auto"/>
        <w:ind w:left="49"/>
        <w:jc w:val="both"/>
        <w:rPr>
          <w:rFonts w:ascii="Book Antiqua" w:hAnsi="Book Antiqua"/>
          <w:sz w:val="28"/>
          <w:szCs w:val="28"/>
          <w:lang w:bidi="ar-MA"/>
        </w:rPr>
      </w:pPr>
    </w:p>
    <w:p w:rsidR="00AB22D1" w:rsidRDefault="00AB22D1" w:rsidP="00AB22D1">
      <w:pPr>
        <w:bidi/>
        <w:spacing w:line="400" w:lineRule="exact"/>
        <w:ind w:left="49"/>
        <w:jc w:val="both"/>
        <w:rPr>
          <w:rFonts w:ascii="Cambria" w:hAnsi="Cambria" w:cstheme="minorBidi"/>
          <w:b/>
          <w:bCs/>
          <w:color w:val="C00000"/>
          <w:rtl/>
          <w:lang w:bidi="ar-MA"/>
        </w:rPr>
      </w:pPr>
      <w:r w:rsidRPr="00DC77F7">
        <w:rPr>
          <w:rFonts w:ascii="Cambria" w:hAnsi="Cambria" w:cstheme="minorBidi" w:hint="cs"/>
          <w:b/>
          <w:bCs/>
          <w:color w:val="C00000"/>
          <w:rtl/>
          <w:lang w:bidi="ar-MA"/>
        </w:rPr>
        <w:t>تغطية الحاجة إلى التمويل</w:t>
      </w:r>
    </w:p>
    <w:p w:rsidR="00AB22D1" w:rsidRPr="00DC77F7" w:rsidRDefault="00AB22D1" w:rsidP="0040075D">
      <w:pPr>
        <w:bidi/>
        <w:spacing w:line="300" w:lineRule="exact"/>
        <w:ind w:left="51"/>
        <w:jc w:val="both"/>
        <w:rPr>
          <w:rFonts w:ascii="Cambria" w:hAnsi="Cambria" w:cstheme="minorBidi"/>
          <w:rtl/>
          <w:lang w:bidi="ar-MA"/>
        </w:rPr>
      </w:pPr>
    </w:p>
    <w:p w:rsidR="00AB22D1" w:rsidRDefault="00AB22D1" w:rsidP="009328A5">
      <w:pPr>
        <w:bidi/>
        <w:spacing w:line="460" w:lineRule="exact"/>
        <w:ind w:left="49"/>
        <w:jc w:val="both"/>
        <w:rPr>
          <w:rFonts w:ascii="Cambria" w:hAnsi="Cambria" w:cstheme="minorBidi"/>
          <w:rtl/>
          <w:lang w:bidi="ar-MA"/>
        </w:rPr>
      </w:pPr>
      <w:r>
        <w:rPr>
          <w:rFonts w:ascii="Cambria" w:hAnsi="Cambria" w:cstheme="minorBidi" w:hint="cs"/>
          <w:rtl/>
          <w:lang w:bidi="ar-MA"/>
        </w:rPr>
        <w:t>لا زالت الشركات غير المالية تلجأ إلى القروض البنكية لتغطية حاجاتها إلى التمويل. وهكذا، بلغ صافي تدفقات القروض الممنوحة لهذه الشركات 11</w:t>
      </w:r>
      <w:r w:rsidRPr="00814D47">
        <w:rPr>
          <w:rFonts w:ascii="Cambria" w:hAnsi="Cambria" w:cstheme="minorBidi"/>
          <w:rtl/>
          <w:lang w:bidi="ar-MA"/>
        </w:rPr>
        <w:t>,</w:t>
      </w:r>
      <w:r>
        <w:rPr>
          <w:rFonts w:ascii="Cambria" w:hAnsi="Cambria" w:cstheme="minorBidi" w:hint="cs"/>
          <w:rtl/>
          <w:lang w:bidi="ar-MA"/>
        </w:rPr>
        <w:t>4 مليار درهم سنة 2018 عوض 38</w:t>
      </w:r>
      <w:r w:rsidRPr="00814D47">
        <w:rPr>
          <w:rFonts w:ascii="Cambria" w:hAnsi="Cambria" w:cstheme="minorBidi"/>
          <w:rtl/>
          <w:lang w:bidi="ar-MA"/>
        </w:rPr>
        <w:t>,</w:t>
      </w:r>
      <w:r>
        <w:rPr>
          <w:rFonts w:ascii="Cambria" w:hAnsi="Cambria" w:cstheme="minorBidi" w:hint="cs"/>
          <w:rtl/>
          <w:lang w:bidi="ar-MA"/>
        </w:rPr>
        <w:t xml:space="preserve">6 مليار درهم سنة 2017 مشكلا </w:t>
      </w:r>
      <w:r w:rsidR="009328A5">
        <w:rPr>
          <w:rFonts w:ascii="Cambria" w:hAnsi="Cambria" w:cstheme="minorBidi" w:hint="cs"/>
          <w:rtl/>
          <w:lang w:bidi="ar-MA"/>
        </w:rPr>
        <w:t>بذلك 13</w:t>
      </w:r>
      <w:r w:rsidRPr="00814D47">
        <w:rPr>
          <w:rFonts w:ascii="Cambria" w:hAnsi="Cambria" w:cstheme="minorBidi"/>
          <w:rtl/>
          <w:lang w:bidi="ar-MA"/>
        </w:rPr>
        <w:t>,</w:t>
      </w:r>
      <w:r w:rsidR="009328A5">
        <w:rPr>
          <w:rFonts w:ascii="Cambria" w:hAnsi="Cambria" w:cstheme="minorBidi" w:hint="cs"/>
          <w:rtl/>
          <w:lang w:bidi="ar-MA"/>
        </w:rPr>
        <w:t>2</w:t>
      </w:r>
      <w:r w:rsidRPr="00814D47">
        <w:rPr>
          <w:rFonts w:ascii="Cambria" w:hAnsi="Cambria" w:cstheme="minorBidi"/>
          <w:rtl/>
          <w:lang w:bidi="ar-MA"/>
        </w:rPr>
        <w:t>%</w:t>
      </w:r>
      <w:r>
        <w:rPr>
          <w:rFonts w:ascii="Cambria" w:hAnsi="Cambria" w:cstheme="minorBidi" w:hint="cs"/>
          <w:rtl/>
          <w:lang w:bidi="ar-MA"/>
        </w:rPr>
        <w:t xml:space="preserve"> </w:t>
      </w:r>
      <w:r w:rsidR="009328A5">
        <w:rPr>
          <w:rFonts w:ascii="Cambria" w:hAnsi="Cambria" w:cstheme="minorBidi" w:hint="cs"/>
          <w:rtl/>
          <w:lang w:bidi="ar-MA"/>
        </w:rPr>
        <w:t xml:space="preserve"> و 45</w:t>
      </w:r>
      <w:r w:rsidR="009328A5" w:rsidRPr="00814D47">
        <w:rPr>
          <w:rFonts w:ascii="Cambria" w:hAnsi="Cambria" w:cstheme="minorBidi"/>
          <w:rtl/>
          <w:lang w:bidi="ar-MA"/>
        </w:rPr>
        <w:t>,</w:t>
      </w:r>
      <w:r w:rsidR="009328A5">
        <w:rPr>
          <w:rFonts w:ascii="Cambria" w:hAnsi="Cambria" w:cstheme="minorBidi" w:hint="cs"/>
          <w:rtl/>
          <w:lang w:bidi="ar-MA"/>
        </w:rPr>
        <w:t>1</w:t>
      </w:r>
      <w:r w:rsidR="009328A5" w:rsidRPr="00814D47">
        <w:rPr>
          <w:rFonts w:ascii="Cambria" w:hAnsi="Cambria" w:cstheme="minorBidi"/>
          <w:rtl/>
          <w:lang w:bidi="ar-MA"/>
        </w:rPr>
        <w:t>%</w:t>
      </w:r>
      <w:r w:rsidR="009328A5">
        <w:rPr>
          <w:rFonts w:ascii="Cambria" w:hAnsi="Cambria" w:cstheme="minorBidi" w:hint="cs"/>
          <w:rtl/>
          <w:lang w:bidi="ar-MA"/>
        </w:rPr>
        <w:t xml:space="preserve">  </w:t>
      </w:r>
      <w:r>
        <w:rPr>
          <w:rFonts w:ascii="Cambria" w:hAnsi="Cambria" w:cstheme="minorBidi" w:hint="cs"/>
          <w:rtl/>
          <w:lang w:bidi="ar-MA"/>
        </w:rPr>
        <w:t>من التزاماتها</w:t>
      </w:r>
      <w:r w:rsidR="009328A5">
        <w:rPr>
          <w:rFonts w:ascii="Cambria" w:hAnsi="Cambria" w:cstheme="minorBidi" w:hint="cs"/>
          <w:rtl/>
          <w:lang w:bidi="ar-MA"/>
        </w:rPr>
        <w:t xml:space="preserve"> لسنتي 2018 و 2017</w:t>
      </w:r>
      <w:r>
        <w:rPr>
          <w:rFonts w:ascii="Cambria" w:hAnsi="Cambria" w:cstheme="minorBidi" w:hint="cs"/>
          <w:rtl/>
          <w:lang w:bidi="ar-MA"/>
        </w:rPr>
        <w:t>.</w:t>
      </w:r>
    </w:p>
    <w:p w:rsidR="00AB22D1" w:rsidRDefault="00F22D4C" w:rsidP="00F219DD">
      <w:pPr>
        <w:bidi/>
        <w:spacing w:before="240" w:after="240" w:line="460" w:lineRule="exact"/>
        <w:ind w:left="51"/>
        <w:jc w:val="both"/>
        <w:rPr>
          <w:rFonts w:ascii="Cambria" w:hAnsi="Cambria" w:cstheme="minorBidi"/>
          <w:rtl/>
          <w:lang w:bidi="ar-MA"/>
        </w:rPr>
      </w:pPr>
      <w:r>
        <w:rPr>
          <w:rFonts w:ascii="Cambria" w:hAnsi="Cambria" w:cstheme="minorBidi" w:hint="cs"/>
          <w:rtl/>
          <w:lang w:bidi="ar-MA"/>
        </w:rPr>
        <w:t>ومن جهته</w:t>
      </w:r>
      <w:r w:rsidR="00AB22D1">
        <w:rPr>
          <w:rFonts w:ascii="Cambria" w:hAnsi="Cambria" w:cstheme="minorBidi" w:hint="cs"/>
          <w:rtl/>
          <w:lang w:bidi="ar-MA"/>
        </w:rPr>
        <w:t xml:space="preserve">، عرف الدين الداخلي للإدارات العمومية </w:t>
      </w:r>
      <w:r>
        <w:rPr>
          <w:rFonts w:ascii="Cambria" w:hAnsi="Cambria" w:cstheme="minorBidi" w:hint="cs"/>
          <w:rtl/>
          <w:lang w:bidi="ar-MA"/>
        </w:rPr>
        <w:t>ارتفاعا ملموسا</w:t>
      </w:r>
      <w:r w:rsidR="00AB22D1">
        <w:rPr>
          <w:rFonts w:ascii="Cambria" w:hAnsi="Cambria" w:cstheme="minorBidi" w:hint="cs"/>
          <w:rtl/>
          <w:lang w:bidi="ar-MA"/>
        </w:rPr>
        <w:t xml:space="preserve"> مسجلا تدفقا صافيا قدره </w:t>
      </w:r>
      <w:r>
        <w:rPr>
          <w:rFonts w:ascii="Cambria" w:hAnsi="Cambria" w:cstheme="minorBidi" w:hint="cs"/>
          <w:rtl/>
          <w:lang w:bidi="ar-MA"/>
        </w:rPr>
        <w:t>35</w:t>
      </w:r>
      <w:r w:rsidR="00AB22D1" w:rsidRPr="00814D47">
        <w:rPr>
          <w:rFonts w:ascii="Cambria" w:hAnsi="Cambria" w:cstheme="minorBidi"/>
          <w:rtl/>
          <w:lang w:bidi="ar-MA"/>
        </w:rPr>
        <w:t>,</w:t>
      </w:r>
      <w:r>
        <w:rPr>
          <w:rFonts w:ascii="Cambria" w:hAnsi="Cambria" w:cstheme="minorBidi" w:hint="cs"/>
          <w:rtl/>
          <w:lang w:bidi="ar-MA"/>
        </w:rPr>
        <w:t>5</w:t>
      </w:r>
      <w:r w:rsidR="00AB22D1">
        <w:rPr>
          <w:rFonts w:ascii="Cambria" w:hAnsi="Cambria" w:cstheme="minorBidi" w:hint="cs"/>
          <w:rtl/>
          <w:lang w:bidi="ar-MA"/>
        </w:rPr>
        <w:t xml:space="preserve"> مليار درهم برسم صافي إصدارات سندات الخزينة لسنة 201</w:t>
      </w:r>
      <w:r>
        <w:rPr>
          <w:rFonts w:ascii="Cambria" w:hAnsi="Cambria" w:cstheme="minorBidi" w:hint="cs"/>
          <w:rtl/>
          <w:lang w:bidi="ar-MA"/>
        </w:rPr>
        <w:t>8</w:t>
      </w:r>
      <w:r w:rsidR="00AB22D1">
        <w:rPr>
          <w:rFonts w:ascii="Cambria" w:hAnsi="Cambria" w:cstheme="minorBidi" w:hint="cs"/>
          <w:rtl/>
          <w:lang w:bidi="ar-MA"/>
        </w:rPr>
        <w:t xml:space="preserve"> مقابل 2</w:t>
      </w:r>
      <w:r>
        <w:rPr>
          <w:rFonts w:ascii="Cambria" w:hAnsi="Cambria" w:cstheme="minorBidi" w:hint="cs"/>
          <w:rtl/>
          <w:lang w:bidi="ar-MA"/>
        </w:rPr>
        <w:t>4</w:t>
      </w:r>
      <w:r w:rsidR="00AB22D1" w:rsidRPr="00814D47">
        <w:rPr>
          <w:rFonts w:ascii="Cambria" w:hAnsi="Cambria" w:cstheme="minorBidi"/>
          <w:rtl/>
          <w:lang w:bidi="ar-MA"/>
        </w:rPr>
        <w:t>,</w:t>
      </w:r>
      <w:r>
        <w:rPr>
          <w:rFonts w:ascii="Cambria" w:hAnsi="Cambria" w:cstheme="minorBidi" w:hint="cs"/>
          <w:rtl/>
          <w:lang w:bidi="ar-MA"/>
        </w:rPr>
        <w:t>4</w:t>
      </w:r>
      <w:r w:rsidR="00AB22D1">
        <w:rPr>
          <w:rFonts w:ascii="Cambria" w:hAnsi="Cambria" w:cstheme="minorBidi" w:hint="cs"/>
          <w:rtl/>
          <w:lang w:bidi="ar-MA"/>
        </w:rPr>
        <w:t xml:space="preserve"> مليار درهم سنة 201</w:t>
      </w:r>
      <w:r>
        <w:rPr>
          <w:rFonts w:ascii="Cambria" w:hAnsi="Cambria" w:cstheme="minorBidi" w:hint="cs"/>
          <w:rtl/>
          <w:lang w:bidi="ar-MA"/>
        </w:rPr>
        <w:t>7</w:t>
      </w:r>
      <w:r w:rsidR="00AB22D1">
        <w:rPr>
          <w:rFonts w:ascii="Cambria" w:hAnsi="Cambria" w:cstheme="minorBidi" w:hint="cs"/>
          <w:rtl/>
          <w:lang w:bidi="ar-MA"/>
        </w:rPr>
        <w:t xml:space="preserve">. بينما سجلت المديونية الخارجية للإدارات العمومية تدفقا صافيا قدره </w:t>
      </w:r>
      <w:r>
        <w:rPr>
          <w:rFonts w:ascii="Cambria" w:hAnsi="Cambria" w:cstheme="minorBidi"/>
          <w:lang w:bidi="ar-MA"/>
        </w:rPr>
        <w:t>-1,8</w:t>
      </w:r>
      <w:r w:rsidR="00AB22D1">
        <w:rPr>
          <w:rFonts w:ascii="Cambria" w:hAnsi="Cambria" w:cstheme="minorBidi" w:hint="cs"/>
          <w:rtl/>
          <w:lang w:bidi="ar-MA"/>
        </w:rPr>
        <w:t xml:space="preserve"> مليار درهم </w:t>
      </w:r>
      <w:r w:rsidR="00762DCA">
        <w:rPr>
          <w:rFonts w:ascii="Cambria" w:hAnsi="Cambria" w:cstheme="minorBidi" w:hint="cs"/>
          <w:rtl/>
          <w:lang w:bidi="ar-MA"/>
        </w:rPr>
        <w:t xml:space="preserve">سنة 2018 </w:t>
      </w:r>
      <w:r w:rsidR="00AB22D1">
        <w:rPr>
          <w:rFonts w:ascii="Cambria" w:hAnsi="Cambria" w:cstheme="minorBidi" w:hint="cs"/>
          <w:rtl/>
          <w:lang w:bidi="ar-MA"/>
        </w:rPr>
        <w:t xml:space="preserve">مقابل </w:t>
      </w:r>
      <w:r w:rsidR="00762DCA">
        <w:rPr>
          <w:rFonts w:ascii="Cambria" w:hAnsi="Cambria" w:cstheme="minorBidi" w:hint="cs"/>
          <w:rtl/>
          <w:lang w:bidi="ar-MA"/>
        </w:rPr>
        <w:t>3</w:t>
      </w:r>
      <w:r w:rsidR="00AB22D1" w:rsidRPr="00814D47">
        <w:rPr>
          <w:rFonts w:ascii="Cambria" w:hAnsi="Cambria" w:cstheme="minorBidi"/>
          <w:rtl/>
          <w:lang w:bidi="ar-MA"/>
        </w:rPr>
        <w:t>,</w:t>
      </w:r>
      <w:r w:rsidR="00762DCA">
        <w:rPr>
          <w:rFonts w:ascii="Cambria" w:hAnsi="Cambria" w:cstheme="minorBidi" w:hint="cs"/>
          <w:rtl/>
          <w:lang w:bidi="ar-MA"/>
        </w:rPr>
        <w:t>5</w:t>
      </w:r>
      <w:r w:rsidR="00AB22D1">
        <w:rPr>
          <w:rFonts w:ascii="Cambria" w:hAnsi="Cambria" w:cstheme="minorBidi" w:hint="cs"/>
          <w:rtl/>
          <w:lang w:bidi="ar-MA"/>
        </w:rPr>
        <w:t xml:space="preserve"> مليار درهم السنة الماضية.</w:t>
      </w:r>
    </w:p>
    <w:p w:rsidR="00AB22D1" w:rsidRDefault="00AB22D1" w:rsidP="00F219DD">
      <w:pPr>
        <w:bidi/>
        <w:spacing w:line="460" w:lineRule="exact"/>
        <w:ind w:left="49"/>
        <w:jc w:val="both"/>
        <w:rPr>
          <w:rFonts w:ascii="Cambria" w:hAnsi="Cambria" w:cstheme="minorBidi"/>
          <w:rtl/>
          <w:lang w:bidi="ar-MA"/>
        </w:rPr>
      </w:pPr>
      <w:r>
        <w:rPr>
          <w:rFonts w:ascii="Cambria" w:hAnsi="Cambria" w:cstheme="minorBidi" w:hint="cs"/>
          <w:rtl/>
          <w:lang w:bidi="ar-MA"/>
        </w:rPr>
        <w:t>وسجلت مديونية الأسر(بما فيها المقاولين</w:t>
      </w:r>
      <w:r>
        <w:rPr>
          <w:rFonts w:ascii="Cambria" w:hAnsi="Cambria" w:cstheme="minorBidi"/>
          <w:lang w:bidi="ar-MA"/>
        </w:rPr>
        <w:t xml:space="preserve"> </w:t>
      </w:r>
      <w:r>
        <w:rPr>
          <w:rFonts w:ascii="Cambria" w:hAnsi="Cambria" w:cstheme="minorBidi" w:hint="cs"/>
          <w:rtl/>
          <w:lang w:bidi="ar-MA"/>
        </w:rPr>
        <w:t>الذاتيين) لدى البنوك ارتفاعا منتقلة من 1</w:t>
      </w:r>
      <w:r w:rsidR="0021168D">
        <w:rPr>
          <w:rFonts w:ascii="Cambria" w:hAnsi="Cambria" w:cstheme="minorBidi" w:hint="cs"/>
          <w:rtl/>
          <w:lang w:bidi="ar-MA"/>
        </w:rPr>
        <w:t>7</w:t>
      </w:r>
      <w:r w:rsidRPr="00814D47">
        <w:rPr>
          <w:rFonts w:ascii="Cambria" w:hAnsi="Cambria" w:cstheme="minorBidi"/>
          <w:rtl/>
          <w:lang w:bidi="ar-MA"/>
        </w:rPr>
        <w:t>,</w:t>
      </w:r>
      <w:r w:rsidR="0021168D">
        <w:rPr>
          <w:rFonts w:ascii="Cambria" w:hAnsi="Cambria" w:cstheme="minorBidi" w:hint="cs"/>
          <w:rtl/>
          <w:lang w:bidi="ar-MA"/>
        </w:rPr>
        <w:t>5</w:t>
      </w:r>
      <w:r>
        <w:rPr>
          <w:rFonts w:ascii="Cambria" w:hAnsi="Cambria" w:cstheme="minorBidi" w:hint="cs"/>
          <w:rtl/>
          <w:lang w:bidi="ar-MA"/>
        </w:rPr>
        <w:t xml:space="preserve"> مليار درهم سنة 201</w:t>
      </w:r>
      <w:r w:rsidR="0021168D">
        <w:rPr>
          <w:rFonts w:ascii="Cambria" w:hAnsi="Cambria" w:cstheme="minorBidi" w:hint="cs"/>
          <w:rtl/>
          <w:lang w:bidi="ar-MA"/>
        </w:rPr>
        <w:t>7</w:t>
      </w:r>
      <w:r>
        <w:rPr>
          <w:rFonts w:ascii="Cambria" w:hAnsi="Cambria" w:cstheme="minorBidi" w:hint="cs"/>
          <w:rtl/>
          <w:lang w:bidi="ar-MA"/>
        </w:rPr>
        <w:t xml:space="preserve"> إلى </w:t>
      </w:r>
      <w:r w:rsidR="0021168D">
        <w:rPr>
          <w:rFonts w:ascii="Cambria" w:hAnsi="Cambria" w:cstheme="minorBidi" w:hint="cs"/>
          <w:rtl/>
          <w:lang w:bidi="ar-MA"/>
        </w:rPr>
        <w:t>23</w:t>
      </w:r>
      <w:r w:rsidRPr="00814D47">
        <w:rPr>
          <w:rFonts w:ascii="Cambria" w:hAnsi="Cambria" w:cstheme="minorBidi"/>
          <w:rtl/>
          <w:lang w:bidi="ar-MA"/>
        </w:rPr>
        <w:t>,</w:t>
      </w:r>
      <w:r w:rsidR="0021168D">
        <w:rPr>
          <w:rFonts w:ascii="Cambria" w:hAnsi="Cambria" w:cstheme="minorBidi" w:hint="cs"/>
          <w:rtl/>
          <w:lang w:bidi="ar-MA"/>
        </w:rPr>
        <w:t>7</w:t>
      </w:r>
      <w:r>
        <w:rPr>
          <w:rFonts w:ascii="Cambria" w:hAnsi="Cambria" w:cstheme="minorBidi" w:hint="cs"/>
          <w:rtl/>
          <w:lang w:bidi="ar-MA"/>
        </w:rPr>
        <w:t xml:space="preserve"> مليار درهم سنة 201</w:t>
      </w:r>
      <w:r w:rsidR="0021168D">
        <w:rPr>
          <w:rFonts w:ascii="Cambria" w:hAnsi="Cambria" w:cstheme="minorBidi" w:hint="cs"/>
          <w:rtl/>
          <w:lang w:bidi="ar-MA"/>
        </w:rPr>
        <w:t>8</w:t>
      </w:r>
      <w:r>
        <w:rPr>
          <w:rFonts w:ascii="Cambria" w:hAnsi="Cambria" w:cstheme="minorBidi" w:hint="cs"/>
          <w:rtl/>
          <w:lang w:bidi="ar-MA"/>
        </w:rPr>
        <w:t xml:space="preserve">. وهكذا، عرف صافي تدفق الودائع </w:t>
      </w:r>
      <w:r w:rsidR="0021168D">
        <w:rPr>
          <w:rFonts w:ascii="Cambria" w:hAnsi="Cambria" w:cstheme="minorBidi" w:hint="cs"/>
          <w:rtl/>
          <w:lang w:bidi="ar-MA"/>
        </w:rPr>
        <w:t>انخفاض</w:t>
      </w:r>
      <w:r>
        <w:rPr>
          <w:rFonts w:ascii="Cambria" w:hAnsi="Cambria" w:cstheme="minorBidi" w:hint="cs"/>
          <w:rtl/>
          <w:lang w:bidi="ar-MA"/>
        </w:rPr>
        <w:t xml:space="preserve">ا ملحوظا منتقلا من </w:t>
      </w:r>
      <w:r w:rsidR="0021168D">
        <w:rPr>
          <w:rFonts w:ascii="Cambria" w:hAnsi="Cambria" w:cstheme="minorBidi" w:hint="cs"/>
          <w:rtl/>
          <w:lang w:bidi="ar-MA"/>
        </w:rPr>
        <w:t>50</w:t>
      </w:r>
      <w:r w:rsidRPr="00814D47">
        <w:rPr>
          <w:rFonts w:ascii="Cambria" w:hAnsi="Cambria" w:cstheme="minorBidi"/>
          <w:rtl/>
          <w:lang w:bidi="ar-MA"/>
        </w:rPr>
        <w:t>,</w:t>
      </w:r>
      <w:r w:rsidR="0021168D">
        <w:rPr>
          <w:rFonts w:ascii="Cambria" w:hAnsi="Cambria" w:cstheme="minorBidi" w:hint="cs"/>
          <w:rtl/>
          <w:lang w:bidi="ar-MA"/>
        </w:rPr>
        <w:t>6</w:t>
      </w:r>
      <w:r>
        <w:rPr>
          <w:rFonts w:ascii="Cambria" w:hAnsi="Cambria" w:cstheme="minorBidi" w:hint="cs"/>
          <w:rtl/>
          <w:lang w:bidi="ar-MA"/>
        </w:rPr>
        <w:t xml:space="preserve"> مليار درهم سنة 201</w:t>
      </w:r>
      <w:r w:rsidR="0021168D">
        <w:rPr>
          <w:rFonts w:ascii="Cambria" w:hAnsi="Cambria" w:cstheme="minorBidi" w:hint="cs"/>
          <w:rtl/>
          <w:lang w:bidi="ar-MA"/>
        </w:rPr>
        <w:t>7</w:t>
      </w:r>
      <w:r>
        <w:rPr>
          <w:rFonts w:ascii="Cambria" w:hAnsi="Cambria" w:cstheme="minorBidi" w:hint="cs"/>
          <w:rtl/>
          <w:lang w:bidi="ar-MA"/>
        </w:rPr>
        <w:t xml:space="preserve"> إلى </w:t>
      </w:r>
      <w:r w:rsidR="0021168D">
        <w:rPr>
          <w:rFonts w:ascii="Cambria" w:hAnsi="Cambria" w:cstheme="minorBidi"/>
          <w:lang w:bidi="ar-MA"/>
        </w:rPr>
        <w:t>33,9</w:t>
      </w:r>
      <w:r>
        <w:rPr>
          <w:rFonts w:ascii="Cambria" w:hAnsi="Cambria" w:cstheme="minorBidi" w:hint="cs"/>
          <w:rtl/>
          <w:lang w:bidi="ar-MA"/>
        </w:rPr>
        <w:t xml:space="preserve"> مليار درهم سنة 201</w:t>
      </w:r>
      <w:r w:rsidR="0021168D">
        <w:rPr>
          <w:rFonts w:ascii="Cambria" w:hAnsi="Cambria" w:cstheme="minorBidi" w:hint="cs"/>
          <w:rtl/>
          <w:lang w:bidi="ar-MA"/>
        </w:rPr>
        <w:t>8</w:t>
      </w:r>
      <w:r>
        <w:rPr>
          <w:rFonts w:ascii="Cambria" w:hAnsi="Cambria" w:cstheme="minorBidi" w:hint="cs"/>
          <w:rtl/>
          <w:lang w:bidi="ar-MA"/>
        </w:rPr>
        <w:t>.</w:t>
      </w:r>
    </w:p>
    <w:p w:rsidR="00AB22D1" w:rsidRPr="00DC77F7" w:rsidRDefault="006D20B4" w:rsidP="00F219DD">
      <w:pPr>
        <w:bidi/>
        <w:spacing w:before="240" w:after="240" w:line="460" w:lineRule="exact"/>
        <w:ind w:left="51"/>
        <w:jc w:val="both"/>
        <w:rPr>
          <w:rFonts w:ascii="Cambria" w:hAnsi="Cambria" w:cstheme="minorBidi"/>
          <w:rtl/>
          <w:lang w:bidi="ar-MA"/>
        </w:rPr>
      </w:pPr>
      <w:r>
        <w:rPr>
          <w:rFonts w:ascii="Cambria" w:hAnsi="Cambria" w:cstheme="minorBidi" w:hint="cs"/>
          <w:rtl/>
          <w:lang w:bidi="ar-MA"/>
        </w:rPr>
        <w:t>وقد عرفت</w:t>
      </w:r>
      <w:r w:rsidR="00AB22D1">
        <w:rPr>
          <w:rFonts w:ascii="Cambria" w:hAnsi="Cambria" w:cstheme="minorBidi" w:hint="cs"/>
          <w:rtl/>
          <w:lang w:bidi="ar-MA"/>
        </w:rPr>
        <w:t xml:space="preserve"> مساهمة الشركات المالية في تمويل الاقتصاد الوطني</w:t>
      </w:r>
      <w:r>
        <w:rPr>
          <w:rFonts w:ascii="Cambria" w:hAnsi="Cambria" w:cstheme="minorBidi" w:hint="cs"/>
          <w:rtl/>
          <w:lang w:bidi="ar-MA"/>
        </w:rPr>
        <w:t xml:space="preserve"> تحسنا ملموسا بحيث </w:t>
      </w:r>
      <w:r w:rsidR="00AB22D1">
        <w:rPr>
          <w:rFonts w:ascii="Cambria" w:hAnsi="Cambria" w:cstheme="minorBidi" w:hint="cs"/>
          <w:rtl/>
          <w:lang w:bidi="ar-MA"/>
        </w:rPr>
        <w:t xml:space="preserve">بلغ صافي تدفق القروض الممنوحة من طرف هذا القطاع </w:t>
      </w:r>
      <w:r w:rsidR="0021168D">
        <w:rPr>
          <w:rFonts w:ascii="Cambria" w:hAnsi="Cambria" w:cstheme="minorBidi" w:hint="cs"/>
          <w:rtl/>
          <w:lang w:bidi="ar-MA"/>
        </w:rPr>
        <w:t>64</w:t>
      </w:r>
      <w:r w:rsidR="00AB22D1" w:rsidRPr="00814D47">
        <w:rPr>
          <w:rFonts w:ascii="Cambria" w:hAnsi="Cambria" w:cstheme="minorBidi"/>
          <w:rtl/>
          <w:lang w:bidi="ar-MA"/>
        </w:rPr>
        <w:t>,</w:t>
      </w:r>
      <w:r w:rsidR="0021168D">
        <w:rPr>
          <w:rFonts w:ascii="Cambria" w:hAnsi="Cambria" w:cstheme="minorBidi" w:hint="cs"/>
          <w:rtl/>
          <w:lang w:bidi="ar-MA"/>
        </w:rPr>
        <w:t>8</w:t>
      </w:r>
      <w:r w:rsidR="00AB22D1">
        <w:rPr>
          <w:rFonts w:ascii="Cambria" w:hAnsi="Cambria" w:cstheme="minorBidi" w:hint="cs"/>
          <w:rtl/>
          <w:lang w:bidi="ar-MA"/>
        </w:rPr>
        <w:t xml:space="preserve"> مليار درهم سنة 201</w:t>
      </w:r>
      <w:r w:rsidR="0021168D">
        <w:rPr>
          <w:rFonts w:ascii="Cambria" w:hAnsi="Cambria" w:cstheme="minorBidi" w:hint="cs"/>
          <w:rtl/>
          <w:lang w:bidi="ar-MA"/>
        </w:rPr>
        <w:t>8</w:t>
      </w:r>
      <w:r w:rsidR="00AB22D1">
        <w:rPr>
          <w:rFonts w:ascii="Cambria" w:hAnsi="Cambria" w:cstheme="minorBidi" w:hint="cs"/>
          <w:rtl/>
          <w:lang w:bidi="ar-MA"/>
        </w:rPr>
        <w:t xml:space="preserve"> عوض 3</w:t>
      </w:r>
      <w:r w:rsidR="0021168D">
        <w:rPr>
          <w:rFonts w:ascii="Cambria" w:hAnsi="Cambria" w:cstheme="minorBidi" w:hint="cs"/>
          <w:rtl/>
          <w:lang w:bidi="ar-MA"/>
        </w:rPr>
        <w:t>4</w:t>
      </w:r>
      <w:r w:rsidR="00AB22D1" w:rsidRPr="00814D47">
        <w:rPr>
          <w:rFonts w:ascii="Cambria" w:hAnsi="Cambria" w:cstheme="minorBidi"/>
          <w:rtl/>
          <w:lang w:bidi="ar-MA"/>
        </w:rPr>
        <w:t>,</w:t>
      </w:r>
      <w:r w:rsidR="0021168D">
        <w:rPr>
          <w:rFonts w:ascii="Cambria" w:hAnsi="Cambria" w:cstheme="minorBidi" w:hint="cs"/>
          <w:rtl/>
          <w:lang w:bidi="ar-MA"/>
        </w:rPr>
        <w:t>5</w:t>
      </w:r>
      <w:r w:rsidR="00AB22D1">
        <w:rPr>
          <w:rFonts w:ascii="Cambria" w:hAnsi="Cambria" w:cstheme="minorBidi" w:hint="cs"/>
          <w:rtl/>
          <w:lang w:bidi="ar-MA"/>
        </w:rPr>
        <w:t xml:space="preserve"> مليار درهم سنة 201</w:t>
      </w:r>
      <w:r w:rsidR="0021168D">
        <w:rPr>
          <w:rFonts w:ascii="Cambria" w:hAnsi="Cambria" w:cstheme="minorBidi" w:hint="cs"/>
          <w:rtl/>
          <w:lang w:bidi="ar-MA"/>
        </w:rPr>
        <w:t>7</w:t>
      </w:r>
      <w:r w:rsidR="00AB22D1">
        <w:rPr>
          <w:rFonts w:ascii="Cambria" w:hAnsi="Cambria" w:cstheme="minorBidi" w:hint="cs"/>
          <w:rtl/>
          <w:lang w:bidi="ar-MA"/>
        </w:rPr>
        <w:t>. وبالموازاة، سجلت الودائع لدى هذه المؤسسات تدفقا صافيا قدره 7</w:t>
      </w:r>
      <w:r w:rsidR="0021168D">
        <w:rPr>
          <w:rFonts w:ascii="Cambria" w:hAnsi="Cambria" w:cstheme="minorBidi" w:hint="cs"/>
          <w:rtl/>
          <w:lang w:bidi="ar-MA"/>
        </w:rPr>
        <w:t>4</w:t>
      </w:r>
      <w:r w:rsidR="00AB22D1" w:rsidRPr="00814D47">
        <w:rPr>
          <w:rFonts w:ascii="Cambria" w:hAnsi="Cambria" w:cstheme="minorBidi"/>
          <w:rtl/>
          <w:lang w:bidi="ar-MA"/>
        </w:rPr>
        <w:t>,</w:t>
      </w:r>
      <w:r w:rsidR="0021168D">
        <w:rPr>
          <w:rFonts w:ascii="Cambria" w:hAnsi="Cambria" w:cstheme="minorBidi" w:hint="cs"/>
          <w:rtl/>
          <w:lang w:bidi="ar-MA"/>
        </w:rPr>
        <w:t>9</w:t>
      </w:r>
      <w:r w:rsidR="00AB22D1">
        <w:rPr>
          <w:rFonts w:ascii="Cambria" w:hAnsi="Cambria" w:cstheme="minorBidi" w:hint="cs"/>
          <w:rtl/>
          <w:lang w:bidi="ar-MA"/>
        </w:rPr>
        <w:t xml:space="preserve"> مليار درهم مقابل </w:t>
      </w:r>
      <w:r w:rsidR="0021168D">
        <w:rPr>
          <w:rFonts w:ascii="Cambria" w:hAnsi="Cambria" w:cstheme="minorBidi" w:hint="cs"/>
          <w:rtl/>
          <w:lang w:bidi="ar-MA"/>
        </w:rPr>
        <w:t>77</w:t>
      </w:r>
      <w:r w:rsidR="00AB22D1" w:rsidRPr="00814D47">
        <w:rPr>
          <w:rFonts w:ascii="Cambria" w:hAnsi="Cambria" w:cstheme="minorBidi"/>
          <w:rtl/>
          <w:lang w:bidi="ar-MA"/>
        </w:rPr>
        <w:t>,</w:t>
      </w:r>
      <w:r w:rsidR="0021168D">
        <w:rPr>
          <w:rFonts w:ascii="Cambria" w:hAnsi="Cambria" w:cstheme="minorBidi" w:hint="cs"/>
          <w:rtl/>
          <w:lang w:bidi="ar-MA"/>
        </w:rPr>
        <w:t>5</w:t>
      </w:r>
      <w:r w:rsidR="00AB22D1">
        <w:rPr>
          <w:rFonts w:ascii="Cambria" w:hAnsi="Cambria" w:cstheme="minorBidi" w:hint="cs"/>
          <w:rtl/>
          <w:lang w:bidi="ar-MA"/>
        </w:rPr>
        <w:t xml:space="preserve"> مليار درهم السنة المنصرمة.</w:t>
      </w:r>
    </w:p>
    <w:p w:rsidR="00C350FE" w:rsidRPr="001867EA" w:rsidRDefault="00C350FE" w:rsidP="00736DDD">
      <w:pPr>
        <w:bidi/>
        <w:spacing w:line="400" w:lineRule="exact"/>
        <w:ind w:left="49"/>
        <w:jc w:val="both"/>
        <w:rPr>
          <w:rFonts w:ascii="Book Antiqua" w:hAnsi="Book Antiqua"/>
          <w:sz w:val="28"/>
          <w:szCs w:val="28"/>
          <w:lang w:bidi="ar-MA"/>
        </w:rPr>
      </w:pPr>
    </w:p>
    <w:p w:rsidR="00102449" w:rsidRDefault="00102449" w:rsidP="00736DDD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971A70" w:rsidRDefault="00971A70" w:rsidP="00971A70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971A70" w:rsidRDefault="00971A70" w:rsidP="00971A70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CE0AC1" w:rsidRDefault="00CE0AC1" w:rsidP="00CE0AC1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CE0AC1" w:rsidRDefault="00CE0AC1" w:rsidP="00CE0AC1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971A70" w:rsidRDefault="00971A70" w:rsidP="00971A70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2E5458" w:rsidRDefault="002E5458" w:rsidP="002E5458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2E5458" w:rsidRDefault="002E5458" w:rsidP="002E5458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2E5458" w:rsidRDefault="002E5458" w:rsidP="002E5458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2E5458" w:rsidRDefault="002E5458" w:rsidP="002E5458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2E5458" w:rsidRDefault="002E5458" w:rsidP="002E5458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2E5458" w:rsidRDefault="002E5458" w:rsidP="002E5458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2E5458" w:rsidRDefault="002E5458" w:rsidP="002E5458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915A12" w:rsidRDefault="00915A12" w:rsidP="00915A12">
      <w:pPr>
        <w:bidi/>
        <w:ind w:left="49"/>
        <w:jc w:val="center"/>
        <w:rPr>
          <w:rFonts w:ascii="Book Antiqua" w:hAnsi="Book Antiqua"/>
          <w:sz w:val="28"/>
          <w:szCs w:val="28"/>
          <w:lang w:bidi="ar-MA"/>
        </w:rPr>
      </w:pPr>
    </w:p>
    <w:p w:rsidR="00057319" w:rsidRDefault="00057319" w:rsidP="00057319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E52CA4" w:rsidRDefault="00E52CA4" w:rsidP="004E12DD">
      <w:pPr>
        <w:bidi/>
        <w:spacing w:line="460" w:lineRule="exact"/>
        <w:ind w:left="49"/>
        <w:jc w:val="both"/>
        <w:rPr>
          <w:b/>
          <w:bCs/>
          <w:color w:val="002060"/>
          <w:sz w:val="28"/>
          <w:szCs w:val="28"/>
          <w:rtl/>
          <w:lang w:bidi="ar-MA"/>
        </w:rPr>
      </w:pPr>
      <w:r>
        <w:rPr>
          <w:sz w:val="32"/>
          <w:szCs w:val="32"/>
          <w:rtl/>
          <w:lang w:bidi="ar-MA"/>
        </w:rPr>
        <w:t xml:space="preserve">   </w:t>
      </w:r>
      <w:r w:rsidRPr="004E12DD">
        <w:rPr>
          <w:rFonts w:ascii="Book Antiqua" w:eastAsia="Calibri" w:hAnsi="Book Antiqua"/>
          <w:b/>
          <w:bCs/>
          <w:color w:val="17365D" w:themeColor="text2" w:themeShade="BF"/>
          <w:u w:val="single"/>
          <w:rtl/>
        </w:rPr>
        <w:t>بعض عناصر جدول الحسابات الاقتصادية المتكاملة</w:t>
      </w:r>
    </w:p>
    <w:p w:rsidR="00E52CA4" w:rsidRPr="00BD2CAE" w:rsidRDefault="00CE0AC1" w:rsidP="00CE0AC1">
      <w:pPr>
        <w:tabs>
          <w:tab w:val="left" w:pos="462"/>
          <w:tab w:val="right" w:pos="8922"/>
        </w:tabs>
        <w:bidi/>
        <w:ind w:left="49" w:right="284"/>
        <w:rPr>
          <w:b/>
          <w:bCs/>
          <w:i/>
          <w:iCs/>
          <w:rtl/>
          <w:lang w:bidi="ar-MA"/>
        </w:rPr>
      </w:pPr>
      <w:r>
        <w:rPr>
          <w:b/>
          <w:bCs/>
          <w:i/>
          <w:iCs/>
          <w:sz w:val="22"/>
          <w:szCs w:val="22"/>
          <w:rtl/>
          <w:lang w:bidi="ar-MA"/>
        </w:rPr>
        <w:tab/>
      </w:r>
      <w:r>
        <w:rPr>
          <w:b/>
          <w:bCs/>
          <w:i/>
          <w:iCs/>
          <w:sz w:val="22"/>
          <w:szCs w:val="22"/>
          <w:rtl/>
          <w:lang w:bidi="ar-MA"/>
        </w:rPr>
        <w:tab/>
      </w:r>
      <w:r w:rsidR="00BD2CAE">
        <w:rPr>
          <w:rFonts w:hint="cs"/>
          <w:b/>
          <w:bCs/>
          <w:i/>
          <w:iCs/>
          <w:sz w:val="22"/>
          <w:szCs w:val="22"/>
          <w:rtl/>
          <w:lang w:bidi="ar-MA"/>
        </w:rPr>
        <w:t xml:space="preserve">      </w:t>
      </w:r>
      <w:r w:rsidR="00E52CA4" w:rsidRPr="00BD2CAE">
        <w:rPr>
          <w:b/>
          <w:bCs/>
          <w:i/>
          <w:iCs/>
          <w:sz w:val="22"/>
          <w:szCs w:val="22"/>
          <w:rtl/>
          <w:lang w:bidi="ar-MA"/>
        </w:rPr>
        <w:t xml:space="preserve">بمليون درهم </w:t>
      </w:r>
    </w:p>
    <w:tbl>
      <w:tblPr>
        <w:bidiVisual/>
        <w:tblW w:w="0" w:type="auto"/>
        <w:jc w:val="center"/>
        <w:tblInd w:w="-795" w:type="dxa"/>
        <w:tblLook w:val="04A0"/>
      </w:tblPr>
      <w:tblGrid>
        <w:gridCol w:w="5214"/>
        <w:gridCol w:w="1174"/>
        <w:gridCol w:w="1373"/>
        <w:gridCol w:w="1276"/>
      </w:tblGrid>
      <w:tr w:rsidR="00E52CA4" w:rsidRPr="00EE5B21" w:rsidTr="005150F0">
        <w:trPr>
          <w:jc w:val="center"/>
        </w:trPr>
        <w:tc>
          <w:tcPr>
            <w:tcW w:w="521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EE5B21" w:rsidRDefault="00E52CA4" w:rsidP="00736DDD">
            <w:pPr>
              <w:bidi/>
              <w:ind w:left="49"/>
              <w:jc w:val="center"/>
              <w:rPr>
                <w:b/>
                <w:bCs/>
                <w:color w:val="FFFFFF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FFFFFF"/>
                <w:sz w:val="22"/>
                <w:szCs w:val="22"/>
                <w:rtl/>
                <w:lang w:bidi="ar-MA"/>
              </w:rPr>
              <w:t>العمليات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EE5B21" w:rsidRDefault="00D768F6" w:rsidP="00D300F7">
            <w:pPr>
              <w:bidi/>
              <w:ind w:left="49"/>
              <w:jc w:val="center"/>
              <w:rPr>
                <w:color w:val="FFFFFF"/>
                <w:sz w:val="22"/>
                <w:szCs w:val="22"/>
                <w:lang w:eastAsia="en-US" w:bidi="ar-MA"/>
              </w:rPr>
            </w:pPr>
            <w:r>
              <w:rPr>
                <w:b/>
                <w:bCs/>
                <w:color w:val="FFFFFF"/>
                <w:sz w:val="22"/>
                <w:szCs w:val="22"/>
                <w:lang w:bidi="ar-MA"/>
              </w:rPr>
              <w:t>2016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EE5B21" w:rsidRDefault="00D768F6" w:rsidP="00D300F7">
            <w:pPr>
              <w:bidi/>
              <w:ind w:left="49"/>
              <w:jc w:val="center"/>
              <w:rPr>
                <w:color w:val="FFFFFF"/>
                <w:sz w:val="22"/>
                <w:szCs w:val="22"/>
                <w:lang w:eastAsia="en-US" w:bidi="ar-MA"/>
              </w:rPr>
            </w:pPr>
            <w:r>
              <w:rPr>
                <w:b/>
                <w:bCs/>
                <w:color w:val="FFFFFF"/>
                <w:sz w:val="22"/>
                <w:szCs w:val="22"/>
                <w:lang w:bidi="ar-MA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EE5B21" w:rsidRDefault="00D768F6" w:rsidP="00D300F7">
            <w:pPr>
              <w:bidi/>
              <w:ind w:left="49"/>
              <w:jc w:val="center"/>
              <w:rPr>
                <w:color w:val="FFFFFF"/>
                <w:sz w:val="22"/>
                <w:szCs w:val="22"/>
                <w:lang w:eastAsia="en-US" w:bidi="ar-MA"/>
              </w:rPr>
            </w:pPr>
            <w:r>
              <w:rPr>
                <w:b/>
                <w:bCs/>
                <w:color w:val="FFFFFF"/>
                <w:sz w:val="22"/>
                <w:szCs w:val="22"/>
                <w:lang w:bidi="ar-MA"/>
              </w:rPr>
              <w:t>2018</w:t>
            </w:r>
          </w:p>
        </w:tc>
      </w:tr>
      <w:tr w:rsidR="00D768F6" w:rsidRPr="00EE5B21" w:rsidTr="00AE6C47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D768F6" w:rsidRPr="00EE5B21" w:rsidRDefault="00D768F6" w:rsidP="00736DDD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>القيمة المضافة بالسعر الأساسي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894 </w:t>
            </w:r>
            <w:r>
              <w:rPr>
                <w:rFonts w:ascii="Book Antiqua" w:hAnsi="Book Antiqua" w:cs="Arial"/>
                <w:sz w:val="22"/>
                <w:szCs w:val="22"/>
              </w:rPr>
              <w:t>601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color w:val="000000" w:themeColor="text1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color w:val="000000" w:themeColor="text1"/>
                <w:sz w:val="22"/>
                <w:szCs w:val="22"/>
              </w:rPr>
              <w:t xml:space="preserve">940 </w:t>
            </w:r>
            <w:r>
              <w:rPr>
                <w:rFonts w:ascii="Book Antiqua" w:hAnsi="Book Antiqua" w:cs="Arial"/>
                <w:color w:val="000000" w:themeColor="text1"/>
                <w:sz w:val="22"/>
                <w:szCs w:val="22"/>
              </w:rPr>
              <w:t>831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 w:cs="Arial"/>
                <w:color w:val="000000" w:themeColor="text1"/>
                <w:sz w:val="22"/>
                <w:szCs w:val="22"/>
              </w:rPr>
              <w:t>976 114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D768F6" w:rsidRPr="00EE5B21" w:rsidRDefault="00D768F6" w:rsidP="00736DDD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>صافي الضرائب على المنتجات</w:t>
            </w:r>
          </w:p>
        </w:tc>
        <w:tc>
          <w:tcPr>
            <w:tcW w:w="1174" w:type="dxa"/>
            <w:shd w:val="clear" w:color="auto" w:fill="F8EDED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118 628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122 </w:t>
            </w:r>
            <w:r>
              <w:rPr>
                <w:rFonts w:ascii="Book Antiqua" w:hAnsi="Book Antiqua" w:cs="Arial"/>
                <w:sz w:val="22"/>
                <w:szCs w:val="22"/>
              </w:rPr>
              <w:t>520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130 708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D768F6" w:rsidRPr="00EE5B21" w:rsidRDefault="00D768F6" w:rsidP="00736DDD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C00000"/>
                <w:sz w:val="22"/>
                <w:szCs w:val="22"/>
                <w:rtl/>
                <w:lang w:bidi="ar-MA"/>
              </w:rPr>
              <w:t>الناتج الداخلي الإجمالي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D768F6" w:rsidRPr="00337418" w:rsidRDefault="00D768F6" w:rsidP="00D00EE9">
            <w:pPr>
              <w:rPr>
                <w:rFonts w:ascii="Book Antiqua" w:hAnsi="Book Antiqua" w:cs="Calibri"/>
                <w:b/>
                <w:bCs/>
                <w:color w:val="C00000"/>
                <w:sz w:val="22"/>
                <w:szCs w:val="22"/>
              </w:rPr>
            </w:pPr>
            <w:r w:rsidRPr="00337418">
              <w:rPr>
                <w:rFonts w:ascii="Book Antiqua" w:hAnsi="Book Antiqua" w:cs="Calibri"/>
                <w:b/>
                <w:bCs/>
                <w:color w:val="C00000"/>
                <w:sz w:val="22"/>
                <w:szCs w:val="22"/>
              </w:rPr>
              <w:t>1 013229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D768F6" w:rsidRPr="00337418" w:rsidRDefault="00D768F6" w:rsidP="00D00EE9">
            <w:pPr>
              <w:jc w:val="right"/>
              <w:rPr>
                <w:rFonts w:ascii="Book Antiqua" w:hAnsi="Book Antiqua" w:cs="Calibri"/>
                <w:b/>
                <w:bCs/>
                <w:color w:val="C00000"/>
                <w:sz w:val="22"/>
                <w:szCs w:val="22"/>
              </w:rPr>
            </w:pPr>
            <w:r w:rsidRPr="00337418">
              <w:rPr>
                <w:rFonts w:ascii="Book Antiqua" w:hAnsi="Book Antiqua" w:cs="Calibri"/>
                <w:b/>
                <w:bCs/>
                <w:color w:val="C00000"/>
                <w:sz w:val="22"/>
                <w:szCs w:val="22"/>
              </w:rPr>
              <w:t>1 063 351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D768F6" w:rsidRPr="00337418" w:rsidRDefault="00D768F6" w:rsidP="00D00EE9">
            <w:pPr>
              <w:jc w:val="right"/>
              <w:rPr>
                <w:rFonts w:ascii="Book Antiqua" w:hAnsi="Book Antiqua" w:cs="Calibri"/>
                <w:b/>
                <w:bCs/>
                <w:color w:val="C00000"/>
                <w:sz w:val="22"/>
                <w:szCs w:val="22"/>
              </w:rPr>
            </w:pPr>
            <w:r w:rsidRPr="00337418">
              <w:rPr>
                <w:rFonts w:ascii="Book Antiqua" w:hAnsi="Book Antiqua" w:cs="Calibri"/>
                <w:b/>
                <w:bCs/>
                <w:color w:val="C00000"/>
                <w:sz w:val="22"/>
                <w:szCs w:val="22"/>
              </w:rPr>
              <w:t>1 106 822</w:t>
            </w:r>
          </w:p>
        </w:tc>
      </w:tr>
      <w:tr w:rsidR="00E52CA4" w:rsidRPr="00EE5B21" w:rsidTr="005150F0">
        <w:trPr>
          <w:trHeight w:val="209"/>
          <w:jc w:val="center"/>
        </w:trPr>
        <w:tc>
          <w:tcPr>
            <w:tcW w:w="5214" w:type="dxa"/>
            <w:shd w:val="clear" w:color="auto" w:fill="F8EDED"/>
          </w:tcPr>
          <w:p w:rsidR="00E52CA4" w:rsidRPr="00EE5B21" w:rsidRDefault="002E5458" w:rsidP="00736DDD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>القيمة المضافة الإجمالية للقطاعات</w:t>
            </w:r>
          </w:p>
        </w:tc>
        <w:tc>
          <w:tcPr>
            <w:tcW w:w="1174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eastAsia="en-US" w:bidi="ar-MA"/>
              </w:rPr>
            </w:pPr>
          </w:p>
        </w:tc>
        <w:tc>
          <w:tcPr>
            <w:tcW w:w="1373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eastAsia="en-US" w:bidi="ar-MA"/>
              </w:rPr>
            </w:pPr>
          </w:p>
        </w:tc>
      </w:tr>
      <w:tr w:rsidR="00D768F6" w:rsidRPr="00EE5B21" w:rsidTr="0069791F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D768F6" w:rsidRPr="00EE5B21" w:rsidRDefault="00D768F6" w:rsidP="00AE48CE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غير المالية</w:t>
            </w:r>
          </w:p>
        </w:tc>
        <w:tc>
          <w:tcPr>
            <w:tcW w:w="1174" w:type="dxa"/>
            <w:shd w:val="clear" w:color="auto" w:fill="F2DBDB"/>
            <w:vAlign w:val="center"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3</w:t>
            </w:r>
            <w:r>
              <w:rPr>
                <w:rFonts w:ascii="Book Antiqua" w:hAnsi="Book Antiqua" w:cs="Arial"/>
                <w:sz w:val="22"/>
                <w:szCs w:val="22"/>
              </w:rPr>
              <w:t>89</w:t>
            </w: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sz w:val="22"/>
                <w:szCs w:val="22"/>
              </w:rPr>
              <w:t>990</w:t>
            </w:r>
          </w:p>
        </w:tc>
        <w:tc>
          <w:tcPr>
            <w:tcW w:w="1373" w:type="dxa"/>
            <w:shd w:val="clear" w:color="auto" w:fill="F2DBDB"/>
            <w:vAlign w:val="center"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413 </w:t>
            </w:r>
            <w:r>
              <w:rPr>
                <w:rFonts w:ascii="Book Antiqua" w:hAnsi="Book Antiqua" w:cs="Arial"/>
                <w:sz w:val="22"/>
                <w:szCs w:val="22"/>
              </w:rPr>
              <w:t>598</w:t>
            </w:r>
          </w:p>
        </w:tc>
        <w:tc>
          <w:tcPr>
            <w:tcW w:w="1276" w:type="dxa"/>
            <w:shd w:val="clear" w:color="auto" w:fill="F2DBDB"/>
            <w:vAlign w:val="center"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432 050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D768F6" w:rsidRPr="00EE5B21" w:rsidRDefault="00D768F6" w:rsidP="00AE48CE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المالية</w:t>
            </w:r>
          </w:p>
        </w:tc>
        <w:tc>
          <w:tcPr>
            <w:tcW w:w="1174" w:type="dxa"/>
            <w:shd w:val="clear" w:color="auto" w:fill="F8EDED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46 </w:t>
            </w:r>
            <w:r>
              <w:rPr>
                <w:rFonts w:ascii="Book Antiqua" w:hAnsi="Book Antiqua" w:cs="Arial"/>
                <w:sz w:val="22"/>
                <w:szCs w:val="22"/>
              </w:rPr>
              <w:t>602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48 </w:t>
            </w:r>
            <w:r>
              <w:rPr>
                <w:rFonts w:ascii="Book Antiqua" w:hAnsi="Book Antiqua" w:cs="Arial"/>
                <w:sz w:val="22"/>
                <w:szCs w:val="22"/>
              </w:rPr>
              <w:t>472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50 004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D768F6" w:rsidRPr="00EE5B21" w:rsidRDefault="00D768F6" w:rsidP="00AE48CE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الإدارات العمومية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160 886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163 </w:t>
            </w:r>
            <w:r>
              <w:rPr>
                <w:rFonts w:ascii="Book Antiqua" w:hAnsi="Book Antiqua" w:cs="Arial"/>
                <w:sz w:val="22"/>
                <w:szCs w:val="22"/>
              </w:rPr>
              <w:t>453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167 125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D768F6" w:rsidRPr="00EE5B21" w:rsidRDefault="00D768F6" w:rsidP="00AE48CE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174" w:type="dxa"/>
            <w:shd w:val="clear" w:color="auto" w:fill="F8EDED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297 </w:t>
            </w:r>
            <w:r>
              <w:rPr>
                <w:rFonts w:ascii="Book Antiqua" w:hAnsi="Book Antiqua" w:cs="Arial"/>
                <w:sz w:val="22"/>
                <w:szCs w:val="22"/>
              </w:rPr>
              <w:t>123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31</w:t>
            </w:r>
            <w:r>
              <w:rPr>
                <w:rFonts w:ascii="Book Antiqua" w:hAnsi="Book Antiqua" w:cs="Arial"/>
                <w:sz w:val="22"/>
                <w:szCs w:val="22"/>
              </w:rPr>
              <w:t>5</w:t>
            </w: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sz w:val="22"/>
                <w:szCs w:val="22"/>
              </w:rPr>
              <w:t>308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326 935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D768F6" w:rsidRPr="00EE5B21" w:rsidRDefault="00D768F6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>عناصر توزيع القيمة المضافة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D768F6" w:rsidRPr="00330B81" w:rsidRDefault="00D768F6" w:rsidP="00084D6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D768F6" w:rsidRPr="00330B81" w:rsidRDefault="00D768F6" w:rsidP="00084D6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D768F6" w:rsidRPr="00330B81" w:rsidRDefault="00D768F6" w:rsidP="00084D6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D768F6" w:rsidRPr="00EE5B21" w:rsidRDefault="00D768F6" w:rsidP="00736DDD">
            <w:pPr>
              <w:bidi/>
              <w:ind w:left="49"/>
              <w:rPr>
                <w:color w:val="FF0000"/>
                <w:sz w:val="22"/>
                <w:szCs w:val="22"/>
                <w:lang w:eastAsia="en-US" w:bidi="ar-MA"/>
              </w:rPr>
            </w:pPr>
            <w:r>
              <w:rPr>
                <w:rFonts w:hint="cs"/>
                <w:b/>
                <w:bCs/>
                <w:color w:val="FF0000"/>
                <w:sz w:val="22"/>
                <w:szCs w:val="22"/>
                <w:rtl/>
                <w:lang w:bidi="ar-MA"/>
              </w:rPr>
              <w:t xml:space="preserve">  </w:t>
            </w:r>
            <w:r w:rsidRPr="00EE5B21">
              <w:rPr>
                <w:b/>
                <w:bCs/>
                <w:color w:val="FF0000"/>
                <w:sz w:val="22"/>
                <w:szCs w:val="22"/>
                <w:rtl/>
                <w:lang w:bidi="ar-MA"/>
              </w:rPr>
              <w:t>الشركات غير المالية</w:t>
            </w:r>
          </w:p>
        </w:tc>
        <w:tc>
          <w:tcPr>
            <w:tcW w:w="1174" w:type="dxa"/>
            <w:shd w:val="clear" w:color="auto" w:fill="F8EDED"/>
          </w:tcPr>
          <w:p w:rsidR="00D768F6" w:rsidRPr="00EE5B21" w:rsidRDefault="00D768F6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373" w:type="dxa"/>
            <w:shd w:val="clear" w:color="auto" w:fill="F8EDED"/>
          </w:tcPr>
          <w:p w:rsidR="00D768F6" w:rsidRPr="00EE5B21" w:rsidRDefault="00D768F6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D768F6" w:rsidRPr="00EE5B21" w:rsidRDefault="00D768F6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D768F6" w:rsidRPr="00EE5B21" w:rsidRDefault="00D768F6" w:rsidP="00736DDD">
            <w:pPr>
              <w:bidi/>
              <w:ind w:left="49"/>
              <w:rPr>
                <w:color w:val="0070C0"/>
                <w:sz w:val="22"/>
                <w:szCs w:val="22"/>
                <w:lang w:eastAsia="en-US" w:bidi="ar-MA"/>
              </w:rPr>
            </w:pPr>
            <w:r>
              <w:rPr>
                <w:rFonts w:hint="cs"/>
                <w:b/>
                <w:bCs/>
                <w:color w:val="0070C0"/>
                <w:sz w:val="22"/>
                <w:szCs w:val="22"/>
                <w:rtl/>
                <w:lang w:bidi="ar-MA"/>
              </w:rPr>
              <w:t xml:space="preserve">    </w:t>
            </w:r>
            <w:r w:rsidRPr="00EE5B21">
              <w:rPr>
                <w:b/>
                <w:bCs/>
                <w:color w:val="0070C0"/>
                <w:sz w:val="22"/>
                <w:szCs w:val="22"/>
                <w:rtl/>
                <w:lang w:bidi="ar-MA"/>
              </w:rPr>
              <w:t>الأجور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14 1275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145 432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152 143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D768F6" w:rsidRPr="00EE5B21" w:rsidRDefault="00D768F6" w:rsidP="00736DDD">
            <w:pPr>
              <w:bidi/>
              <w:ind w:left="49"/>
              <w:rPr>
                <w:color w:val="0070C0"/>
                <w:sz w:val="22"/>
                <w:szCs w:val="22"/>
                <w:lang w:eastAsia="en-US" w:bidi="ar-MA"/>
              </w:rPr>
            </w:pPr>
            <w:r>
              <w:rPr>
                <w:rFonts w:hint="cs"/>
                <w:b/>
                <w:bCs/>
                <w:color w:val="0070C0"/>
                <w:sz w:val="22"/>
                <w:szCs w:val="22"/>
                <w:rtl/>
                <w:lang w:bidi="ar-MA"/>
              </w:rPr>
              <w:t xml:space="preserve">    </w:t>
            </w:r>
            <w:r w:rsidRPr="00EE5B21">
              <w:rPr>
                <w:b/>
                <w:bCs/>
                <w:color w:val="0070C0"/>
                <w:sz w:val="22"/>
                <w:szCs w:val="22"/>
                <w:rtl/>
                <w:lang w:bidi="ar-MA"/>
              </w:rPr>
              <w:t>صافي الضرائب الأخرى على الإنتاج</w:t>
            </w:r>
          </w:p>
        </w:tc>
        <w:tc>
          <w:tcPr>
            <w:tcW w:w="1174" w:type="dxa"/>
            <w:shd w:val="clear" w:color="auto" w:fill="F8EDED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10 </w:t>
            </w:r>
            <w:r>
              <w:rPr>
                <w:rFonts w:ascii="Book Antiqua" w:hAnsi="Book Antiqua" w:cs="Arial"/>
                <w:sz w:val="22"/>
                <w:szCs w:val="22"/>
              </w:rPr>
              <w:t>308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9 270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9938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D768F6" w:rsidRPr="00EE5B21" w:rsidRDefault="00D768F6" w:rsidP="00736DDD">
            <w:pPr>
              <w:bidi/>
              <w:ind w:left="49"/>
              <w:rPr>
                <w:color w:val="0070C0"/>
                <w:sz w:val="22"/>
                <w:szCs w:val="22"/>
                <w:lang w:eastAsia="en-US" w:bidi="ar-MA"/>
              </w:rPr>
            </w:pPr>
            <w:r>
              <w:rPr>
                <w:rFonts w:hint="cs"/>
                <w:b/>
                <w:bCs/>
                <w:color w:val="0070C0"/>
                <w:sz w:val="22"/>
                <w:szCs w:val="22"/>
                <w:rtl/>
                <w:lang w:bidi="ar-MA"/>
              </w:rPr>
              <w:t xml:space="preserve">    </w:t>
            </w:r>
            <w:r w:rsidRPr="00EE5B21">
              <w:rPr>
                <w:b/>
                <w:bCs/>
                <w:color w:val="0070C0"/>
                <w:sz w:val="22"/>
                <w:szCs w:val="22"/>
                <w:rtl/>
                <w:lang w:bidi="ar-MA"/>
              </w:rPr>
              <w:t>إجمالي فائض الاستغلال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238 </w:t>
            </w:r>
            <w:r>
              <w:rPr>
                <w:rFonts w:ascii="Book Antiqua" w:hAnsi="Book Antiqua" w:cs="Arial"/>
                <w:sz w:val="22"/>
                <w:szCs w:val="22"/>
              </w:rPr>
              <w:t>407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258896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269 969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D768F6" w:rsidRPr="00EE5B21" w:rsidRDefault="00D768F6" w:rsidP="00736DDD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>
              <w:rPr>
                <w:rFonts w:hint="cs"/>
                <w:b/>
                <w:bCs/>
                <w:color w:val="FF0000"/>
                <w:sz w:val="22"/>
                <w:szCs w:val="22"/>
                <w:rtl/>
                <w:lang w:bidi="ar-MA"/>
              </w:rPr>
              <w:t xml:space="preserve">  </w:t>
            </w:r>
            <w:r w:rsidRPr="00EE5B21">
              <w:rPr>
                <w:b/>
                <w:bCs/>
                <w:color w:val="FF0000"/>
                <w:sz w:val="22"/>
                <w:szCs w:val="22"/>
                <w:rtl/>
                <w:lang w:bidi="ar-MA"/>
              </w:rPr>
              <w:t>الشركات</w:t>
            </w: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 xml:space="preserve"> </w:t>
            </w:r>
            <w:r w:rsidRPr="00EE5B21">
              <w:rPr>
                <w:b/>
                <w:bCs/>
                <w:color w:val="FF0000"/>
                <w:sz w:val="22"/>
                <w:szCs w:val="22"/>
                <w:rtl/>
                <w:lang w:bidi="ar-MA"/>
              </w:rPr>
              <w:t>المالية</w:t>
            </w: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 xml:space="preserve"> </w:t>
            </w:r>
          </w:p>
        </w:tc>
        <w:tc>
          <w:tcPr>
            <w:tcW w:w="1174" w:type="dxa"/>
            <w:shd w:val="clear" w:color="auto" w:fill="F8EDED"/>
          </w:tcPr>
          <w:p w:rsidR="00D768F6" w:rsidRPr="00EE5B21" w:rsidRDefault="00D768F6" w:rsidP="00736DDD">
            <w:pPr>
              <w:bidi/>
              <w:ind w:left="49"/>
              <w:rPr>
                <w:color w:val="002060"/>
                <w:sz w:val="22"/>
                <w:szCs w:val="22"/>
                <w:lang w:bidi="ar-MA"/>
              </w:rPr>
            </w:pPr>
          </w:p>
        </w:tc>
        <w:tc>
          <w:tcPr>
            <w:tcW w:w="1373" w:type="dxa"/>
            <w:shd w:val="clear" w:color="auto" w:fill="F8EDED"/>
          </w:tcPr>
          <w:p w:rsidR="00D768F6" w:rsidRPr="00EE5B21" w:rsidRDefault="00D768F6" w:rsidP="00736DDD">
            <w:pPr>
              <w:bidi/>
              <w:ind w:left="49"/>
              <w:rPr>
                <w:color w:val="002060"/>
                <w:sz w:val="22"/>
                <w:szCs w:val="22"/>
                <w:lang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D768F6" w:rsidRPr="00EE5B21" w:rsidRDefault="00D768F6" w:rsidP="00736DDD">
            <w:pPr>
              <w:bidi/>
              <w:ind w:left="49"/>
              <w:rPr>
                <w:color w:val="002060"/>
                <w:sz w:val="22"/>
                <w:szCs w:val="22"/>
                <w:lang w:bidi="ar-MA"/>
              </w:rPr>
            </w:pPr>
          </w:p>
        </w:tc>
      </w:tr>
      <w:tr w:rsidR="00E16E9A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E16E9A" w:rsidRPr="00EE5B21" w:rsidRDefault="00E16E9A" w:rsidP="00736DDD">
            <w:pPr>
              <w:bidi/>
              <w:ind w:left="49"/>
              <w:rPr>
                <w:color w:val="0070C0"/>
                <w:sz w:val="22"/>
                <w:szCs w:val="22"/>
                <w:lang w:eastAsia="en-US" w:bidi="ar-MA"/>
              </w:rPr>
            </w:pPr>
            <w:r>
              <w:rPr>
                <w:rFonts w:hint="cs"/>
                <w:b/>
                <w:bCs/>
                <w:color w:val="0070C0"/>
                <w:sz w:val="22"/>
                <w:szCs w:val="22"/>
                <w:rtl/>
                <w:lang w:bidi="ar-MA"/>
              </w:rPr>
              <w:t xml:space="preserve">   </w:t>
            </w:r>
            <w:r w:rsidRPr="00EE5B21">
              <w:rPr>
                <w:b/>
                <w:bCs/>
                <w:color w:val="0070C0"/>
                <w:sz w:val="22"/>
                <w:szCs w:val="22"/>
                <w:rtl/>
                <w:lang w:bidi="ar-MA"/>
              </w:rPr>
              <w:t>الأجور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E16E9A" w:rsidRPr="005D3699" w:rsidRDefault="00E16E9A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15 882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E16E9A" w:rsidRPr="005D3699" w:rsidRDefault="00E16E9A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16 6</w:t>
            </w:r>
            <w:r>
              <w:rPr>
                <w:rFonts w:ascii="Book Antiqua" w:hAnsi="Book Antiqua" w:cs="Arial"/>
                <w:sz w:val="22"/>
                <w:szCs w:val="22"/>
              </w:rPr>
              <w:t>15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E16E9A" w:rsidRPr="005D3699" w:rsidRDefault="00E16E9A" w:rsidP="00F6397C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17 552</w:t>
            </w:r>
          </w:p>
        </w:tc>
      </w:tr>
      <w:tr w:rsidR="00E16E9A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E16E9A" w:rsidRPr="00EE5B21" w:rsidRDefault="00E16E9A" w:rsidP="00736DDD">
            <w:pPr>
              <w:bidi/>
              <w:ind w:left="49"/>
              <w:rPr>
                <w:color w:val="0070C0"/>
                <w:sz w:val="22"/>
                <w:szCs w:val="22"/>
                <w:lang w:eastAsia="en-US" w:bidi="ar-MA"/>
              </w:rPr>
            </w:pPr>
            <w:r>
              <w:rPr>
                <w:rFonts w:hint="cs"/>
                <w:b/>
                <w:bCs/>
                <w:color w:val="0070C0"/>
                <w:sz w:val="22"/>
                <w:szCs w:val="22"/>
                <w:rtl/>
                <w:lang w:bidi="ar-MA"/>
              </w:rPr>
              <w:t xml:space="preserve">   </w:t>
            </w:r>
            <w:r w:rsidRPr="00EE5B21">
              <w:rPr>
                <w:b/>
                <w:bCs/>
                <w:color w:val="0070C0"/>
                <w:sz w:val="22"/>
                <w:szCs w:val="22"/>
                <w:rtl/>
                <w:lang w:bidi="ar-MA"/>
              </w:rPr>
              <w:t>صافي الضرائب الأخرى على الإنتاج</w:t>
            </w:r>
          </w:p>
        </w:tc>
        <w:tc>
          <w:tcPr>
            <w:tcW w:w="1174" w:type="dxa"/>
            <w:shd w:val="clear" w:color="auto" w:fill="F8EDED"/>
            <w:vAlign w:val="center"/>
            <w:hideMark/>
          </w:tcPr>
          <w:p w:rsidR="00E16E9A" w:rsidRPr="005D3699" w:rsidRDefault="00E16E9A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959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E16E9A" w:rsidRPr="005D3699" w:rsidRDefault="00E16E9A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1027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E16E9A" w:rsidRPr="005D3699" w:rsidRDefault="00E16E9A" w:rsidP="00F6397C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1 118</w:t>
            </w:r>
          </w:p>
        </w:tc>
      </w:tr>
      <w:tr w:rsidR="00E16E9A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E16E9A" w:rsidRPr="00EE5B21" w:rsidRDefault="00E16E9A" w:rsidP="00736DDD">
            <w:pPr>
              <w:bidi/>
              <w:ind w:left="49"/>
              <w:rPr>
                <w:color w:val="0070C0"/>
                <w:sz w:val="22"/>
                <w:szCs w:val="22"/>
                <w:lang w:eastAsia="en-US" w:bidi="ar-MA"/>
              </w:rPr>
            </w:pPr>
            <w:r>
              <w:rPr>
                <w:rFonts w:hint="cs"/>
                <w:b/>
                <w:bCs/>
                <w:color w:val="0070C0"/>
                <w:sz w:val="22"/>
                <w:szCs w:val="22"/>
                <w:rtl/>
                <w:lang w:bidi="ar-MA"/>
              </w:rPr>
              <w:t xml:space="preserve">  </w:t>
            </w:r>
            <w:r w:rsidRPr="00EE5B21">
              <w:rPr>
                <w:b/>
                <w:bCs/>
                <w:color w:val="0070C0"/>
                <w:sz w:val="22"/>
                <w:szCs w:val="22"/>
                <w:rtl/>
                <w:lang w:bidi="ar-MA"/>
              </w:rPr>
              <w:t>إجمالي فائض الاستغلال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E16E9A" w:rsidRPr="005D3699" w:rsidRDefault="00E16E9A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29 761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E16E9A" w:rsidRPr="005D3699" w:rsidRDefault="00E16E9A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30 </w:t>
            </w:r>
            <w:r>
              <w:rPr>
                <w:rFonts w:ascii="Book Antiqua" w:hAnsi="Book Antiqua" w:cs="Arial"/>
                <w:sz w:val="22"/>
                <w:szCs w:val="22"/>
              </w:rPr>
              <w:t>830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E16E9A" w:rsidRPr="005D3699" w:rsidRDefault="00E16E9A" w:rsidP="00F6397C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31 334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D768F6" w:rsidRPr="00EE5B21" w:rsidRDefault="00D768F6" w:rsidP="00736DDD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>
              <w:rPr>
                <w:rFonts w:hint="cs"/>
                <w:b/>
                <w:bCs/>
                <w:color w:val="FF0000"/>
                <w:sz w:val="22"/>
                <w:szCs w:val="22"/>
                <w:rtl/>
                <w:lang w:bidi="ar-MA"/>
              </w:rPr>
              <w:t xml:space="preserve"> </w:t>
            </w:r>
            <w:r w:rsidRPr="00EE5B21">
              <w:rPr>
                <w:b/>
                <w:bCs/>
                <w:color w:val="FF0000"/>
                <w:sz w:val="22"/>
                <w:szCs w:val="22"/>
                <w:rtl/>
                <w:lang w:bidi="ar-MA"/>
              </w:rPr>
              <w:t>الإدارات العمومية</w:t>
            </w:r>
          </w:p>
        </w:tc>
        <w:tc>
          <w:tcPr>
            <w:tcW w:w="1174" w:type="dxa"/>
            <w:shd w:val="clear" w:color="auto" w:fill="F8EDED"/>
          </w:tcPr>
          <w:p w:rsidR="00D768F6" w:rsidRPr="00EE5B21" w:rsidRDefault="00D768F6" w:rsidP="00736DDD">
            <w:pPr>
              <w:bidi/>
              <w:ind w:left="49"/>
              <w:rPr>
                <w:color w:val="002060"/>
                <w:sz w:val="22"/>
                <w:szCs w:val="22"/>
                <w:lang w:bidi="ar-MA"/>
              </w:rPr>
            </w:pPr>
          </w:p>
        </w:tc>
        <w:tc>
          <w:tcPr>
            <w:tcW w:w="1373" w:type="dxa"/>
            <w:shd w:val="clear" w:color="auto" w:fill="F8EDED"/>
          </w:tcPr>
          <w:p w:rsidR="00D768F6" w:rsidRPr="00EE5B21" w:rsidRDefault="00D768F6" w:rsidP="00736DDD">
            <w:pPr>
              <w:bidi/>
              <w:ind w:left="49"/>
              <w:rPr>
                <w:color w:val="002060"/>
                <w:sz w:val="22"/>
                <w:szCs w:val="22"/>
                <w:lang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D768F6" w:rsidRPr="00EE5B21" w:rsidRDefault="00D768F6" w:rsidP="00736DDD">
            <w:pPr>
              <w:bidi/>
              <w:ind w:left="49"/>
              <w:rPr>
                <w:color w:val="002060"/>
                <w:sz w:val="22"/>
                <w:szCs w:val="22"/>
                <w:lang w:bidi="ar-MA"/>
              </w:rPr>
            </w:pP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D768F6" w:rsidRPr="00EE5B21" w:rsidRDefault="00D768F6" w:rsidP="00736DDD">
            <w:pPr>
              <w:bidi/>
              <w:ind w:left="49"/>
              <w:rPr>
                <w:color w:val="0070C0"/>
                <w:sz w:val="22"/>
                <w:szCs w:val="22"/>
                <w:lang w:eastAsia="en-US" w:bidi="ar-MA"/>
              </w:rPr>
            </w:pPr>
            <w:r>
              <w:rPr>
                <w:rFonts w:hint="cs"/>
                <w:b/>
                <w:bCs/>
                <w:color w:val="0070C0"/>
                <w:sz w:val="22"/>
                <w:szCs w:val="22"/>
                <w:rtl/>
                <w:lang w:bidi="ar-MA"/>
              </w:rPr>
              <w:t xml:space="preserve">   </w:t>
            </w:r>
            <w:r w:rsidRPr="00EE5B21">
              <w:rPr>
                <w:b/>
                <w:bCs/>
                <w:color w:val="0070C0"/>
                <w:sz w:val="22"/>
                <w:szCs w:val="22"/>
                <w:rtl/>
                <w:lang w:bidi="ar-MA"/>
              </w:rPr>
              <w:t>الأجور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142 587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143 </w:t>
            </w:r>
            <w:r>
              <w:rPr>
                <w:rFonts w:ascii="Book Antiqua" w:hAnsi="Book Antiqua" w:cs="Arial"/>
                <w:sz w:val="22"/>
                <w:szCs w:val="22"/>
              </w:rPr>
              <w:t>719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147 095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D768F6" w:rsidRPr="00EE5B21" w:rsidRDefault="00D768F6" w:rsidP="00736DDD">
            <w:pPr>
              <w:bidi/>
              <w:ind w:left="49"/>
              <w:rPr>
                <w:color w:val="0070C0"/>
                <w:sz w:val="22"/>
                <w:szCs w:val="22"/>
                <w:lang w:eastAsia="en-US" w:bidi="ar-MA"/>
              </w:rPr>
            </w:pPr>
            <w:r>
              <w:rPr>
                <w:rFonts w:hint="cs"/>
                <w:b/>
                <w:bCs/>
                <w:color w:val="0070C0"/>
                <w:sz w:val="22"/>
                <w:szCs w:val="22"/>
                <w:rtl/>
                <w:lang w:bidi="ar-MA"/>
              </w:rPr>
              <w:t xml:space="preserve">   </w:t>
            </w:r>
            <w:r w:rsidRPr="00EE5B21">
              <w:rPr>
                <w:b/>
                <w:bCs/>
                <w:color w:val="0070C0"/>
                <w:sz w:val="22"/>
                <w:szCs w:val="22"/>
                <w:rtl/>
                <w:lang w:bidi="ar-MA"/>
              </w:rPr>
              <w:t>صافي الضرائب الأخرى على الإنتاج</w:t>
            </w:r>
          </w:p>
        </w:tc>
        <w:tc>
          <w:tcPr>
            <w:tcW w:w="1174" w:type="dxa"/>
            <w:shd w:val="clear" w:color="auto" w:fill="F8EDED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530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584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627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D768F6" w:rsidRPr="00EE5B21" w:rsidRDefault="00D768F6" w:rsidP="00736DDD">
            <w:pPr>
              <w:bidi/>
              <w:ind w:left="49"/>
              <w:rPr>
                <w:color w:val="0070C0"/>
                <w:sz w:val="22"/>
                <w:szCs w:val="22"/>
                <w:lang w:eastAsia="en-US" w:bidi="ar-MA"/>
              </w:rPr>
            </w:pPr>
            <w:r>
              <w:rPr>
                <w:rFonts w:hint="cs"/>
                <w:b/>
                <w:bCs/>
                <w:color w:val="0070C0"/>
                <w:sz w:val="22"/>
                <w:szCs w:val="22"/>
                <w:rtl/>
                <w:lang w:bidi="ar-MA"/>
              </w:rPr>
              <w:t xml:space="preserve"> </w:t>
            </w:r>
            <w:r w:rsidRPr="00EE5B21">
              <w:rPr>
                <w:b/>
                <w:bCs/>
                <w:color w:val="0070C0"/>
                <w:sz w:val="22"/>
                <w:szCs w:val="22"/>
                <w:rtl/>
                <w:lang w:bidi="ar-MA"/>
              </w:rPr>
              <w:t>إجمالي فائض الاستغلال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17 769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19 150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19 403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D768F6" w:rsidRPr="00EE5B21" w:rsidRDefault="00D768F6" w:rsidP="00736DDD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>
              <w:rPr>
                <w:rFonts w:hint="cs"/>
                <w:b/>
                <w:bCs/>
                <w:color w:val="FF0000"/>
                <w:sz w:val="22"/>
                <w:szCs w:val="22"/>
                <w:rtl/>
                <w:lang w:bidi="ar-MA"/>
              </w:rPr>
              <w:t xml:space="preserve"> </w:t>
            </w:r>
            <w:r w:rsidRPr="00EE5B21">
              <w:rPr>
                <w:b/>
                <w:bCs/>
                <w:color w:val="FF0000"/>
                <w:sz w:val="22"/>
                <w:szCs w:val="22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174" w:type="dxa"/>
            <w:shd w:val="clear" w:color="auto" w:fill="F8EDED"/>
          </w:tcPr>
          <w:p w:rsidR="00D768F6" w:rsidRPr="00EE5B21" w:rsidRDefault="00D768F6" w:rsidP="00736DDD">
            <w:pPr>
              <w:bidi/>
              <w:ind w:left="49"/>
              <w:rPr>
                <w:color w:val="002060"/>
                <w:sz w:val="22"/>
                <w:szCs w:val="22"/>
                <w:lang w:bidi="ar-MA"/>
              </w:rPr>
            </w:pPr>
          </w:p>
        </w:tc>
        <w:tc>
          <w:tcPr>
            <w:tcW w:w="1373" w:type="dxa"/>
            <w:shd w:val="clear" w:color="auto" w:fill="F8EDED"/>
          </w:tcPr>
          <w:p w:rsidR="00D768F6" w:rsidRPr="00EE5B21" w:rsidRDefault="00D768F6" w:rsidP="00736DDD">
            <w:pPr>
              <w:bidi/>
              <w:ind w:left="49"/>
              <w:rPr>
                <w:color w:val="002060"/>
                <w:sz w:val="22"/>
                <w:szCs w:val="22"/>
                <w:lang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D768F6" w:rsidRPr="00EE5B21" w:rsidRDefault="00D768F6" w:rsidP="00736DDD">
            <w:pPr>
              <w:bidi/>
              <w:ind w:left="49"/>
              <w:rPr>
                <w:color w:val="002060"/>
                <w:sz w:val="22"/>
                <w:szCs w:val="22"/>
                <w:lang w:bidi="ar-MA"/>
              </w:rPr>
            </w:pP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D768F6" w:rsidRPr="00EE5B21" w:rsidRDefault="00D768F6" w:rsidP="00736DDD">
            <w:pPr>
              <w:bidi/>
              <w:ind w:left="49"/>
              <w:rPr>
                <w:color w:val="0070C0"/>
                <w:sz w:val="22"/>
                <w:szCs w:val="22"/>
                <w:lang w:eastAsia="en-US" w:bidi="ar-MA"/>
              </w:rPr>
            </w:pPr>
            <w:r>
              <w:rPr>
                <w:rFonts w:hint="cs"/>
                <w:b/>
                <w:bCs/>
                <w:color w:val="0070C0"/>
                <w:sz w:val="22"/>
                <w:szCs w:val="22"/>
                <w:rtl/>
                <w:lang w:bidi="ar-MA"/>
              </w:rPr>
              <w:t xml:space="preserve">  </w:t>
            </w:r>
            <w:r w:rsidRPr="00EE5B21">
              <w:rPr>
                <w:b/>
                <w:bCs/>
                <w:color w:val="0070C0"/>
                <w:sz w:val="22"/>
                <w:szCs w:val="22"/>
                <w:rtl/>
                <w:lang w:bidi="ar-MA"/>
              </w:rPr>
              <w:t>الأجور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19 502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22 </w:t>
            </w:r>
            <w:r>
              <w:rPr>
                <w:rFonts w:ascii="Book Antiqua" w:hAnsi="Book Antiqua" w:cs="Arial"/>
                <w:sz w:val="22"/>
                <w:szCs w:val="22"/>
              </w:rPr>
              <w:t>271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22 656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D768F6" w:rsidRPr="00EE5B21" w:rsidRDefault="00D768F6" w:rsidP="00736DDD">
            <w:pPr>
              <w:bidi/>
              <w:ind w:left="49"/>
              <w:rPr>
                <w:color w:val="0070C0"/>
                <w:sz w:val="22"/>
                <w:szCs w:val="22"/>
                <w:lang w:eastAsia="en-US" w:bidi="ar-MA"/>
              </w:rPr>
            </w:pPr>
            <w:r>
              <w:rPr>
                <w:rFonts w:hint="cs"/>
                <w:b/>
                <w:bCs/>
                <w:color w:val="0070C0"/>
                <w:sz w:val="22"/>
                <w:szCs w:val="22"/>
                <w:rtl/>
                <w:lang w:bidi="ar-MA"/>
              </w:rPr>
              <w:t xml:space="preserve">  </w:t>
            </w:r>
            <w:r w:rsidRPr="00EE5B21">
              <w:rPr>
                <w:b/>
                <w:bCs/>
                <w:color w:val="0070C0"/>
                <w:sz w:val="22"/>
                <w:szCs w:val="22"/>
                <w:rtl/>
                <w:lang w:bidi="ar-MA"/>
              </w:rPr>
              <w:t>صافي الضرائب الأخرى على الإنتاج</w:t>
            </w:r>
          </w:p>
        </w:tc>
        <w:tc>
          <w:tcPr>
            <w:tcW w:w="1174" w:type="dxa"/>
            <w:shd w:val="clear" w:color="auto" w:fill="F8EDED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 w:cs="Arial"/>
                <w:color w:val="000000" w:themeColor="text1"/>
                <w:sz w:val="22"/>
                <w:szCs w:val="22"/>
              </w:rPr>
              <w:t>595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 w:cs="Arial"/>
                <w:color w:val="000000" w:themeColor="text1"/>
                <w:sz w:val="22"/>
                <w:szCs w:val="22"/>
              </w:rPr>
              <w:t>809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 w:cs="Arial"/>
                <w:color w:val="000000" w:themeColor="text1"/>
                <w:sz w:val="22"/>
                <w:szCs w:val="22"/>
              </w:rPr>
              <w:t>889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D768F6" w:rsidRPr="00EE5B21" w:rsidRDefault="00D768F6" w:rsidP="00736DDD">
            <w:pPr>
              <w:bidi/>
              <w:ind w:left="49"/>
              <w:rPr>
                <w:color w:val="0070C0"/>
                <w:sz w:val="22"/>
                <w:szCs w:val="22"/>
                <w:lang w:eastAsia="en-US" w:bidi="ar-MA"/>
              </w:rPr>
            </w:pPr>
            <w:r>
              <w:rPr>
                <w:rFonts w:hint="cs"/>
                <w:b/>
                <w:bCs/>
                <w:color w:val="0070C0"/>
                <w:sz w:val="22"/>
                <w:szCs w:val="22"/>
                <w:rtl/>
                <w:lang w:bidi="ar-MA"/>
              </w:rPr>
              <w:t xml:space="preserve">  </w:t>
            </w:r>
            <w:r w:rsidRPr="00EE5B21">
              <w:rPr>
                <w:b/>
                <w:bCs/>
                <w:color w:val="0070C0"/>
                <w:sz w:val="22"/>
                <w:szCs w:val="22"/>
                <w:rtl/>
                <w:lang w:bidi="ar-MA"/>
              </w:rPr>
              <w:t>إجمالي فائض الاستغلال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275 </w:t>
            </w:r>
            <w:r>
              <w:rPr>
                <w:rFonts w:ascii="Book Antiqua" w:hAnsi="Book Antiqua" w:cs="Arial"/>
                <w:sz w:val="22"/>
                <w:szCs w:val="22"/>
              </w:rPr>
              <w:t>211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292 </w:t>
            </w:r>
            <w:r>
              <w:rPr>
                <w:rFonts w:ascii="Book Antiqua" w:hAnsi="Book Antiqua" w:cs="Arial"/>
                <w:sz w:val="22"/>
                <w:szCs w:val="22"/>
              </w:rPr>
              <w:t>131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303 290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8EDED"/>
          </w:tcPr>
          <w:p w:rsidR="00D768F6" w:rsidRPr="00EE5B21" w:rsidRDefault="00D768F6" w:rsidP="00736DDD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174" w:type="dxa"/>
            <w:shd w:val="clear" w:color="auto" w:fill="F8EDED"/>
          </w:tcPr>
          <w:p w:rsidR="00D768F6" w:rsidRPr="00EE5B21" w:rsidRDefault="00D768F6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373" w:type="dxa"/>
            <w:shd w:val="clear" w:color="auto" w:fill="F8EDED"/>
          </w:tcPr>
          <w:p w:rsidR="00D768F6" w:rsidRPr="00EE5B21" w:rsidRDefault="00D768F6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D768F6" w:rsidRPr="00EE5B21" w:rsidRDefault="00D768F6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D768F6" w:rsidRPr="00EE5B21" w:rsidRDefault="00D768F6" w:rsidP="00736DDD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C00000"/>
                <w:sz w:val="22"/>
                <w:szCs w:val="22"/>
                <w:rtl/>
                <w:lang w:bidi="ar-MA"/>
              </w:rPr>
              <w:t>الدخل الوطني الإجمالي المتاح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D768F6" w:rsidRPr="00337418" w:rsidRDefault="00D768F6" w:rsidP="00D00EE9">
            <w:pPr>
              <w:rPr>
                <w:rFonts w:ascii="Book Antiqua" w:hAnsi="Book Antiqua" w:cs="Arial"/>
                <w:b/>
                <w:bCs/>
                <w:color w:val="C00000"/>
                <w:sz w:val="22"/>
                <w:szCs w:val="22"/>
              </w:rPr>
            </w:pPr>
            <w:r w:rsidRPr="00337418">
              <w:rPr>
                <w:rFonts w:ascii="Book Antiqua" w:hAnsi="Book Antiqua" w:cs="Arial"/>
                <w:b/>
                <w:bCs/>
                <w:color w:val="C00000"/>
                <w:sz w:val="22"/>
                <w:szCs w:val="22"/>
              </w:rPr>
              <w:t>1 073422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D768F6" w:rsidRPr="00337418" w:rsidRDefault="00D768F6" w:rsidP="00D00EE9">
            <w:pPr>
              <w:jc w:val="right"/>
              <w:rPr>
                <w:rFonts w:ascii="Book Antiqua" w:hAnsi="Book Antiqua" w:cs="Arial"/>
                <w:b/>
                <w:bCs/>
                <w:color w:val="C00000"/>
                <w:sz w:val="22"/>
                <w:szCs w:val="22"/>
              </w:rPr>
            </w:pPr>
            <w:r w:rsidRPr="00337418">
              <w:rPr>
                <w:rFonts w:ascii="Book Antiqua" w:hAnsi="Book Antiqua" w:cs="Arial"/>
                <w:b/>
                <w:bCs/>
                <w:color w:val="C00000"/>
                <w:sz w:val="22"/>
                <w:szCs w:val="22"/>
              </w:rPr>
              <w:t>1 127 198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D768F6" w:rsidRPr="00337418" w:rsidRDefault="00D768F6" w:rsidP="00D00EE9">
            <w:pPr>
              <w:jc w:val="right"/>
              <w:rPr>
                <w:rFonts w:ascii="Book Antiqua" w:hAnsi="Book Antiqua" w:cs="Arial"/>
                <w:b/>
                <w:bCs/>
                <w:color w:val="C00000"/>
                <w:sz w:val="22"/>
                <w:szCs w:val="22"/>
              </w:rPr>
            </w:pPr>
            <w:r w:rsidRPr="00337418">
              <w:rPr>
                <w:rFonts w:ascii="Book Antiqua" w:hAnsi="Book Antiqua" w:cs="Arial"/>
                <w:b/>
                <w:bCs/>
                <w:color w:val="C00000"/>
                <w:sz w:val="22"/>
                <w:szCs w:val="22"/>
              </w:rPr>
              <w:t>1 157 675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8EDED"/>
          </w:tcPr>
          <w:p w:rsidR="00D768F6" w:rsidRPr="00EE5B21" w:rsidRDefault="00D768F6" w:rsidP="00736DDD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174" w:type="dxa"/>
            <w:shd w:val="clear" w:color="auto" w:fill="F8EDED"/>
          </w:tcPr>
          <w:p w:rsidR="00D768F6" w:rsidRPr="00EE5B21" w:rsidRDefault="00D768F6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373" w:type="dxa"/>
            <w:shd w:val="clear" w:color="auto" w:fill="F8EDED"/>
          </w:tcPr>
          <w:p w:rsidR="00D768F6" w:rsidRPr="00EE5B21" w:rsidRDefault="00D768F6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D768F6" w:rsidRPr="00EE5B21" w:rsidRDefault="00D768F6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</w:tr>
      <w:tr w:rsidR="00D768F6" w:rsidRPr="00EE5B21" w:rsidTr="00A17B5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D768F6" w:rsidRPr="00EE5B21" w:rsidRDefault="00D768F6" w:rsidP="00810711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>الدخل الإجمالي المتاح حسب القطاعات</w:t>
            </w:r>
          </w:p>
        </w:tc>
        <w:tc>
          <w:tcPr>
            <w:tcW w:w="1174" w:type="dxa"/>
            <w:shd w:val="clear" w:color="auto" w:fill="F2DBDB"/>
            <w:vAlign w:val="bottom"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F2DBDB"/>
            <w:vAlign w:val="bottom"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DBDB"/>
            <w:vAlign w:val="bottom"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D768F6" w:rsidRPr="007B4CDC" w:rsidRDefault="00D768F6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7B4CDC">
              <w:rPr>
                <w:rFonts w:ascii="Arial" w:hAnsi="Arial" w:hint="cs"/>
                <w:b/>
                <w:bCs/>
                <w:color w:val="002060"/>
                <w:sz w:val="22"/>
                <w:szCs w:val="22"/>
                <w:rtl/>
                <w:lang w:bidi="ar-MA"/>
              </w:rPr>
              <w:t xml:space="preserve">  </w:t>
            </w:r>
            <w:r w:rsidRPr="007B4CDC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غير المالية</w:t>
            </w: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131 </w:t>
            </w:r>
            <w:r>
              <w:rPr>
                <w:rFonts w:ascii="Book Antiqua" w:hAnsi="Book Antiqua" w:cs="Arial"/>
                <w:sz w:val="22"/>
                <w:szCs w:val="22"/>
              </w:rPr>
              <w:t>163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141 777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146 112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D768F6" w:rsidRPr="007B4CDC" w:rsidRDefault="00D768F6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7B4CDC">
              <w:rPr>
                <w:rFonts w:ascii="Arial" w:hAnsi="Arial" w:hint="cs"/>
                <w:b/>
                <w:bCs/>
                <w:color w:val="002060"/>
                <w:sz w:val="22"/>
                <w:szCs w:val="22"/>
                <w:rtl/>
                <w:lang w:bidi="ar-MA"/>
              </w:rPr>
              <w:t xml:space="preserve">  </w:t>
            </w:r>
            <w:r w:rsidRPr="007B4CDC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المالية</w:t>
            </w:r>
          </w:p>
        </w:tc>
        <w:tc>
          <w:tcPr>
            <w:tcW w:w="1174" w:type="dxa"/>
            <w:shd w:val="clear" w:color="auto" w:fill="F2DBDB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25 893</w:t>
            </w:r>
          </w:p>
        </w:tc>
        <w:tc>
          <w:tcPr>
            <w:tcW w:w="1373" w:type="dxa"/>
            <w:shd w:val="clear" w:color="auto" w:fill="F2DBDB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25 </w:t>
            </w:r>
            <w:r>
              <w:rPr>
                <w:rFonts w:ascii="Book Antiqua" w:hAnsi="Book Antiqua" w:cs="Arial"/>
                <w:sz w:val="22"/>
                <w:szCs w:val="22"/>
              </w:rPr>
              <w:t>919</w:t>
            </w:r>
          </w:p>
        </w:tc>
        <w:tc>
          <w:tcPr>
            <w:tcW w:w="1276" w:type="dxa"/>
            <w:shd w:val="clear" w:color="auto" w:fill="F2DBDB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25 897</w:t>
            </w:r>
          </w:p>
        </w:tc>
      </w:tr>
      <w:tr w:rsidR="00D768F6" w:rsidRPr="00EE5B21" w:rsidTr="00893DA7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D768F6" w:rsidRPr="007B4CDC" w:rsidRDefault="00D768F6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7B4CDC">
              <w:rPr>
                <w:rFonts w:ascii="Arial" w:hAnsi="Arial" w:hint="cs"/>
                <w:b/>
                <w:bCs/>
                <w:color w:val="002060"/>
                <w:sz w:val="22"/>
                <w:szCs w:val="22"/>
                <w:rtl/>
                <w:lang w:bidi="ar-MA"/>
              </w:rPr>
              <w:t xml:space="preserve">  </w:t>
            </w:r>
            <w:r w:rsidRPr="007B4CDC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الإدارات العمومية</w:t>
            </w: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241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Pr="005D3699">
              <w:rPr>
                <w:rFonts w:ascii="Book Antiqua" w:hAnsi="Book Antiqua" w:cs="Arial"/>
                <w:sz w:val="22"/>
                <w:szCs w:val="22"/>
              </w:rPr>
              <w:t>8</w:t>
            </w:r>
            <w:r>
              <w:rPr>
                <w:rFonts w:ascii="Book Antiqua" w:hAnsi="Book Antiqua" w:cs="Arial"/>
                <w:sz w:val="22"/>
                <w:szCs w:val="22"/>
              </w:rPr>
              <w:t>92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258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409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262 032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D768F6" w:rsidRPr="007B4CDC" w:rsidRDefault="00D768F6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7B4CDC">
              <w:rPr>
                <w:rFonts w:ascii="Arial" w:hAnsi="Arial" w:hint="cs"/>
                <w:b/>
                <w:bCs/>
                <w:color w:val="002060"/>
                <w:sz w:val="22"/>
                <w:szCs w:val="22"/>
                <w:rtl/>
                <w:lang w:bidi="ar-MA"/>
              </w:rPr>
              <w:t xml:space="preserve">  </w:t>
            </w:r>
            <w:r w:rsidRPr="007B4CDC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674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474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70</w:t>
            </w:r>
            <w:r>
              <w:rPr>
                <w:rFonts w:ascii="Book Antiqua" w:hAnsi="Book Antiqua" w:cs="Arial"/>
                <w:sz w:val="22"/>
                <w:szCs w:val="22"/>
              </w:rPr>
              <w:t>1 093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723 634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D768F6" w:rsidRPr="00EE5B21" w:rsidRDefault="00D768F6" w:rsidP="00736DDD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C00000"/>
                <w:sz w:val="22"/>
                <w:szCs w:val="22"/>
                <w:rtl/>
                <w:lang w:bidi="ar-MA"/>
              </w:rPr>
              <w:t>الادخار الوطني الإجمالي</w:t>
            </w:r>
          </w:p>
        </w:tc>
        <w:tc>
          <w:tcPr>
            <w:tcW w:w="1174" w:type="dxa"/>
            <w:shd w:val="clear" w:color="auto" w:fill="F8EDED"/>
            <w:vAlign w:val="center"/>
            <w:hideMark/>
          </w:tcPr>
          <w:p w:rsidR="00D768F6" w:rsidRPr="00337418" w:rsidRDefault="00D768F6" w:rsidP="00D00EE9">
            <w:pPr>
              <w:jc w:val="right"/>
              <w:rPr>
                <w:rFonts w:ascii="Book Antiqua" w:hAnsi="Book Antiqua" w:cs="Arial"/>
                <w:b/>
                <w:bCs/>
                <w:color w:val="C00000"/>
                <w:sz w:val="22"/>
                <w:szCs w:val="22"/>
              </w:rPr>
            </w:pPr>
            <w:r w:rsidRPr="00337418">
              <w:rPr>
                <w:rFonts w:ascii="Book Antiqua" w:hAnsi="Book Antiqua" w:cs="Arial"/>
                <w:b/>
                <w:bCs/>
                <w:color w:val="C00000"/>
                <w:sz w:val="22"/>
                <w:szCs w:val="22"/>
              </w:rPr>
              <w:t>285 472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D768F6" w:rsidRPr="00337418" w:rsidRDefault="00D768F6" w:rsidP="00D00EE9">
            <w:pPr>
              <w:jc w:val="right"/>
              <w:rPr>
                <w:rFonts w:ascii="Book Antiqua" w:hAnsi="Book Antiqua" w:cs="Arial"/>
                <w:b/>
                <w:bCs/>
                <w:color w:val="C00000"/>
                <w:sz w:val="22"/>
                <w:szCs w:val="22"/>
              </w:rPr>
            </w:pPr>
            <w:r w:rsidRPr="00337418">
              <w:rPr>
                <w:rFonts w:ascii="Book Antiqua" w:hAnsi="Book Antiqua" w:cs="Arial"/>
                <w:b/>
                <w:bCs/>
                <w:color w:val="C00000"/>
                <w:sz w:val="22"/>
                <w:szCs w:val="22"/>
              </w:rPr>
              <w:t>309 488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D768F6" w:rsidRPr="00337418" w:rsidRDefault="00D768F6" w:rsidP="00D00EE9">
            <w:pPr>
              <w:jc w:val="right"/>
              <w:rPr>
                <w:rFonts w:ascii="Book Antiqua" w:hAnsi="Book Antiqua" w:cs="Arial"/>
                <w:b/>
                <w:bCs/>
                <w:color w:val="C00000"/>
                <w:sz w:val="22"/>
                <w:szCs w:val="22"/>
              </w:rPr>
            </w:pPr>
            <w:r w:rsidRPr="00337418">
              <w:rPr>
                <w:rFonts w:ascii="Book Antiqua" w:hAnsi="Book Antiqua" w:cs="Arial"/>
                <w:b/>
                <w:bCs/>
                <w:color w:val="C00000"/>
                <w:sz w:val="22"/>
                <w:szCs w:val="22"/>
              </w:rPr>
              <w:t>305 421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D768F6" w:rsidRPr="00EE5B21" w:rsidRDefault="00D768F6" w:rsidP="00810711">
            <w:pPr>
              <w:bidi/>
              <w:ind w:left="49"/>
              <w:rPr>
                <w:color w:val="00B05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>الادخار الإجمالي حسب القطاعات</w:t>
            </w:r>
          </w:p>
        </w:tc>
        <w:tc>
          <w:tcPr>
            <w:tcW w:w="1174" w:type="dxa"/>
            <w:shd w:val="clear" w:color="auto" w:fill="F2DBDB"/>
          </w:tcPr>
          <w:p w:rsidR="00D768F6" w:rsidRPr="00EE5B21" w:rsidRDefault="00D768F6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373" w:type="dxa"/>
            <w:shd w:val="clear" w:color="auto" w:fill="F2DBDB"/>
          </w:tcPr>
          <w:p w:rsidR="00D768F6" w:rsidRPr="00EE5B21" w:rsidRDefault="00D768F6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276" w:type="dxa"/>
            <w:shd w:val="clear" w:color="auto" w:fill="F2DBDB"/>
          </w:tcPr>
          <w:p w:rsidR="00D768F6" w:rsidRPr="00EE5B21" w:rsidRDefault="00D768F6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D768F6" w:rsidRPr="00EE5B21" w:rsidRDefault="00D768F6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>
              <w:rPr>
                <w:rFonts w:ascii="Arial" w:hAnsi="Arial" w:hint="cs"/>
                <w:b/>
                <w:bCs/>
                <w:color w:val="002060"/>
                <w:sz w:val="22"/>
                <w:szCs w:val="22"/>
                <w:rtl/>
                <w:lang w:bidi="ar-MA"/>
              </w:rPr>
              <w:t xml:space="preserve">  </w:t>
            </w: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غير المالية</w:t>
            </w: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131 </w:t>
            </w:r>
            <w:r>
              <w:rPr>
                <w:rFonts w:ascii="Book Antiqua" w:hAnsi="Book Antiqua" w:cs="Arial"/>
                <w:sz w:val="22"/>
                <w:szCs w:val="22"/>
              </w:rPr>
              <w:t>163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1</w:t>
            </w:r>
            <w:r>
              <w:rPr>
                <w:rFonts w:ascii="Book Antiqua" w:hAnsi="Book Antiqua" w:cs="Arial"/>
                <w:sz w:val="22"/>
                <w:szCs w:val="22"/>
              </w:rPr>
              <w:t>41</w:t>
            </w: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sz w:val="22"/>
                <w:szCs w:val="22"/>
              </w:rPr>
              <w:t>777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146 112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D768F6" w:rsidRPr="00EE5B21" w:rsidRDefault="00D768F6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>
              <w:rPr>
                <w:rFonts w:ascii="Arial" w:hAnsi="Arial" w:hint="cs"/>
                <w:b/>
                <w:bCs/>
                <w:color w:val="002060"/>
                <w:sz w:val="22"/>
                <w:szCs w:val="22"/>
                <w:rtl/>
                <w:lang w:bidi="ar-MA"/>
              </w:rPr>
              <w:t xml:space="preserve">  </w:t>
            </w: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المالية</w:t>
            </w:r>
          </w:p>
        </w:tc>
        <w:tc>
          <w:tcPr>
            <w:tcW w:w="1174" w:type="dxa"/>
            <w:shd w:val="clear" w:color="auto" w:fill="F2DBDB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22 595</w:t>
            </w:r>
          </w:p>
        </w:tc>
        <w:tc>
          <w:tcPr>
            <w:tcW w:w="1373" w:type="dxa"/>
            <w:shd w:val="clear" w:color="auto" w:fill="F2DBDB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22 </w:t>
            </w:r>
            <w:r>
              <w:rPr>
                <w:rFonts w:ascii="Book Antiqua" w:hAnsi="Book Antiqua" w:cs="Arial"/>
                <w:sz w:val="22"/>
                <w:szCs w:val="22"/>
              </w:rPr>
              <w:t>662</w:t>
            </w:r>
          </w:p>
        </w:tc>
        <w:tc>
          <w:tcPr>
            <w:tcW w:w="1276" w:type="dxa"/>
            <w:shd w:val="clear" w:color="auto" w:fill="F2DBDB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22 852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D768F6" w:rsidRPr="00EE5B21" w:rsidRDefault="00D768F6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>
              <w:rPr>
                <w:rFonts w:ascii="Arial" w:hAnsi="Arial" w:hint="cs"/>
                <w:b/>
                <w:bCs/>
                <w:color w:val="002060"/>
                <w:sz w:val="22"/>
                <w:szCs w:val="22"/>
                <w:rtl/>
                <w:lang w:bidi="ar-MA"/>
              </w:rPr>
              <w:t xml:space="preserve">  </w:t>
            </w: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الإدارات العمومية</w:t>
            </w: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46 2</w:t>
            </w:r>
            <w:r>
              <w:rPr>
                <w:rFonts w:ascii="Book Antiqua" w:hAnsi="Book Antiqua" w:cs="Arial"/>
                <w:sz w:val="22"/>
                <w:szCs w:val="22"/>
              </w:rPr>
              <w:t>48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5</w:t>
            </w:r>
            <w:r>
              <w:rPr>
                <w:rFonts w:ascii="Book Antiqua" w:hAnsi="Book Antiqua" w:cs="Arial"/>
                <w:sz w:val="22"/>
                <w:szCs w:val="22"/>
              </w:rPr>
              <w:t>6</w:t>
            </w: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sz w:val="22"/>
                <w:szCs w:val="22"/>
              </w:rPr>
              <w:t>588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52 018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D768F6" w:rsidRPr="00EE5B21" w:rsidRDefault="00D768F6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>
              <w:rPr>
                <w:rFonts w:ascii="Arial" w:hAnsi="Arial" w:hint="cs"/>
                <w:b/>
                <w:bCs/>
                <w:color w:val="002060"/>
                <w:sz w:val="22"/>
                <w:szCs w:val="22"/>
                <w:rtl/>
                <w:lang w:bidi="ar-MA"/>
              </w:rPr>
              <w:t xml:space="preserve">  </w:t>
            </w: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85 466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D768F6" w:rsidRPr="005D3699" w:rsidRDefault="00D768F6" w:rsidP="00915A12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8</w:t>
            </w:r>
            <w:r>
              <w:rPr>
                <w:rFonts w:ascii="Book Antiqua" w:hAnsi="Book Antiqua" w:cs="Arial"/>
                <w:sz w:val="22"/>
                <w:szCs w:val="22"/>
              </w:rPr>
              <w:t>8</w:t>
            </w: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sz w:val="22"/>
                <w:szCs w:val="22"/>
              </w:rPr>
              <w:t>46</w:t>
            </w:r>
            <w:r w:rsidR="00915A12">
              <w:rPr>
                <w:rFonts w:ascii="Book Antiqua" w:hAnsi="Book Antiqua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84 439</w:t>
            </w:r>
          </w:p>
        </w:tc>
      </w:tr>
      <w:tr w:rsidR="00D768F6" w:rsidRPr="00EE5B21" w:rsidTr="00BC7A52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D768F6" w:rsidRPr="00EE5B21" w:rsidRDefault="00D768F6" w:rsidP="00736DDD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C00000"/>
                <w:sz w:val="22"/>
                <w:szCs w:val="22"/>
                <w:rtl/>
                <w:lang w:bidi="ar-MA"/>
              </w:rPr>
              <w:t>إجمالي تكوين رأس المال الثابت الوطني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D768F6" w:rsidRPr="00337418" w:rsidRDefault="00D768F6" w:rsidP="00D00EE9">
            <w:pPr>
              <w:jc w:val="right"/>
              <w:rPr>
                <w:rFonts w:ascii="Book Antiqua" w:hAnsi="Book Antiqua" w:cs="Arial"/>
                <w:b/>
                <w:bCs/>
                <w:color w:val="C00000"/>
                <w:sz w:val="22"/>
                <w:szCs w:val="22"/>
              </w:rPr>
            </w:pPr>
            <w:r w:rsidRPr="00337418">
              <w:rPr>
                <w:rFonts w:ascii="Book Antiqua" w:hAnsi="Book Antiqua" w:cs="Arial"/>
                <w:b/>
                <w:bCs/>
                <w:color w:val="C00000"/>
                <w:sz w:val="22"/>
                <w:szCs w:val="22"/>
              </w:rPr>
              <w:t>304 286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D768F6" w:rsidRPr="00337418" w:rsidRDefault="00D768F6" w:rsidP="00D00EE9">
            <w:pPr>
              <w:jc w:val="right"/>
              <w:rPr>
                <w:rFonts w:ascii="Book Antiqua" w:hAnsi="Book Antiqua" w:cs="Arial"/>
                <w:b/>
                <w:bCs/>
                <w:color w:val="C00000"/>
                <w:sz w:val="22"/>
                <w:szCs w:val="22"/>
              </w:rPr>
            </w:pPr>
            <w:r w:rsidRPr="00337418">
              <w:rPr>
                <w:rFonts w:ascii="Book Antiqua" w:hAnsi="Book Antiqua" w:cs="Arial"/>
                <w:b/>
                <w:bCs/>
                <w:color w:val="C00000"/>
                <w:sz w:val="22"/>
                <w:szCs w:val="22"/>
              </w:rPr>
              <w:t>304 571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D768F6" w:rsidRPr="00337418" w:rsidRDefault="00D768F6" w:rsidP="00D00EE9">
            <w:pPr>
              <w:jc w:val="right"/>
              <w:rPr>
                <w:rFonts w:ascii="Book Antiqua" w:hAnsi="Book Antiqua" w:cs="Arial"/>
                <w:b/>
                <w:bCs/>
                <w:color w:val="C00000"/>
                <w:sz w:val="22"/>
                <w:szCs w:val="22"/>
              </w:rPr>
            </w:pPr>
            <w:r w:rsidRPr="00337418">
              <w:rPr>
                <w:rFonts w:ascii="Book Antiqua" w:hAnsi="Book Antiqua" w:cs="Arial"/>
                <w:b/>
                <w:bCs/>
                <w:color w:val="C00000"/>
                <w:sz w:val="22"/>
                <w:szCs w:val="22"/>
              </w:rPr>
              <w:t>314 963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D768F6" w:rsidRPr="00EE5B21" w:rsidRDefault="00D768F6" w:rsidP="00736DDD">
            <w:pPr>
              <w:bidi/>
              <w:ind w:left="49"/>
              <w:rPr>
                <w:b/>
                <w:bCs/>
                <w:color w:val="00B05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>إجمالي تكوين رأس المال الثابت الوطني حسب القطاعات</w:t>
            </w:r>
          </w:p>
        </w:tc>
        <w:tc>
          <w:tcPr>
            <w:tcW w:w="1174" w:type="dxa"/>
            <w:shd w:val="clear" w:color="auto" w:fill="F8EDED"/>
          </w:tcPr>
          <w:p w:rsidR="00D768F6" w:rsidRPr="00EE5B21" w:rsidRDefault="00D768F6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373" w:type="dxa"/>
            <w:shd w:val="clear" w:color="auto" w:fill="F8EDED"/>
          </w:tcPr>
          <w:p w:rsidR="00D768F6" w:rsidRPr="00EE5B21" w:rsidRDefault="00D768F6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D768F6" w:rsidRPr="00EE5B21" w:rsidRDefault="00D768F6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D768F6" w:rsidRPr="007B4CDC" w:rsidRDefault="00D768F6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7B4CDC">
              <w:rPr>
                <w:rFonts w:ascii="Arial" w:hAnsi="Arial" w:hint="cs"/>
                <w:b/>
                <w:bCs/>
                <w:color w:val="002060"/>
                <w:sz w:val="22"/>
                <w:szCs w:val="22"/>
                <w:rtl/>
                <w:lang w:bidi="ar-MA"/>
              </w:rPr>
              <w:t xml:space="preserve">  </w:t>
            </w:r>
            <w:r w:rsidRPr="007B4CDC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غير المالية</w:t>
            </w:r>
          </w:p>
        </w:tc>
        <w:tc>
          <w:tcPr>
            <w:tcW w:w="1174" w:type="dxa"/>
            <w:shd w:val="clear" w:color="auto" w:fill="F2DBDB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17</w:t>
            </w:r>
            <w:r>
              <w:rPr>
                <w:rFonts w:ascii="Book Antiqua" w:hAnsi="Book Antiqua" w:cs="Arial"/>
                <w:sz w:val="22"/>
                <w:szCs w:val="22"/>
              </w:rPr>
              <w:t>1</w:t>
            </w: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 0</w:t>
            </w:r>
            <w:r>
              <w:rPr>
                <w:rFonts w:ascii="Book Antiqua" w:hAnsi="Book Antiqua" w:cs="Arial"/>
                <w:sz w:val="22"/>
                <w:szCs w:val="22"/>
              </w:rPr>
              <w:t>36</w:t>
            </w:r>
          </w:p>
        </w:tc>
        <w:tc>
          <w:tcPr>
            <w:tcW w:w="1373" w:type="dxa"/>
            <w:shd w:val="clear" w:color="auto" w:fill="F2DBDB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16</w:t>
            </w:r>
            <w:r>
              <w:rPr>
                <w:rFonts w:ascii="Book Antiqua" w:hAnsi="Book Antiqua" w:cs="Arial"/>
                <w:sz w:val="22"/>
                <w:szCs w:val="22"/>
              </w:rPr>
              <w:t>7</w:t>
            </w: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sz w:val="22"/>
                <w:szCs w:val="22"/>
              </w:rPr>
              <w:t>278</w:t>
            </w:r>
          </w:p>
        </w:tc>
        <w:tc>
          <w:tcPr>
            <w:tcW w:w="1276" w:type="dxa"/>
            <w:shd w:val="clear" w:color="auto" w:fill="F2DBDB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175 758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D768F6" w:rsidRPr="007B4CDC" w:rsidRDefault="00D768F6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7B4CDC">
              <w:rPr>
                <w:rFonts w:ascii="Arial" w:hAnsi="Arial" w:hint="cs"/>
                <w:b/>
                <w:bCs/>
                <w:color w:val="002060"/>
                <w:sz w:val="22"/>
                <w:szCs w:val="22"/>
                <w:rtl/>
                <w:lang w:bidi="ar-MA"/>
              </w:rPr>
              <w:t xml:space="preserve">  </w:t>
            </w:r>
            <w:r w:rsidRPr="007B4CDC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المالية</w:t>
            </w: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5 282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4 1</w:t>
            </w:r>
            <w:r>
              <w:rPr>
                <w:rFonts w:ascii="Book Antiqua" w:hAnsi="Book Antiqua" w:cs="Arial"/>
                <w:sz w:val="22"/>
                <w:szCs w:val="22"/>
              </w:rPr>
              <w:t>68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3 215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D768F6" w:rsidRPr="007B4CDC" w:rsidRDefault="00D768F6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7B4CDC">
              <w:rPr>
                <w:rFonts w:ascii="Arial" w:hAnsi="Arial" w:hint="cs"/>
                <w:b/>
                <w:bCs/>
                <w:color w:val="002060"/>
                <w:sz w:val="22"/>
                <w:szCs w:val="22"/>
                <w:rtl/>
                <w:lang w:bidi="ar-MA"/>
              </w:rPr>
              <w:t xml:space="preserve">  </w:t>
            </w:r>
            <w:r w:rsidRPr="007B4CDC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الإدارات العمومية</w:t>
            </w:r>
          </w:p>
        </w:tc>
        <w:tc>
          <w:tcPr>
            <w:tcW w:w="1174" w:type="dxa"/>
            <w:shd w:val="clear" w:color="auto" w:fill="F2DBDB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51 486</w:t>
            </w:r>
          </w:p>
        </w:tc>
        <w:tc>
          <w:tcPr>
            <w:tcW w:w="1373" w:type="dxa"/>
            <w:shd w:val="clear" w:color="auto" w:fill="F2DBDB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55 715</w:t>
            </w:r>
          </w:p>
        </w:tc>
        <w:tc>
          <w:tcPr>
            <w:tcW w:w="1276" w:type="dxa"/>
            <w:shd w:val="clear" w:color="auto" w:fill="F2DBDB"/>
            <w:vAlign w:val="bottom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56 712</w:t>
            </w:r>
          </w:p>
        </w:tc>
      </w:tr>
      <w:tr w:rsidR="00D768F6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D768F6" w:rsidRPr="007B4CDC" w:rsidRDefault="00D768F6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7B4CDC">
              <w:rPr>
                <w:rFonts w:ascii="Arial" w:hAnsi="Arial" w:hint="cs"/>
                <w:b/>
                <w:bCs/>
                <w:color w:val="002060"/>
                <w:sz w:val="22"/>
                <w:szCs w:val="22"/>
                <w:rtl/>
                <w:lang w:bidi="ar-MA"/>
              </w:rPr>
              <w:t xml:space="preserve">  </w:t>
            </w:r>
            <w:r w:rsidRPr="007B4CDC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174" w:type="dxa"/>
            <w:shd w:val="clear" w:color="auto" w:fill="F8EDED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76 482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77 </w:t>
            </w:r>
            <w:r>
              <w:rPr>
                <w:rFonts w:ascii="Book Antiqua" w:hAnsi="Book Antiqua" w:cs="Arial"/>
                <w:sz w:val="22"/>
                <w:szCs w:val="22"/>
              </w:rPr>
              <w:t>410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D768F6" w:rsidRPr="005D3699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79 278</w:t>
            </w:r>
          </w:p>
        </w:tc>
      </w:tr>
    </w:tbl>
    <w:p w:rsidR="00057319" w:rsidRDefault="00057319" w:rsidP="00D9181B">
      <w:pPr>
        <w:bidi/>
        <w:ind w:left="38"/>
        <w:jc w:val="center"/>
        <w:rPr>
          <w:b/>
          <w:bCs/>
          <w:color w:val="002060"/>
          <w:lang w:bidi="ar-MA"/>
        </w:rPr>
      </w:pPr>
    </w:p>
    <w:p w:rsidR="00057319" w:rsidRDefault="00057319" w:rsidP="00057319">
      <w:pPr>
        <w:bidi/>
        <w:ind w:left="38"/>
        <w:jc w:val="center"/>
        <w:rPr>
          <w:b/>
          <w:bCs/>
          <w:color w:val="002060"/>
          <w:rtl/>
          <w:lang w:bidi="ar-MA"/>
        </w:rPr>
      </w:pPr>
    </w:p>
    <w:p w:rsidR="00E602F3" w:rsidRDefault="00E602F3" w:rsidP="00E602F3">
      <w:pPr>
        <w:bidi/>
        <w:ind w:left="38"/>
        <w:jc w:val="center"/>
        <w:rPr>
          <w:b/>
          <w:bCs/>
          <w:color w:val="002060"/>
          <w:rtl/>
          <w:lang w:bidi="ar-MA"/>
        </w:rPr>
      </w:pPr>
    </w:p>
    <w:p w:rsidR="00E602F3" w:rsidRDefault="00E602F3" w:rsidP="00E602F3">
      <w:pPr>
        <w:bidi/>
        <w:ind w:left="38"/>
        <w:jc w:val="center"/>
        <w:rPr>
          <w:b/>
          <w:bCs/>
          <w:color w:val="002060"/>
          <w:lang w:bidi="ar-MA"/>
        </w:rPr>
      </w:pPr>
    </w:p>
    <w:p w:rsidR="00D9181B" w:rsidRPr="00461BDD" w:rsidRDefault="00D9181B" w:rsidP="00461BDD">
      <w:pPr>
        <w:bidi/>
        <w:spacing w:line="460" w:lineRule="exact"/>
        <w:ind w:left="49"/>
        <w:jc w:val="both"/>
        <w:rPr>
          <w:rFonts w:ascii="Book Antiqua" w:eastAsia="Calibri" w:hAnsi="Book Antiqua"/>
          <w:b/>
          <w:bCs/>
          <w:color w:val="17365D" w:themeColor="text2" w:themeShade="BF"/>
          <w:u w:val="single"/>
          <w:rtl/>
        </w:rPr>
      </w:pPr>
      <w:r w:rsidRPr="00461BDD">
        <w:rPr>
          <w:rFonts w:ascii="Book Antiqua" w:eastAsia="Calibri" w:hAnsi="Book Antiqua"/>
          <w:b/>
          <w:bCs/>
          <w:color w:val="17365D" w:themeColor="text2" w:themeShade="BF"/>
          <w:u w:val="single"/>
          <w:rtl/>
        </w:rPr>
        <w:t>بعض عناصر جدول الحسابات الاقتصادية المتكاملة</w:t>
      </w:r>
      <w:r w:rsidRPr="00461BDD">
        <w:rPr>
          <w:rFonts w:ascii="Book Antiqua" w:eastAsia="Calibri" w:hAnsi="Book Antiqua" w:hint="cs"/>
          <w:b/>
          <w:bCs/>
          <w:color w:val="17365D" w:themeColor="text2" w:themeShade="BF"/>
          <w:u w:val="single"/>
          <w:rtl/>
        </w:rPr>
        <w:t xml:space="preserve"> (تتمة)</w:t>
      </w:r>
    </w:p>
    <w:p w:rsidR="00E52CA4" w:rsidRPr="00CE0AC1" w:rsidRDefault="0040075D" w:rsidP="0040075D">
      <w:pPr>
        <w:tabs>
          <w:tab w:val="left" w:pos="551"/>
        </w:tabs>
        <w:bidi/>
        <w:ind w:left="49"/>
        <w:rPr>
          <w:b/>
          <w:bCs/>
          <w:sz w:val="18"/>
          <w:szCs w:val="18"/>
          <w:lang w:bidi="ar-MA"/>
        </w:rPr>
      </w:pPr>
      <w:r>
        <w:rPr>
          <w:b/>
          <w:bCs/>
          <w:sz w:val="18"/>
          <w:szCs w:val="18"/>
          <w:rtl/>
          <w:lang w:bidi="ar-MA"/>
        </w:rPr>
        <w:tab/>
      </w:r>
    </w:p>
    <w:tbl>
      <w:tblPr>
        <w:bidiVisual/>
        <w:tblW w:w="0" w:type="auto"/>
        <w:jc w:val="center"/>
        <w:tblInd w:w="-795" w:type="dxa"/>
        <w:tblLook w:val="04A0"/>
      </w:tblPr>
      <w:tblGrid>
        <w:gridCol w:w="5214"/>
        <w:gridCol w:w="1174"/>
        <w:gridCol w:w="1373"/>
        <w:gridCol w:w="1276"/>
      </w:tblGrid>
      <w:tr w:rsidR="00D9181B" w:rsidRPr="00D9181B" w:rsidTr="00311A0E">
        <w:trPr>
          <w:trHeight w:val="340"/>
          <w:jc w:val="center"/>
        </w:trPr>
        <w:tc>
          <w:tcPr>
            <w:tcW w:w="5214" w:type="dxa"/>
            <w:shd w:val="clear" w:color="auto" w:fill="943634" w:themeFill="accent2" w:themeFillShade="BF"/>
            <w:hideMark/>
          </w:tcPr>
          <w:p w:rsidR="00D9181B" w:rsidRPr="001F75B1" w:rsidRDefault="00D9181B" w:rsidP="00D9181B">
            <w:pPr>
              <w:bidi/>
              <w:ind w:left="49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2"/>
                <w:szCs w:val="22"/>
                <w:rtl/>
                <w:lang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FFFFFF"/>
                <w:sz w:val="22"/>
                <w:szCs w:val="22"/>
                <w:rtl/>
                <w:lang w:bidi="ar-MA"/>
              </w:rPr>
              <w:t>العمليات</w:t>
            </w:r>
          </w:p>
        </w:tc>
        <w:tc>
          <w:tcPr>
            <w:tcW w:w="1174" w:type="dxa"/>
            <w:shd w:val="clear" w:color="auto" w:fill="943634" w:themeFill="accent2" w:themeFillShade="BF"/>
            <w:vAlign w:val="bottom"/>
            <w:hideMark/>
          </w:tcPr>
          <w:p w:rsidR="00D9181B" w:rsidRPr="001F75B1" w:rsidRDefault="00D768F6" w:rsidP="00C2377E">
            <w:pPr>
              <w:bidi/>
              <w:ind w:left="49"/>
              <w:jc w:val="center"/>
              <w:rPr>
                <w:rFonts w:ascii="Book Antiqua" w:hAnsi="Book Antiqua" w:cstheme="minorBidi"/>
                <w:b/>
                <w:bCs/>
                <w:color w:val="FFFFFF"/>
                <w:sz w:val="22"/>
                <w:szCs w:val="22"/>
                <w:lang w:bidi="ar-MA"/>
              </w:rPr>
            </w:pPr>
            <w:r w:rsidRPr="001F75B1">
              <w:rPr>
                <w:rFonts w:ascii="Book Antiqua" w:hAnsi="Book Antiqua" w:cstheme="minorBidi"/>
                <w:b/>
                <w:bCs/>
                <w:color w:val="FFFFFF"/>
                <w:sz w:val="22"/>
                <w:szCs w:val="22"/>
                <w:lang w:bidi="ar-MA"/>
              </w:rPr>
              <w:t>2016</w:t>
            </w:r>
          </w:p>
        </w:tc>
        <w:tc>
          <w:tcPr>
            <w:tcW w:w="1373" w:type="dxa"/>
            <w:shd w:val="clear" w:color="auto" w:fill="943634" w:themeFill="accent2" w:themeFillShade="BF"/>
            <w:vAlign w:val="bottom"/>
            <w:hideMark/>
          </w:tcPr>
          <w:p w:rsidR="00D9181B" w:rsidRPr="001F75B1" w:rsidRDefault="00D768F6" w:rsidP="00C2377E">
            <w:pPr>
              <w:bidi/>
              <w:ind w:left="49"/>
              <w:jc w:val="center"/>
              <w:rPr>
                <w:rFonts w:ascii="Book Antiqua" w:hAnsi="Book Antiqua" w:cstheme="minorBidi"/>
                <w:b/>
                <w:bCs/>
                <w:color w:val="FFFFFF"/>
                <w:sz w:val="22"/>
                <w:szCs w:val="22"/>
                <w:lang w:bidi="ar-MA"/>
              </w:rPr>
            </w:pPr>
            <w:r w:rsidRPr="001F75B1">
              <w:rPr>
                <w:rFonts w:ascii="Book Antiqua" w:hAnsi="Book Antiqua" w:cstheme="minorBidi"/>
                <w:b/>
                <w:bCs/>
                <w:color w:val="FFFFFF"/>
                <w:sz w:val="22"/>
                <w:szCs w:val="22"/>
                <w:lang w:bidi="ar-MA"/>
              </w:rPr>
              <w:t>2017</w:t>
            </w:r>
          </w:p>
        </w:tc>
        <w:tc>
          <w:tcPr>
            <w:tcW w:w="1276" w:type="dxa"/>
            <w:shd w:val="clear" w:color="auto" w:fill="943634" w:themeFill="accent2" w:themeFillShade="BF"/>
            <w:vAlign w:val="bottom"/>
            <w:hideMark/>
          </w:tcPr>
          <w:p w:rsidR="00D9181B" w:rsidRPr="001F75B1" w:rsidRDefault="00D768F6" w:rsidP="00C2377E">
            <w:pPr>
              <w:bidi/>
              <w:ind w:left="49"/>
              <w:jc w:val="center"/>
              <w:rPr>
                <w:rFonts w:ascii="Book Antiqua" w:hAnsi="Book Antiqua" w:cstheme="minorBidi"/>
                <w:b/>
                <w:bCs/>
                <w:color w:val="FFFFFF"/>
                <w:sz w:val="22"/>
                <w:szCs w:val="22"/>
                <w:lang w:bidi="ar-MA"/>
              </w:rPr>
            </w:pPr>
            <w:r w:rsidRPr="001F75B1">
              <w:rPr>
                <w:rFonts w:ascii="Book Antiqua" w:hAnsi="Book Antiqua" w:cstheme="minorBidi"/>
                <w:b/>
                <w:bCs/>
                <w:color w:val="FFFFFF"/>
                <w:sz w:val="22"/>
                <w:szCs w:val="22"/>
                <w:lang w:bidi="ar-MA"/>
              </w:rPr>
              <w:t>2018</w:t>
            </w:r>
          </w:p>
        </w:tc>
      </w:tr>
      <w:tr w:rsidR="00D768F6" w:rsidRPr="00D9181B" w:rsidTr="00311A0E">
        <w:trPr>
          <w:trHeight w:val="340"/>
          <w:jc w:val="center"/>
        </w:trPr>
        <w:tc>
          <w:tcPr>
            <w:tcW w:w="5214" w:type="dxa"/>
            <w:shd w:val="clear" w:color="auto" w:fill="F8EDED"/>
            <w:hideMark/>
          </w:tcPr>
          <w:p w:rsidR="00D768F6" w:rsidRPr="001F75B1" w:rsidRDefault="00D768F6" w:rsidP="00084D6D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C00000"/>
                <w:sz w:val="22"/>
                <w:szCs w:val="22"/>
                <w:rtl/>
                <w:lang w:bidi="ar-MA"/>
              </w:rPr>
            </w:pPr>
          </w:p>
          <w:p w:rsidR="00D768F6" w:rsidRPr="001F75B1" w:rsidRDefault="00D768F6" w:rsidP="00084D6D">
            <w:pPr>
              <w:bidi/>
              <w:ind w:left="49"/>
              <w:rPr>
                <w:rFonts w:asciiTheme="majorBidi" w:hAnsiTheme="majorBidi" w:cstheme="majorBidi"/>
                <w:color w:val="00206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C00000"/>
                <w:sz w:val="22"/>
                <w:szCs w:val="22"/>
                <w:rtl/>
                <w:lang w:bidi="ar-MA"/>
              </w:rPr>
              <w:t>الحاجة إلى تمويل الاقتصاد الوطني</w:t>
            </w: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D768F6" w:rsidRPr="001F75B1" w:rsidRDefault="00D768F6" w:rsidP="00084D6D">
            <w:pPr>
              <w:ind w:left="49"/>
              <w:jc w:val="right"/>
              <w:rPr>
                <w:rFonts w:ascii="Book Antiqua" w:hAnsi="Book Antiqua" w:cstheme="minorBidi"/>
                <w:b/>
                <w:bCs/>
                <w:color w:val="800080"/>
                <w:sz w:val="22"/>
                <w:szCs w:val="22"/>
              </w:rPr>
            </w:pPr>
            <w:r w:rsidRPr="001F75B1">
              <w:rPr>
                <w:rFonts w:ascii="Book Antiqua" w:hAnsi="Book Antiqua" w:cs="Calibri"/>
                <w:b/>
                <w:bCs/>
                <w:color w:val="800080"/>
                <w:sz w:val="22"/>
                <w:szCs w:val="22"/>
              </w:rPr>
              <w:t>-42 726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D768F6" w:rsidRPr="001F75B1" w:rsidRDefault="00D768F6" w:rsidP="00084D6D">
            <w:pPr>
              <w:ind w:left="49"/>
              <w:jc w:val="right"/>
              <w:rPr>
                <w:rFonts w:ascii="Book Antiqua" w:hAnsi="Book Antiqua" w:cstheme="minorBidi"/>
                <w:b/>
                <w:bCs/>
                <w:color w:val="800080"/>
                <w:sz w:val="22"/>
                <w:szCs w:val="22"/>
              </w:rPr>
            </w:pPr>
            <w:r w:rsidRPr="001F75B1">
              <w:rPr>
                <w:rFonts w:ascii="Book Antiqua" w:hAnsi="Book Antiqua" w:cs="Calibri"/>
                <w:b/>
                <w:bCs/>
                <w:color w:val="800080"/>
                <w:sz w:val="22"/>
                <w:szCs w:val="22"/>
              </w:rPr>
              <w:t>-37 690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D768F6" w:rsidRPr="001F75B1" w:rsidRDefault="00D768F6" w:rsidP="00D00EE9">
            <w:pPr>
              <w:jc w:val="center"/>
              <w:rPr>
                <w:rFonts w:ascii="Book Antiqua" w:hAnsi="Book Antiqua" w:cs="Calibri"/>
                <w:b/>
                <w:bCs/>
                <w:color w:val="800080"/>
                <w:sz w:val="22"/>
                <w:szCs w:val="22"/>
              </w:rPr>
            </w:pPr>
            <w:r w:rsidRPr="001F75B1">
              <w:rPr>
                <w:rFonts w:ascii="Book Antiqua" w:hAnsi="Book Antiqua" w:cs="Calibri"/>
                <w:b/>
                <w:bCs/>
                <w:color w:val="800080"/>
                <w:sz w:val="22"/>
                <w:szCs w:val="22"/>
              </w:rPr>
              <w:t>-65 593</w:t>
            </w:r>
          </w:p>
        </w:tc>
      </w:tr>
      <w:tr w:rsidR="00D768F6" w:rsidRPr="00D9181B" w:rsidTr="00311A0E">
        <w:trPr>
          <w:trHeight w:val="340"/>
          <w:jc w:val="center"/>
        </w:trPr>
        <w:tc>
          <w:tcPr>
            <w:tcW w:w="5214" w:type="dxa"/>
            <w:shd w:val="clear" w:color="auto" w:fill="F2DBDB"/>
            <w:hideMark/>
          </w:tcPr>
          <w:p w:rsidR="00D768F6" w:rsidRPr="001F75B1" w:rsidRDefault="00D768F6" w:rsidP="00084D6D">
            <w:pPr>
              <w:bidi/>
              <w:ind w:left="49"/>
              <w:rPr>
                <w:rFonts w:asciiTheme="majorBidi" w:hAnsiTheme="majorBidi" w:cstheme="majorBidi"/>
                <w:color w:val="00206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القدرة (+) أو الحاجة (-) إلى التمويل حسب القطاعات</w:t>
            </w:r>
          </w:p>
        </w:tc>
        <w:tc>
          <w:tcPr>
            <w:tcW w:w="1174" w:type="dxa"/>
            <w:shd w:val="clear" w:color="auto" w:fill="F2DBDB"/>
            <w:vAlign w:val="bottom"/>
          </w:tcPr>
          <w:p w:rsidR="00D768F6" w:rsidRPr="001F75B1" w:rsidRDefault="00D768F6" w:rsidP="00084D6D">
            <w:pPr>
              <w:ind w:left="49"/>
              <w:rPr>
                <w:rFonts w:ascii="Book Antiqua" w:hAnsi="Book Antiqua" w:cstheme="minorBidi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F2DBDB"/>
            <w:vAlign w:val="bottom"/>
          </w:tcPr>
          <w:p w:rsidR="00D768F6" w:rsidRPr="001F75B1" w:rsidRDefault="00D768F6" w:rsidP="00084D6D">
            <w:pPr>
              <w:ind w:left="49"/>
              <w:jc w:val="right"/>
              <w:rPr>
                <w:rFonts w:ascii="Book Antiqua" w:hAnsi="Book Antiqua" w:cstheme="minorBid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DBDB"/>
            <w:vAlign w:val="bottom"/>
          </w:tcPr>
          <w:p w:rsidR="00D768F6" w:rsidRPr="001F75B1" w:rsidRDefault="00D768F6" w:rsidP="00084D6D">
            <w:pPr>
              <w:ind w:left="49"/>
              <w:jc w:val="right"/>
              <w:rPr>
                <w:rFonts w:ascii="Book Antiqua" w:hAnsi="Book Antiqua" w:cstheme="minorBidi"/>
                <w:sz w:val="22"/>
                <w:szCs w:val="22"/>
              </w:rPr>
            </w:pPr>
          </w:p>
        </w:tc>
      </w:tr>
      <w:tr w:rsidR="00D768F6" w:rsidRPr="00D9181B" w:rsidTr="00311A0E">
        <w:trPr>
          <w:trHeight w:val="340"/>
          <w:jc w:val="center"/>
        </w:trPr>
        <w:tc>
          <w:tcPr>
            <w:tcW w:w="5214" w:type="dxa"/>
            <w:shd w:val="clear" w:color="auto" w:fill="F8EDED"/>
            <w:hideMark/>
          </w:tcPr>
          <w:p w:rsidR="00D768F6" w:rsidRPr="001F75B1" w:rsidRDefault="00D768F6" w:rsidP="00084D6D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غير المالية</w:t>
            </w: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D768F6" w:rsidRPr="001F75B1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-52 916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D768F6" w:rsidRPr="001F75B1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-56 767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D768F6" w:rsidRPr="001F75B1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-76 038</w:t>
            </w:r>
          </w:p>
        </w:tc>
      </w:tr>
      <w:tr w:rsidR="00D768F6" w:rsidRPr="00D9181B" w:rsidTr="00311A0E">
        <w:trPr>
          <w:trHeight w:val="340"/>
          <w:jc w:val="center"/>
        </w:trPr>
        <w:tc>
          <w:tcPr>
            <w:tcW w:w="5214" w:type="dxa"/>
            <w:shd w:val="clear" w:color="auto" w:fill="F2DBDB"/>
            <w:hideMark/>
          </w:tcPr>
          <w:p w:rsidR="00D768F6" w:rsidRPr="001F75B1" w:rsidRDefault="00D768F6" w:rsidP="00084D6D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المالية</w:t>
            </w:r>
          </w:p>
        </w:tc>
        <w:tc>
          <w:tcPr>
            <w:tcW w:w="1174" w:type="dxa"/>
            <w:shd w:val="clear" w:color="auto" w:fill="F2DBDB"/>
            <w:vAlign w:val="bottom"/>
            <w:hideMark/>
          </w:tcPr>
          <w:p w:rsidR="00D768F6" w:rsidRPr="001F75B1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12 612</w:t>
            </w:r>
          </w:p>
        </w:tc>
        <w:tc>
          <w:tcPr>
            <w:tcW w:w="1373" w:type="dxa"/>
            <w:shd w:val="clear" w:color="auto" w:fill="F2DBDB"/>
            <w:vAlign w:val="bottom"/>
            <w:hideMark/>
          </w:tcPr>
          <w:p w:rsidR="00D768F6" w:rsidRPr="001F75B1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13 576</w:t>
            </w:r>
          </w:p>
        </w:tc>
        <w:tc>
          <w:tcPr>
            <w:tcW w:w="1276" w:type="dxa"/>
            <w:shd w:val="clear" w:color="auto" w:fill="F2DBDB"/>
            <w:vAlign w:val="bottom"/>
            <w:hideMark/>
          </w:tcPr>
          <w:p w:rsidR="00D768F6" w:rsidRPr="001F75B1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15 054</w:t>
            </w:r>
          </w:p>
        </w:tc>
      </w:tr>
      <w:tr w:rsidR="00D768F6" w:rsidRPr="00D9181B" w:rsidTr="00311A0E">
        <w:trPr>
          <w:trHeight w:val="340"/>
          <w:jc w:val="center"/>
        </w:trPr>
        <w:tc>
          <w:tcPr>
            <w:tcW w:w="5214" w:type="dxa"/>
            <w:shd w:val="clear" w:color="auto" w:fill="F8EDED"/>
            <w:hideMark/>
          </w:tcPr>
          <w:p w:rsidR="00D768F6" w:rsidRPr="001F75B1" w:rsidRDefault="00D768F6" w:rsidP="00084D6D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2060"/>
                <w:sz w:val="22"/>
                <w:szCs w:val="22"/>
                <w:rtl/>
                <w:lang w:bidi="ar-MA"/>
              </w:rPr>
              <w:t>الإدارات العمومية</w:t>
            </w: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D768F6" w:rsidRPr="001F75B1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-10 614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D768F6" w:rsidRPr="001F75B1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-4 342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D768F6" w:rsidRPr="001F75B1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-9 838</w:t>
            </w:r>
          </w:p>
        </w:tc>
      </w:tr>
      <w:tr w:rsidR="00D768F6" w:rsidRPr="00D9181B" w:rsidTr="00311A0E">
        <w:trPr>
          <w:trHeight w:val="340"/>
          <w:jc w:val="center"/>
        </w:trPr>
        <w:tc>
          <w:tcPr>
            <w:tcW w:w="5214" w:type="dxa"/>
            <w:shd w:val="clear" w:color="auto" w:fill="F2DBDB"/>
            <w:hideMark/>
          </w:tcPr>
          <w:p w:rsidR="00D768F6" w:rsidRPr="001F75B1" w:rsidRDefault="00D768F6" w:rsidP="00084D6D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2060"/>
                <w:sz w:val="22"/>
                <w:szCs w:val="22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D768F6" w:rsidRPr="001F75B1" w:rsidRDefault="00D768F6" w:rsidP="00D00EE9">
            <w:pPr>
              <w:jc w:val="right"/>
              <w:rPr>
                <w:rFonts w:ascii="Book Antiqua" w:hAnsi="Book Antiqua" w:cs="Arial"/>
                <w:color w:val="000000" w:themeColor="text1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color w:val="000000" w:themeColor="text1"/>
                <w:sz w:val="22"/>
                <w:szCs w:val="22"/>
              </w:rPr>
              <w:t>8 192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D768F6" w:rsidRPr="001F75B1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9 843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D768F6" w:rsidRPr="001F75B1" w:rsidRDefault="00D768F6" w:rsidP="00D00EE9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F75B1">
              <w:rPr>
                <w:rFonts w:ascii="Book Antiqua" w:hAnsi="Book Antiqua" w:cs="Arial"/>
                <w:sz w:val="22"/>
                <w:szCs w:val="22"/>
              </w:rPr>
              <w:t>5 229</w:t>
            </w:r>
          </w:p>
        </w:tc>
      </w:tr>
    </w:tbl>
    <w:p w:rsidR="00D9181B" w:rsidRDefault="00D9181B" w:rsidP="00D9181B">
      <w:pPr>
        <w:bidi/>
        <w:ind w:left="49"/>
        <w:jc w:val="center"/>
        <w:rPr>
          <w:b/>
          <w:bCs/>
          <w:rtl/>
          <w:lang w:bidi="ar-MA"/>
        </w:rPr>
      </w:pPr>
    </w:p>
    <w:p w:rsidR="00102449" w:rsidRDefault="00102449" w:rsidP="00736DDD">
      <w:pPr>
        <w:bidi/>
        <w:ind w:left="49"/>
        <w:jc w:val="center"/>
        <w:rPr>
          <w:b/>
          <w:bCs/>
          <w:rtl/>
          <w:lang w:bidi="ar-MA"/>
        </w:rPr>
      </w:pPr>
    </w:p>
    <w:p w:rsidR="00E52CA4" w:rsidRPr="00E52CA4" w:rsidRDefault="00E52CA4" w:rsidP="00736DDD">
      <w:pPr>
        <w:bidi/>
        <w:ind w:left="49"/>
        <w:jc w:val="center"/>
        <w:rPr>
          <w:rFonts w:ascii="Calibri" w:hAnsi="Calibri" w:cs="Arial"/>
          <w:sz w:val="22"/>
          <w:szCs w:val="22"/>
          <w:rtl/>
          <w:lang w:eastAsia="en-US" w:bidi="ar-MA"/>
        </w:rPr>
      </w:pPr>
    </w:p>
    <w:p w:rsidR="00E52CA4" w:rsidRDefault="00E52CA4" w:rsidP="00736DDD">
      <w:pPr>
        <w:bidi/>
        <w:ind w:left="49"/>
        <w:jc w:val="center"/>
        <w:rPr>
          <w:rtl/>
          <w:lang w:bidi="ar-MA"/>
        </w:rPr>
      </w:pPr>
    </w:p>
    <w:p w:rsidR="00E52CA4" w:rsidRDefault="00E52CA4" w:rsidP="00736DDD">
      <w:pPr>
        <w:bidi/>
        <w:ind w:left="49"/>
        <w:jc w:val="center"/>
        <w:rPr>
          <w:rtl/>
          <w:lang w:bidi="ar-MA"/>
        </w:rPr>
      </w:pPr>
    </w:p>
    <w:p w:rsidR="00E52CA4" w:rsidRDefault="00E52CA4" w:rsidP="00736DDD">
      <w:pPr>
        <w:bidi/>
        <w:ind w:left="49"/>
        <w:jc w:val="center"/>
        <w:rPr>
          <w:rtl/>
          <w:lang w:bidi="ar-MA"/>
        </w:rPr>
      </w:pPr>
    </w:p>
    <w:p w:rsidR="00E52CA4" w:rsidRDefault="00E52CA4" w:rsidP="00736DDD">
      <w:pPr>
        <w:ind w:left="49"/>
        <w:jc w:val="center"/>
        <w:rPr>
          <w:rtl/>
          <w:lang w:bidi="ar-MA"/>
        </w:rPr>
      </w:pPr>
    </w:p>
    <w:p w:rsidR="00E52CA4" w:rsidRDefault="00E52CA4" w:rsidP="00736DDD">
      <w:pPr>
        <w:bidi/>
        <w:ind w:left="49"/>
        <w:rPr>
          <w:sz w:val="32"/>
          <w:szCs w:val="32"/>
          <w:rtl/>
          <w:lang w:bidi="ar-MA"/>
        </w:rPr>
      </w:pPr>
    </w:p>
    <w:p w:rsidR="00957E66" w:rsidRDefault="00957E66" w:rsidP="00736DDD">
      <w:pPr>
        <w:ind w:left="49"/>
        <w:jc w:val="center"/>
        <w:rPr>
          <w:rFonts w:ascii="Book Antiqua" w:hAnsi="Book Antiqua"/>
          <w:b/>
          <w:shadow/>
          <w:color w:val="FF0000"/>
          <w:sz w:val="32"/>
          <w:szCs w:val="32"/>
        </w:rPr>
      </w:pPr>
    </w:p>
    <w:sectPr w:rsidR="00957E66" w:rsidSect="00311A0E">
      <w:footerReference w:type="default" r:id="rId10"/>
      <w:pgSz w:w="11900" w:h="16840"/>
      <w:pgMar w:top="1021" w:right="1418" w:bottom="1247" w:left="1276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C8B" w:rsidRDefault="00BE7C8B" w:rsidP="00611FF6">
      <w:r>
        <w:separator/>
      </w:r>
    </w:p>
  </w:endnote>
  <w:endnote w:type="continuationSeparator" w:id="1">
    <w:p w:rsidR="00BE7C8B" w:rsidRDefault="00BE7C8B" w:rsidP="00611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D6D" w:rsidRDefault="00BE0E1D">
    <w:pPr>
      <w:pStyle w:val="Pieddepage"/>
      <w:jc w:val="center"/>
    </w:pPr>
    <w:fldSimple w:instr=" PAGE   \* MERGEFORMAT ">
      <w:r w:rsidR="00CA24E9">
        <w:rPr>
          <w:noProof/>
        </w:rPr>
        <w:t>1</w:t>
      </w:r>
    </w:fldSimple>
  </w:p>
  <w:p w:rsidR="00084D6D" w:rsidRDefault="00084D6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C8B" w:rsidRDefault="00BE7C8B" w:rsidP="00611FF6">
      <w:r>
        <w:separator/>
      </w:r>
    </w:p>
  </w:footnote>
  <w:footnote w:type="continuationSeparator" w:id="1">
    <w:p w:rsidR="00BE7C8B" w:rsidRDefault="00BE7C8B" w:rsidP="00611F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clip_bullet001"/>
      </v:shape>
    </w:pict>
  </w:numPicBullet>
  <w:abstractNum w:abstractNumId="0">
    <w:nsid w:val="00EB749B"/>
    <w:multiLevelType w:val="hybridMultilevel"/>
    <w:tmpl w:val="6EF886BC"/>
    <w:lvl w:ilvl="0" w:tplc="040C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">
    <w:nsid w:val="02CF71ED"/>
    <w:multiLevelType w:val="hybridMultilevel"/>
    <w:tmpl w:val="DB70D338"/>
    <w:lvl w:ilvl="0" w:tplc="040C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6116646"/>
    <w:multiLevelType w:val="hybridMultilevel"/>
    <w:tmpl w:val="FD6A7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31272"/>
    <w:multiLevelType w:val="hybridMultilevel"/>
    <w:tmpl w:val="0D8404AA"/>
    <w:lvl w:ilvl="0" w:tplc="6E2E5E16">
      <w:start w:val="1"/>
      <w:numFmt w:val="bullet"/>
      <w:lvlText w:val="▪"/>
      <w:lvlJc w:val="left"/>
      <w:pPr>
        <w:ind w:left="1080" w:hanging="360"/>
      </w:pPr>
      <w:rPr>
        <w:rFonts w:ascii="Sylfaen" w:hAnsi="Sylfaen" w:cs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080FAF"/>
    <w:multiLevelType w:val="hybridMultilevel"/>
    <w:tmpl w:val="E48081F6"/>
    <w:lvl w:ilvl="0" w:tplc="040C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10194AF1"/>
    <w:multiLevelType w:val="hybridMultilevel"/>
    <w:tmpl w:val="6652B41C"/>
    <w:lvl w:ilvl="0" w:tplc="040C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4118A2"/>
    <w:multiLevelType w:val="hybridMultilevel"/>
    <w:tmpl w:val="67023314"/>
    <w:lvl w:ilvl="0" w:tplc="040C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7">
    <w:nsid w:val="116618E2"/>
    <w:multiLevelType w:val="hybridMultilevel"/>
    <w:tmpl w:val="E1148206"/>
    <w:lvl w:ilvl="0" w:tplc="040C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>
    <w:nsid w:val="1A4D3D7D"/>
    <w:multiLevelType w:val="hybridMultilevel"/>
    <w:tmpl w:val="47342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F7225F"/>
    <w:multiLevelType w:val="hybridMultilevel"/>
    <w:tmpl w:val="5D9CA7E6"/>
    <w:lvl w:ilvl="0" w:tplc="B97C49CC"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0">
    <w:nsid w:val="265E2A88"/>
    <w:multiLevelType w:val="hybridMultilevel"/>
    <w:tmpl w:val="D94AA3E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BC617D7"/>
    <w:multiLevelType w:val="hybridMultilevel"/>
    <w:tmpl w:val="89DC1C88"/>
    <w:lvl w:ilvl="0" w:tplc="30F6D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0000"/>
      </w:rPr>
    </w:lvl>
    <w:lvl w:ilvl="1" w:tplc="54687E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D855A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D9A4B1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8F4B3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9045F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15A134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E1A88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EC0E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>
    <w:nsid w:val="39CC7947"/>
    <w:multiLevelType w:val="hybridMultilevel"/>
    <w:tmpl w:val="F3327A8C"/>
    <w:lvl w:ilvl="0" w:tplc="EE781C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96DE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249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414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0AC5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096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210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A0E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BCEC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C338AA"/>
    <w:multiLevelType w:val="hybridMultilevel"/>
    <w:tmpl w:val="EFFAE5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E316F1"/>
    <w:multiLevelType w:val="multilevel"/>
    <w:tmpl w:val="898A1984"/>
    <w:lvl w:ilvl="0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">
    <w:nsid w:val="424A46C5"/>
    <w:multiLevelType w:val="hybridMultilevel"/>
    <w:tmpl w:val="898A1984"/>
    <w:lvl w:ilvl="0" w:tplc="040C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6">
    <w:nsid w:val="42992A1F"/>
    <w:multiLevelType w:val="hybridMultilevel"/>
    <w:tmpl w:val="500C488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8FE7DFD"/>
    <w:multiLevelType w:val="hybridMultilevel"/>
    <w:tmpl w:val="9F1C9AC8"/>
    <w:lvl w:ilvl="0" w:tplc="9B9ACFA6">
      <w:start w:val="1"/>
      <w:numFmt w:val="decimal"/>
      <w:lvlText w:val="(%1)"/>
      <w:lvlJc w:val="left"/>
      <w:pPr>
        <w:ind w:left="1212" w:hanging="360"/>
      </w:pPr>
      <w:rPr>
        <w:rFonts w:cs="Times New Roman" w:hint="default"/>
        <w:b w:val="0"/>
        <w:color w:val="000000"/>
        <w:w w:val="1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B2F1B5E"/>
    <w:multiLevelType w:val="hybridMultilevel"/>
    <w:tmpl w:val="2AE4B876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C0C2599"/>
    <w:multiLevelType w:val="hybridMultilevel"/>
    <w:tmpl w:val="7522F9F2"/>
    <w:lvl w:ilvl="0" w:tplc="8A5C8554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966EA"/>
    <w:multiLevelType w:val="hybridMultilevel"/>
    <w:tmpl w:val="E9D64AA8"/>
    <w:lvl w:ilvl="0" w:tplc="FFFFFFFF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1">
    <w:nsid w:val="52E7386C"/>
    <w:multiLevelType w:val="hybridMultilevel"/>
    <w:tmpl w:val="AC20B84A"/>
    <w:lvl w:ilvl="0" w:tplc="CD8ADB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AC5B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2C83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7675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8F2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060E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6CBF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1223D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3890104"/>
    <w:multiLevelType w:val="hybridMultilevel"/>
    <w:tmpl w:val="B10EFBD8"/>
    <w:lvl w:ilvl="0" w:tplc="1C009E76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E44889"/>
    <w:multiLevelType w:val="hybridMultilevel"/>
    <w:tmpl w:val="FFC25ADC"/>
    <w:lvl w:ilvl="0" w:tplc="9E467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022EE"/>
    <w:multiLevelType w:val="hybridMultilevel"/>
    <w:tmpl w:val="6EF07286"/>
    <w:lvl w:ilvl="0" w:tplc="040C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5">
    <w:nsid w:val="6B0912AF"/>
    <w:multiLevelType w:val="hybridMultilevel"/>
    <w:tmpl w:val="01706F4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C11AED"/>
    <w:multiLevelType w:val="hybridMultilevel"/>
    <w:tmpl w:val="199A67A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026BEB"/>
    <w:multiLevelType w:val="hybridMultilevel"/>
    <w:tmpl w:val="16507516"/>
    <w:lvl w:ilvl="0" w:tplc="20A233A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7907F2"/>
    <w:multiLevelType w:val="hybridMultilevel"/>
    <w:tmpl w:val="E69EF696"/>
    <w:lvl w:ilvl="0" w:tplc="30F6D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0000"/>
      </w:rPr>
    </w:lvl>
    <w:lvl w:ilvl="1" w:tplc="424011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08B83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8C2E22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BFE2C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621ED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C045F1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F58CA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66C4B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9">
    <w:nsid w:val="78356DCC"/>
    <w:multiLevelType w:val="hybridMultilevel"/>
    <w:tmpl w:val="9C34F912"/>
    <w:lvl w:ilvl="0" w:tplc="60783F0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88263A3"/>
    <w:multiLevelType w:val="hybridMultilevel"/>
    <w:tmpl w:val="92680822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>
    <w:nsid w:val="7A21206F"/>
    <w:multiLevelType w:val="hybridMultilevel"/>
    <w:tmpl w:val="F9221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3E555B"/>
    <w:multiLevelType w:val="hybridMultilevel"/>
    <w:tmpl w:val="D324C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14"/>
  </w:num>
  <w:num w:numId="5">
    <w:abstractNumId w:val="20"/>
  </w:num>
  <w:num w:numId="6">
    <w:abstractNumId w:val="8"/>
  </w:num>
  <w:num w:numId="7">
    <w:abstractNumId w:val="6"/>
  </w:num>
  <w:num w:numId="8">
    <w:abstractNumId w:val="31"/>
  </w:num>
  <w:num w:numId="9">
    <w:abstractNumId w:val="25"/>
  </w:num>
  <w:num w:numId="10">
    <w:abstractNumId w:val="22"/>
  </w:num>
  <w:num w:numId="11">
    <w:abstractNumId w:val="21"/>
  </w:num>
  <w:num w:numId="12">
    <w:abstractNumId w:val="7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9"/>
  </w:num>
  <w:num w:numId="21">
    <w:abstractNumId w:val="3"/>
  </w:num>
  <w:num w:numId="22">
    <w:abstractNumId w:val="10"/>
  </w:num>
  <w:num w:numId="23">
    <w:abstractNumId w:val="2"/>
  </w:num>
  <w:num w:numId="24">
    <w:abstractNumId w:val="4"/>
  </w:num>
  <w:num w:numId="25">
    <w:abstractNumId w:val="17"/>
  </w:num>
  <w:num w:numId="26">
    <w:abstractNumId w:val="19"/>
  </w:num>
  <w:num w:numId="27">
    <w:abstractNumId w:val="30"/>
  </w:num>
  <w:num w:numId="28">
    <w:abstractNumId w:val="13"/>
  </w:num>
  <w:num w:numId="29">
    <w:abstractNumId w:val="26"/>
  </w:num>
  <w:num w:numId="30">
    <w:abstractNumId w:val="16"/>
  </w:num>
  <w:num w:numId="31">
    <w:abstractNumId w:val="24"/>
  </w:num>
  <w:num w:numId="32">
    <w:abstractNumId w:val="27"/>
  </w:num>
  <w:num w:numId="33">
    <w:abstractNumId w:val="12"/>
  </w:num>
  <w:num w:numId="34">
    <w:abstractNumId w:val="1"/>
  </w:num>
  <w:num w:numId="35">
    <w:abstractNumId w:val="32"/>
  </w:num>
  <w:num w:numId="36">
    <w:abstractNumId w:val="0"/>
  </w:num>
  <w:num w:numId="37">
    <w:abstractNumId w:val="9"/>
  </w:num>
  <w:num w:numId="3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610B1"/>
    <w:rsid w:val="00000EC8"/>
    <w:rsid w:val="00002EF5"/>
    <w:rsid w:val="000076CB"/>
    <w:rsid w:val="00007F6C"/>
    <w:rsid w:val="000150AD"/>
    <w:rsid w:val="0001513B"/>
    <w:rsid w:val="0003047A"/>
    <w:rsid w:val="00033A60"/>
    <w:rsid w:val="00042D41"/>
    <w:rsid w:val="00044FC6"/>
    <w:rsid w:val="000532E5"/>
    <w:rsid w:val="000535AB"/>
    <w:rsid w:val="0005395B"/>
    <w:rsid w:val="00053999"/>
    <w:rsid w:val="00053BAE"/>
    <w:rsid w:val="00053CCE"/>
    <w:rsid w:val="000551F9"/>
    <w:rsid w:val="00057319"/>
    <w:rsid w:val="000604C4"/>
    <w:rsid w:val="0006664F"/>
    <w:rsid w:val="00070FA9"/>
    <w:rsid w:val="0007102C"/>
    <w:rsid w:val="00073000"/>
    <w:rsid w:val="0007573E"/>
    <w:rsid w:val="000764F4"/>
    <w:rsid w:val="00082916"/>
    <w:rsid w:val="00084D6D"/>
    <w:rsid w:val="00085217"/>
    <w:rsid w:val="0008668A"/>
    <w:rsid w:val="000911F6"/>
    <w:rsid w:val="00091B25"/>
    <w:rsid w:val="0009383B"/>
    <w:rsid w:val="00097B06"/>
    <w:rsid w:val="000A5F43"/>
    <w:rsid w:val="000B0B65"/>
    <w:rsid w:val="000B30F3"/>
    <w:rsid w:val="000C09AF"/>
    <w:rsid w:val="000C23CB"/>
    <w:rsid w:val="000C4F8C"/>
    <w:rsid w:val="000D04F2"/>
    <w:rsid w:val="000D0DFC"/>
    <w:rsid w:val="000D29AB"/>
    <w:rsid w:val="000D6233"/>
    <w:rsid w:val="000D63C8"/>
    <w:rsid w:val="000D7C13"/>
    <w:rsid w:val="000E00A3"/>
    <w:rsid w:val="000E1B0A"/>
    <w:rsid w:val="000E24DB"/>
    <w:rsid w:val="000F3D3D"/>
    <w:rsid w:val="000F4FE7"/>
    <w:rsid w:val="000F5D97"/>
    <w:rsid w:val="000F75DC"/>
    <w:rsid w:val="00101BEE"/>
    <w:rsid w:val="00102449"/>
    <w:rsid w:val="0010418D"/>
    <w:rsid w:val="00111F64"/>
    <w:rsid w:val="00114E37"/>
    <w:rsid w:val="00115CC3"/>
    <w:rsid w:val="0011786F"/>
    <w:rsid w:val="00126DA6"/>
    <w:rsid w:val="00127952"/>
    <w:rsid w:val="00130493"/>
    <w:rsid w:val="0013085D"/>
    <w:rsid w:val="0013131A"/>
    <w:rsid w:val="00131CEC"/>
    <w:rsid w:val="00134E58"/>
    <w:rsid w:val="0014749E"/>
    <w:rsid w:val="00153501"/>
    <w:rsid w:val="00153F1B"/>
    <w:rsid w:val="0015763C"/>
    <w:rsid w:val="001605CB"/>
    <w:rsid w:val="001610B6"/>
    <w:rsid w:val="00163195"/>
    <w:rsid w:val="001652A3"/>
    <w:rsid w:val="00166385"/>
    <w:rsid w:val="001704A9"/>
    <w:rsid w:val="00172297"/>
    <w:rsid w:val="001727AC"/>
    <w:rsid w:val="0017399D"/>
    <w:rsid w:val="001776B8"/>
    <w:rsid w:val="0018215F"/>
    <w:rsid w:val="001867EA"/>
    <w:rsid w:val="00190B62"/>
    <w:rsid w:val="001940E6"/>
    <w:rsid w:val="001978BE"/>
    <w:rsid w:val="00197967"/>
    <w:rsid w:val="00197C08"/>
    <w:rsid w:val="001A0192"/>
    <w:rsid w:val="001A0777"/>
    <w:rsid w:val="001A1C09"/>
    <w:rsid w:val="001A4A33"/>
    <w:rsid w:val="001A5C14"/>
    <w:rsid w:val="001B4853"/>
    <w:rsid w:val="001B7045"/>
    <w:rsid w:val="001B7A37"/>
    <w:rsid w:val="001C01C0"/>
    <w:rsid w:val="001C0423"/>
    <w:rsid w:val="001C3576"/>
    <w:rsid w:val="001C70BB"/>
    <w:rsid w:val="001D181C"/>
    <w:rsid w:val="001D36CE"/>
    <w:rsid w:val="001D57E3"/>
    <w:rsid w:val="001E0B69"/>
    <w:rsid w:val="001E14D4"/>
    <w:rsid w:val="001E282C"/>
    <w:rsid w:val="001F1BDB"/>
    <w:rsid w:val="001F75B1"/>
    <w:rsid w:val="00203F38"/>
    <w:rsid w:val="00204F31"/>
    <w:rsid w:val="002105CD"/>
    <w:rsid w:val="0021168D"/>
    <w:rsid w:val="00211F5E"/>
    <w:rsid w:val="002138C2"/>
    <w:rsid w:val="00214114"/>
    <w:rsid w:val="00214222"/>
    <w:rsid w:val="0021605E"/>
    <w:rsid w:val="00220060"/>
    <w:rsid w:val="00222B11"/>
    <w:rsid w:val="0022563E"/>
    <w:rsid w:val="002322D3"/>
    <w:rsid w:val="002325A2"/>
    <w:rsid w:val="002333D9"/>
    <w:rsid w:val="00235022"/>
    <w:rsid w:val="00242919"/>
    <w:rsid w:val="002434D0"/>
    <w:rsid w:val="002460AB"/>
    <w:rsid w:val="002501E7"/>
    <w:rsid w:val="00252408"/>
    <w:rsid w:val="00260F6B"/>
    <w:rsid w:val="00261BD6"/>
    <w:rsid w:val="00264581"/>
    <w:rsid w:val="002649A4"/>
    <w:rsid w:val="00265467"/>
    <w:rsid w:val="002679E2"/>
    <w:rsid w:val="002706D3"/>
    <w:rsid w:val="0028131C"/>
    <w:rsid w:val="002828E5"/>
    <w:rsid w:val="0028398A"/>
    <w:rsid w:val="0028536F"/>
    <w:rsid w:val="0028577D"/>
    <w:rsid w:val="002874DC"/>
    <w:rsid w:val="00296A0C"/>
    <w:rsid w:val="002A2143"/>
    <w:rsid w:val="002A2ECE"/>
    <w:rsid w:val="002A42FF"/>
    <w:rsid w:val="002A548C"/>
    <w:rsid w:val="002A5D52"/>
    <w:rsid w:val="002A628B"/>
    <w:rsid w:val="002A67AB"/>
    <w:rsid w:val="002B176B"/>
    <w:rsid w:val="002B4871"/>
    <w:rsid w:val="002B61F1"/>
    <w:rsid w:val="002B6FC8"/>
    <w:rsid w:val="002C1472"/>
    <w:rsid w:val="002C1ACC"/>
    <w:rsid w:val="002C271E"/>
    <w:rsid w:val="002C3FFB"/>
    <w:rsid w:val="002C60F4"/>
    <w:rsid w:val="002C702F"/>
    <w:rsid w:val="002D51DB"/>
    <w:rsid w:val="002D6F9B"/>
    <w:rsid w:val="002E0857"/>
    <w:rsid w:val="002E1150"/>
    <w:rsid w:val="002E140C"/>
    <w:rsid w:val="002E32E7"/>
    <w:rsid w:val="002E5458"/>
    <w:rsid w:val="002E5B65"/>
    <w:rsid w:val="002E7900"/>
    <w:rsid w:val="002F06D0"/>
    <w:rsid w:val="002F0F53"/>
    <w:rsid w:val="002F2F51"/>
    <w:rsid w:val="002F3F44"/>
    <w:rsid w:val="00301CCB"/>
    <w:rsid w:val="0030463D"/>
    <w:rsid w:val="00304E3D"/>
    <w:rsid w:val="00310172"/>
    <w:rsid w:val="0031028E"/>
    <w:rsid w:val="00310AC3"/>
    <w:rsid w:val="00310E2B"/>
    <w:rsid w:val="00311A0E"/>
    <w:rsid w:val="00315D02"/>
    <w:rsid w:val="003175CA"/>
    <w:rsid w:val="00320AED"/>
    <w:rsid w:val="003231DA"/>
    <w:rsid w:val="003254D1"/>
    <w:rsid w:val="00325671"/>
    <w:rsid w:val="00326654"/>
    <w:rsid w:val="0032680B"/>
    <w:rsid w:val="00331839"/>
    <w:rsid w:val="00331ECC"/>
    <w:rsid w:val="00334BA3"/>
    <w:rsid w:val="00336153"/>
    <w:rsid w:val="00337418"/>
    <w:rsid w:val="00345953"/>
    <w:rsid w:val="003504B9"/>
    <w:rsid w:val="00353212"/>
    <w:rsid w:val="00354B44"/>
    <w:rsid w:val="00355094"/>
    <w:rsid w:val="00355B15"/>
    <w:rsid w:val="003607A5"/>
    <w:rsid w:val="003614BB"/>
    <w:rsid w:val="00365E93"/>
    <w:rsid w:val="00365E9F"/>
    <w:rsid w:val="003725F0"/>
    <w:rsid w:val="003726F2"/>
    <w:rsid w:val="00377E82"/>
    <w:rsid w:val="003811C4"/>
    <w:rsid w:val="00381C63"/>
    <w:rsid w:val="00382C91"/>
    <w:rsid w:val="003844C1"/>
    <w:rsid w:val="00385F5C"/>
    <w:rsid w:val="0038626B"/>
    <w:rsid w:val="00387214"/>
    <w:rsid w:val="00391333"/>
    <w:rsid w:val="00391674"/>
    <w:rsid w:val="0039250E"/>
    <w:rsid w:val="00393F1D"/>
    <w:rsid w:val="003A24CA"/>
    <w:rsid w:val="003A298E"/>
    <w:rsid w:val="003A5C88"/>
    <w:rsid w:val="003A72BC"/>
    <w:rsid w:val="003A762F"/>
    <w:rsid w:val="003B1D13"/>
    <w:rsid w:val="003B489D"/>
    <w:rsid w:val="003B64E6"/>
    <w:rsid w:val="003B68D6"/>
    <w:rsid w:val="003B70DB"/>
    <w:rsid w:val="003C0365"/>
    <w:rsid w:val="003C1D9F"/>
    <w:rsid w:val="003C1E9B"/>
    <w:rsid w:val="003D144A"/>
    <w:rsid w:val="003D504A"/>
    <w:rsid w:val="003D67BC"/>
    <w:rsid w:val="003D78B4"/>
    <w:rsid w:val="003E1434"/>
    <w:rsid w:val="003E5B3C"/>
    <w:rsid w:val="003F0099"/>
    <w:rsid w:val="003F11B3"/>
    <w:rsid w:val="003F481F"/>
    <w:rsid w:val="003F520A"/>
    <w:rsid w:val="003F6E61"/>
    <w:rsid w:val="003F73D5"/>
    <w:rsid w:val="0040075D"/>
    <w:rsid w:val="00405F42"/>
    <w:rsid w:val="00406475"/>
    <w:rsid w:val="00411FF2"/>
    <w:rsid w:val="004125AD"/>
    <w:rsid w:val="00414945"/>
    <w:rsid w:val="00414ADC"/>
    <w:rsid w:val="004358B1"/>
    <w:rsid w:val="00440848"/>
    <w:rsid w:val="004438C5"/>
    <w:rsid w:val="00445A67"/>
    <w:rsid w:val="00447191"/>
    <w:rsid w:val="00452366"/>
    <w:rsid w:val="00453819"/>
    <w:rsid w:val="00453FB2"/>
    <w:rsid w:val="00454B87"/>
    <w:rsid w:val="004553B2"/>
    <w:rsid w:val="00457EE8"/>
    <w:rsid w:val="00461BDD"/>
    <w:rsid w:val="00462DA0"/>
    <w:rsid w:val="00466D15"/>
    <w:rsid w:val="00467BEF"/>
    <w:rsid w:val="0047119E"/>
    <w:rsid w:val="00475590"/>
    <w:rsid w:val="00483696"/>
    <w:rsid w:val="00483CA2"/>
    <w:rsid w:val="0049194E"/>
    <w:rsid w:val="00493218"/>
    <w:rsid w:val="00493A27"/>
    <w:rsid w:val="004A08EB"/>
    <w:rsid w:val="004A408E"/>
    <w:rsid w:val="004A5520"/>
    <w:rsid w:val="004A7E5C"/>
    <w:rsid w:val="004B234D"/>
    <w:rsid w:val="004B3B96"/>
    <w:rsid w:val="004C6512"/>
    <w:rsid w:val="004C6E15"/>
    <w:rsid w:val="004D3AA8"/>
    <w:rsid w:val="004D509B"/>
    <w:rsid w:val="004D5C2E"/>
    <w:rsid w:val="004D767C"/>
    <w:rsid w:val="004E07C6"/>
    <w:rsid w:val="004E12DD"/>
    <w:rsid w:val="004E2BA5"/>
    <w:rsid w:val="004E6588"/>
    <w:rsid w:val="004F07F9"/>
    <w:rsid w:val="004F5216"/>
    <w:rsid w:val="00500683"/>
    <w:rsid w:val="00501518"/>
    <w:rsid w:val="00502659"/>
    <w:rsid w:val="005133D3"/>
    <w:rsid w:val="005150F0"/>
    <w:rsid w:val="005171DC"/>
    <w:rsid w:val="00517558"/>
    <w:rsid w:val="00520236"/>
    <w:rsid w:val="005202E8"/>
    <w:rsid w:val="00521A42"/>
    <w:rsid w:val="005232D1"/>
    <w:rsid w:val="0052535A"/>
    <w:rsid w:val="00527898"/>
    <w:rsid w:val="0053489A"/>
    <w:rsid w:val="00534A5C"/>
    <w:rsid w:val="005361CB"/>
    <w:rsid w:val="00544783"/>
    <w:rsid w:val="00544E8F"/>
    <w:rsid w:val="005453AA"/>
    <w:rsid w:val="005460FF"/>
    <w:rsid w:val="005506AA"/>
    <w:rsid w:val="00551137"/>
    <w:rsid w:val="00552317"/>
    <w:rsid w:val="00552BA4"/>
    <w:rsid w:val="00560D21"/>
    <w:rsid w:val="0056297F"/>
    <w:rsid w:val="00566C3E"/>
    <w:rsid w:val="0057077B"/>
    <w:rsid w:val="00573D39"/>
    <w:rsid w:val="0057462D"/>
    <w:rsid w:val="00581388"/>
    <w:rsid w:val="00583738"/>
    <w:rsid w:val="00583AF0"/>
    <w:rsid w:val="005850D7"/>
    <w:rsid w:val="005860DA"/>
    <w:rsid w:val="0058761C"/>
    <w:rsid w:val="00591734"/>
    <w:rsid w:val="00593D95"/>
    <w:rsid w:val="00593DBB"/>
    <w:rsid w:val="00594AEB"/>
    <w:rsid w:val="005A0094"/>
    <w:rsid w:val="005A1757"/>
    <w:rsid w:val="005A1F0F"/>
    <w:rsid w:val="005A202B"/>
    <w:rsid w:val="005A5125"/>
    <w:rsid w:val="005B144E"/>
    <w:rsid w:val="005B40E7"/>
    <w:rsid w:val="005B4E44"/>
    <w:rsid w:val="005B52BA"/>
    <w:rsid w:val="005B53CC"/>
    <w:rsid w:val="005B5E05"/>
    <w:rsid w:val="005B69D1"/>
    <w:rsid w:val="005B78FD"/>
    <w:rsid w:val="005D0854"/>
    <w:rsid w:val="005D139A"/>
    <w:rsid w:val="005D1F4C"/>
    <w:rsid w:val="005D22F3"/>
    <w:rsid w:val="005D2309"/>
    <w:rsid w:val="005D4183"/>
    <w:rsid w:val="005D43C3"/>
    <w:rsid w:val="005D47CE"/>
    <w:rsid w:val="005D7DE5"/>
    <w:rsid w:val="005E3DDE"/>
    <w:rsid w:val="005E53AD"/>
    <w:rsid w:val="005E53C6"/>
    <w:rsid w:val="005E5F5A"/>
    <w:rsid w:val="005F3D36"/>
    <w:rsid w:val="005F4449"/>
    <w:rsid w:val="00601E93"/>
    <w:rsid w:val="00603DE1"/>
    <w:rsid w:val="00611FF6"/>
    <w:rsid w:val="00612AEC"/>
    <w:rsid w:val="00614A69"/>
    <w:rsid w:val="00617CED"/>
    <w:rsid w:val="00624CC3"/>
    <w:rsid w:val="00627A37"/>
    <w:rsid w:val="00627F7F"/>
    <w:rsid w:val="00630ACF"/>
    <w:rsid w:val="00630E5D"/>
    <w:rsid w:val="006435D5"/>
    <w:rsid w:val="00643C0E"/>
    <w:rsid w:val="00643E53"/>
    <w:rsid w:val="0064731F"/>
    <w:rsid w:val="00651B4A"/>
    <w:rsid w:val="00654239"/>
    <w:rsid w:val="006551CD"/>
    <w:rsid w:val="00655475"/>
    <w:rsid w:val="00655A5D"/>
    <w:rsid w:val="00662CA5"/>
    <w:rsid w:val="00664537"/>
    <w:rsid w:val="006707CA"/>
    <w:rsid w:val="006709D1"/>
    <w:rsid w:val="00670F45"/>
    <w:rsid w:val="00671D96"/>
    <w:rsid w:val="00677067"/>
    <w:rsid w:val="00684363"/>
    <w:rsid w:val="00684F7E"/>
    <w:rsid w:val="0068542A"/>
    <w:rsid w:val="00686ACA"/>
    <w:rsid w:val="00686D5D"/>
    <w:rsid w:val="00690DEE"/>
    <w:rsid w:val="0069351C"/>
    <w:rsid w:val="006973E9"/>
    <w:rsid w:val="006A015F"/>
    <w:rsid w:val="006A2B3F"/>
    <w:rsid w:val="006A31C1"/>
    <w:rsid w:val="006B1155"/>
    <w:rsid w:val="006B244E"/>
    <w:rsid w:val="006B4218"/>
    <w:rsid w:val="006B5299"/>
    <w:rsid w:val="006C14FB"/>
    <w:rsid w:val="006C17FF"/>
    <w:rsid w:val="006C2323"/>
    <w:rsid w:val="006C2A4C"/>
    <w:rsid w:val="006C4535"/>
    <w:rsid w:val="006C4FF6"/>
    <w:rsid w:val="006C5CE1"/>
    <w:rsid w:val="006D1BD0"/>
    <w:rsid w:val="006D20B4"/>
    <w:rsid w:val="006D2CA1"/>
    <w:rsid w:val="006E31A1"/>
    <w:rsid w:val="006F242B"/>
    <w:rsid w:val="006F33B0"/>
    <w:rsid w:val="006F5946"/>
    <w:rsid w:val="006F7E04"/>
    <w:rsid w:val="007034B8"/>
    <w:rsid w:val="00704845"/>
    <w:rsid w:val="0070523B"/>
    <w:rsid w:val="007052E2"/>
    <w:rsid w:val="00706A75"/>
    <w:rsid w:val="00707EC0"/>
    <w:rsid w:val="007117CA"/>
    <w:rsid w:val="00711921"/>
    <w:rsid w:val="00712000"/>
    <w:rsid w:val="00715BDF"/>
    <w:rsid w:val="007169B0"/>
    <w:rsid w:val="00726808"/>
    <w:rsid w:val="007335A1"/>
    <w:rsid w:val="0073509B"/>
    <w:rsid w:val="007367B5"/>
    <w:rsid w:val="00736DDD"/>
    <w:rsid w:val="00737AE9"/>
    <w:rsid w:val="0075325E"/>
    <w:rsid w:val="00754ED7"/>
    <w:rsid w:val="00761185"/>
    <w:rsid w:val="00762DCA"/>
    <w:rsid w:val="00764712"/>
    <w:rsid w:val="00766767"/>
    <w:rsid w:val="007676F1"/>
    <w:rsid w:val="007701A7"/>
    <w:rsid w:val="0077589B"/>
    <w:rsid w:val="00776B0B"/>
    <w:rsid w:val="0077770A"/>
    <w:rsid w:val="007801D3"/>
    <w:rsid w:val="007810A5"/>
    <w:rsid w:val="00782F49"/>
    <w:rsid w:val="0078408F"/>
    <w:rsid w:val="00790FC8"/>
    <w:rsid w:val="00792438"/>
    <w:rsid w:val="0079618F"/>
    <w:rsid w:val="007A02EF"/>
    <w:rsid w:val="007A3D1B"/>
    <w:rsid w:val="007A3E4A"/>
    <w:rsid w:val="007A478A"/>
    <w:rsid w:val="007A49A7"/>
    <w:rsid w:val="007A7EB6"/>
    <w:rsid w:val="007B15A7"/>
    <w:rsid w:val="007B2F5C"/>
    <w:rsid w:val="007B3948"/>
    <w:rsid w:val="007B4A23"/>
    <w:rsid w:val="007B4BED"/>
    <w:rsid w:val="007B4CDC"/>
    <w:rsid w:val="007B57F6"/>
    <w:rsid w:val="007C19BD"/>
    <w:rsid w:val="007C4F5B"/>
    <w:rsid w:val="007D105C"/>
    <w:rsid w:val="007D5451"/>
    <w:rsid w:val="007D5B58"/>
    <w:rsid w:val="007D7B3D"/>
    <w:rsid w:val="007E6293"/>
    <w:rsid w:val="007E7367"/>
    <w:rsid w:val="007F023E"/>
    <w:rsid w:val="00801659"/>
    <w:rsid w:val="00804FBF"/>
    <w:rsid w:val="00807C7B"/>
    <w:rsid w:val="00810202"/>
    <w:rsid w:val="00810711"/>
    <w:rsid w:val="008131FD"/>
    <w:rsid w:val="0081558D"/>
    <w:rsid w:val="008160A2"/>
    <w:rsid w:val="00817850"/>
    <w:rsid w:val="00822454"/>
    <w:rsid w:val="00824901"/>
    <w:rsid w:val="00827E1B"/>
    <w:rsid w:val="00832526"/>
    <w:rsid w:val="008330A0"/>
    <w:rsid w:val="00840246"/>
    <w:rsid w:val="00842670"/>
    <w:rsid w:val="00842C92"/>
    <w:rsid w:val="008431EA"/>
    <w:rsid w:val="008437D7"/>
    <w:rsid w:val="00844837"/>
    <w:rsid w:val="008477C8"/>
    <w:rsid w:val="00851D45"/>
    <w:rsid w:val="008527AF"/>
    <w:rsid w:val="00854264"/>
    <w:rsid w:val="008552FA"/>
    <w:rsid w:val="00855C2B"/>
    <w:rsid w:val="00856A05"/>
    <w:rsid w:val="00856F76"/>
    <w:rsid w:val="0085714F"/>
    <w:rsid w:val="00860B1F"/>
    <w:rsid w:val="00860C38"/>
    <w:rsid w:val="0086299B"/>
    <w:rsid w:val="0086308A"/>
    <w:rsid w:val="00870C10"/>
    <w:rsid w:val="00873EF8"/>
    <w:rsid w:val="00882655"/>
    <w:rsid w:val="00884C62"/>
    <w:rsid w:val="008871CA"/>
    <w:rsid w:val="00887418"/>
    <w:rsid w:val="00891643"/>
    <w:rsid w:val="00892303"/>
    <w:rsid w:val="00892919"/>
    <w:rsid w:val="00892C76"/>
    <w:rsid w:val="00897784"/>
    <w:rsid w:val="008A0B6A"/>
    <w:rsid w:val="008A1CEF"/>
    <w:rsid w:val="008A307E"/>
    <w:rsid w:val="008A6542"/>
    <w:rsid w:val="008B0D42"/>
    <w:rsid w:val="008B5A86"/>
    <w:rsid w:val="008B71A7"/>
    <w:rsid w:val="008B72B0"/>
    <w:rsid w:val="008C0B0D"/>
    <w:rsid w:val="008C116A"/>
    <w:rsid w:val="008C292C"/>
    <w:rsid w:val="008C296D"/>
    <w:rsid w:val="008D128A"/>
    <w:rsid w:val="008D2C71"/>
    <w:rsid w:val="008E1A8F"/>
    <w:rsid w:val="008E5F0A"/>
    <w:rsid w:val="008E7662"/>
    <w:rsid w:val="008F222D"/>
    <w:rsid w:val="008F5FC3"/>
    <w:rsid w:val="009000E0"/>
    <w:rsid w:val="0090051C"/>
    <w:rsid w:val="00900B41"/>
    <w:rsid w:val="00902870"/>
    <w:rsid w:val="00907003"/>
    <w:rsid w:val="00911090"/>
    <w:rsid w:val="00912AF8"/>
    <w:rsid w:val="00912FF9"/>
    <w:rsid w:val="00915A12"/>
    <w:rsid w:val="00915A71"/>
    <w:rsid w:val="009160F6"/>
    <w:rsid w:val="0091789F"/>
    <w:rsid w:val="00917EA6"/>
    <w:rsid w:val="00922153"/>
    <w:rsid w:val="00924FE9"/>
    <w:rsid w:val="009304F3"/>
    <w:rsid w:val="00931202"/>
    <w:rsid w:val="009328A5"/>
    <w:rsid w:val="00933CA5"/>
    <w:rsid w:val="00936D5A"/>
    <w:rsid w:val="00943A2F"/>
    <w:rsid w:val="009446F9"/>
    <w:rsid w:val="00944ADD"/>
    <w:rsid w:val="00945000"/>
    <w:rsid w:val="009450DF"/>
    <w:rsid w:val="0095406B"/>
    <w:rsid w:val="0095454E"/>
    <w:rsid w:val="009548EC"/>
    <w:rsid w:val="00954C71"/>
    <w:rsid w:val="00954F5A"/>
    <w:rsid w:val="009567C7"/>
    <w:rsid w:val="00957E66"/>
    <w:rsid w:val="00962ECB"/>
    <w:rsid w:val="00965FDB"/>
    <w:rsid w:val="00971A70"/>
    <w:rsid w:val="009733A9"/>
    <w:rsid w:val="009744F8"/>
    <w:rsid w:val="009765A4"/>
    <w:rsid w:val="00976663"/>
    <w:rsid w:val="00976C97"/>
    <w:rsid w:val="00981C01"/>
    <w:rsid w:val="00984975"/>
    <w:rsid w:val="00986867"/>
    <w:rsid w:val="00990C65"/>
    <w:rsid w:val="0099181B"/>
    <w:rsid w:val="00993477"/>
    <w:rsid w:val="0099779E"/>
    <w:rsid w:val="00997FB9"/>
    <w:rsid w:val="009A1922"/>
    <w:rsid w:val="009A6AD0"/>
    <w:rsid w:val="009B188D"/>
    <w:rsid w:val="009B5B8E"/>
    <w:rsid w:val="009C3528"/>
    <w:rsid w:val="009C57E7"/>
    <w:rsid w:val="009C670F"/>
    <w:rsid w:val="009D02F6"/>
    <w:rsid w:val="009D2879"/>
    <w:rsid w:val="009D3DC5"/>
    <w:rsid w:val="009D64FD"/>
    <w:rsid w:val="009E1BC3"/>
    <w:rsid w:val="009E2974"/>
    <w:rsid w:val="009F3C04"/>
    <w:rsid w:val="009F3D97"/>
    <w:rsid w:val="009F53CD"/>
    <w:rsid w:val="00A0020B"/>
    <w:rsid w:val="00A00613"/>
    <w:rsid w:val="00A01C87"/>
    <w:rsid w:val="00A044A5"/>
    <w:rsid w:val="00A04EE4"/>
    <w:rsid w:val="00A0608D"/>
    <w:rsid w:val="00A06624"/>
    <w:rsid w:val="00A06CE4"/>
    <w:rsid w:val="00A10BB9"/>
    <w:rsid w:val="00A11E02"/>
    <w:rsid w:val="00A1223E"/>
    <w:rsid w:val="00A1415C"/>
    <w:rsid w:val="00A14A61"/>
    <w:rsid w:val="00A1530E"/>
    <w:rsid w:val="00A22A70"/>
    <w:rsid w:val="00A25B28"/>
    <w:rsid w:val="00A31489"/>
    <w:rsid w:val="00A32969"/>
    <w:rsid w:val="00A32AD0"/>
    <w:rsid w:val="00A35941"/>
    <w:rsid w:val="00A3667F"/>
    <w:rsid w:val="00A367E9"/>
    <w:rsid w:val="00A40F5A"/>
    <w:rsid w:val="00A41EC0"/>
    <w:rsid w:val="00A47AA8"/>
    <w:rsid w:val="00A52295"/>
    <w:rsid w:val="00A53F63"/>
    <w:rsid w:val="00A559EF"/>
    <w:rsid w:val="00A6369B"/>
    <w:rsid w:val="00A6499F"/>
    <w:rsid w:val="00A6619A"/>
    <w:rsid w:val="00A66BCE"/>
    <w:rsid w:val="00A671AA"/>
    <w:rsid w:val="00A71820"/>
    <w:rsid w:val="00A72BDE"/>
    <w:rsid w:val="00A746C8"/>
    <w:rsid w:val="00A84D86"/>
    <w:rsid w:val="00A91B31"/>
    <w:rsid w:val="00A93EEC"/>
    <w:rsid w:val="00A96C5A"/>
    <w:rsid w:val="00AA51E8"/>
    <w:rsid w:val="00AA537F"/>
    <w:rsid w:val="00AB0640"/>
    <w:rsid w:val="00AB22D1"/>
    <w:rsid w:val="00AB294B"/>
    <w:rsid w:val="00AB47DD"/>
    <w:rsid w:val="00AB47E1"/>
    <w:rsid w:val="00AB4BE9"/>
    <w:rsid w:val="00AB57B3"/>
    <w:rsid w:val="00AC0648"/>
    <w:rsid w:val="00AC1742"/>
    <w:rsid w:val="00AC50E1"/>
    <w:rsid w:val="00AC528C"/>
    <w:rsid w:val="00AC7990"/>
    <w:rsid w:val="00AC7BB7"/>
    <w:rsid w:val="00AE3542"/>
    <w:rsid w:val="00AE5A6D"/>
    <w:rsid w:val="00AE6A7E"/>
    <w:rsid w:val="00AE7A99"/>
    <w:rsid w:val="00AF0E66"/>
    <w:rsid w:val="00AF15ED"/>
    <w:rsid w:val="00AF75D1"/>
    <w:rsid w:val="00B005FE"/>
    <w:rsid w:val="00B03928"/>
    <w:rsid w:val="00B12374"/>
    <w:rsid w:val="00B1446A"/>
    <w:rsid w:val="00B15B9E"/>
    <w:rsid w:val="00B16B86"/>
    <w:rsid w:val="00B179A0"/>
    <w:rsid w:val="00B23523"/>
    <w:rsid w:val="00B3013A"/>
    <w:rsid w:val="00B3138A"/>
    <w:rsid w:val="00B32235"/>
    <w:rsid w:val="00B33493"/>
    <w:rsid w:val="00B37D18"/>
    <w:rsid w:val="00B42DFE"/>
    <w:rsid w:val="00B43A33"/>
    <w:rsid w:val="00B45BE1"/>
    <w:rsid w:val="00B462B3"/>
    <w:rsid w:val="00B463A1"/>
    <w:rsid w:val="00B53052"/>
    <w:rsid w:val="00B5600B"/>
    <w:rsid w:val="00B57AC9"/>
    <w:rsid w:val="00B6038F"/>
    <w:rsid w:val="00B61233"/>
    <w:rsid w:val="00B61B9E"/>
    <w:rsid w:val="00B6467E"/>
    <w:rsid w:val="00B717A8"/>
    <w:rsid w:val="00B719B0"/>
    <w:rsid w:val="00B753FA"/>
    <w:rsid w:val="00B81A7A"/>
    <w:rsid w:val="00B85FFD"/>
    <w:rsid w:val="00B8745B"/>
    <w:rsid w:val="00B87AE4"/>
    <w:rsid w:val="00B92222"/>
    <w:rsid w:val="00B9256A"/>
    <w:rsid w:val="00B942C5"/>
    <w:rsid w:val="00BA0399"/>
    <w:rsid w:val="00BA70D1"/>
    <w:rsid w:val="00BB21F2"/>
    <w:rsid w:val="00BB2508"/>
    <w:rsid w:val="00BB3DB1"/>
    <w:rsid w:val="00BC20D1"/>
    <w:rsid w:val="00BC40FE"/>
    <w:rsid w:val="00BC4918"/>
    <w:rsid w:val="00BC5DBE"/>
    <w:rsid w:val="00BD034B"/>
    <w:rsid w:val="00BD0B07"/>
    <w:rsid w:val="00BD2CAE"/>
    <w:rsid w:val="00BD52F6"/>
    <w:rsid w:val="00BD69E5"/>
    <w:rsid w:val="00BE0E1D"/>
    <w:rsid w:val="00BE35F1"/>
    <w:rsid w:val="00BE3EE9"/>
    <w:rsid w:val="00BE45AF"/>
    <w:rsid w:val="00BE4C61"/>
    <w:rsid w:val="00BE7C8B"/>
    <w:rsid w:val="00BF04E0"/>
    <w:rsid w:val="00BF32FD"/>
    <w:rsid w:val="00BF5729"/>
    <w:rsid w:val="00BF6E55"/>
    <w:rsid w:val="00BF7A4C"/>
    <w:rsid w:val="00C00522"/>
    <w:rsid w:val="00C04E24"/>
    <w:rsid w:val="00C06362"/>
    <w:rsid w:val="00C078B0"/>
    <w:rsid w:val="00C1055C"/>
    <w:rsid w:val="00C11221"/>
    <w:rsid w:val="00C13D2E"/>
    <w:rsid w:val="00C174AC"/>
    <w:rsid w:val="00C20029"/>
    <w:rsid w:val="00C2377E"/>
    <w:rsid w:val="00C303C0"/>
    <w:rsid w:val="00C350FE"/>
    <w:rsid w:val="00C3716C"/>
    <w:rsid w:val="00C374DD"/>
    <w:rsid w:val="00C37BF4"/>
    <w:rsid w:val="00C425C8"/>
    <w:rsid w:val="00C504BD"/>
    <w:rsid w:val="00C6365B"/>
    <w:rsid w:val="00C665D8"/>
    <w:rsid w:val="00C666B6"/>
    <w:rsid w:val="00C67976"/>
    <w:rsid w:val="00C67E52"/>
    <w:rsid w:val="00C70B0C"/>
    <w:rsid w:val="00C75B2A"/>
    <w:rsid w:val="00C76BA2"/>
    <w:rsid w:val="00C8232E"/>
    <w:rsid w:val="00C85F85"/>
    <w:rsid w:val="00C86008"/>
    <w:rsid w:val="00C903EC"/>
    <w:rsid w:val="00C90731"/>
    <w:rsid w:val="00C91943"/>
    <w:rsid w:val="00C957BE"/>
    <w:rsid w:val="00C959DB"/>
    <w:rsid w:val="00C95F2B"/>
    <w:rsid w:val="00CA24E9"/>
    <w:rsid w:val="00CA3FF4"/>
    <w:rsid w:val="00CA6DC0"/>
    <w:rsid w:val="00CB062E"/>
    <w:rsid w:val="00CB09B6"/>
    <w:rsid w:val="00CB4635"/>
    <w:rsid w:val="00CB6F79"/>
    <w:rsid w:val="00CB7151"/>
    <w:rsid w:val="00CC51B6"/>
    <w:rsid w:val="00CD23CB"/>
    <w:rsid w:val="00CD5BCB"/>
    <w:rsid w:val="00CD6928"/>
    <w:rsid w:val="00CD7581"/>
    <w:rsid w:val="00CE0AC1"/>
    <w:rsid w:val="00CE2139"/>
    <w:rsid w:val="00CE4A9C"/>
    <w:rsid w:val="00CE7BED"/>
    <w:rsid w:val="00CF0FE9"/>
    <w:rsid w:val="00CF3FFC"/>
    <w:rsid w:val="00CF730F"/>
    <w:rsid w:val="00CF7DF7"/>
    <w:rsid w:val="00D03540"/>
    <w:rsid w:val="00D05E13"/>
    <w:rsid w:val="00D13135"/>
    <w:rsid w:val="00D2128F"/>
    <w:rsid w:val="00D24703"/>
    <w:rsid w:val="00D300F7"/>
    <w:rsid w:val="00D31447"/>
    <w:rsid w:val="00D37390"/>
    <w:rsid w:val="00D41E22"/>
    <w:rsid w:val="00D42665"/>
    <w:rsid w:val="00D43371"/>
    <w:rsid w:val="00D43D00"/>
    <w:rsid w:val="00D43D53"/>
    <w:rsid w:val="00D464F3"/>
    <w:rsid w:val="00D52027"/>
    <w:rsid w:val="00D52D7E"/>
    <w:rsid w:val="00D57F69"/>
    <w:rsid w:val="00D66084"/>
    <w:rsid w:val="00D702FF"/>
    <w:rsid w:val="00D70381"/>
    <w:rsid w:val="00D70876"/>
    <w:rsid w:val="00D734D1"/>
    <w:rsid w:val="00D768F6"/>
    <w:rsid w:val="00D825FB"/>
    <w:rsid w:val="00D828B6"/>
    <w:rsid w:val="00D8622E"/>
    <w:rsid w:val="00D8789E"/>
    <w:rsid w:val="00D911A8"/>
    <w:rsid w:val="00D91246"/>
    <w:rsid w:val="00D9181B"/>
    <w:rsid w:val="00D97ACE"/>
    <w:rsid w:val="00DA0838"/>
    <w:rsid w:val="00DA2BB2"/>
    <w:rsid w:val="00DB164A"/>
    <w:rsid w:val="00DB1C94"/>
    <w:rsid w:val="00DB30DC"/>
    <w:rsid w:val="00DC1205"/>
    <w:rsid w:val="00DC5729"/>
    <w:rsid w:val="00DC5F53"/>
    <w:rsid w:val="00DD2554"/>
    <w:rsid w:val="00DD2F2B"/>
    <w:rsid w:val="00DE0788"/>
    <w:rsid w:val="00DE0BEB"/>
    <w:rsid w:val="00DE2212"/>
    <w:rsid w:val="00DE49FE"/>
    <w:rsid w:val="00DF08A0"/>
    <w:rsid w:val="00DF677F"/>
    <w:rsid w:val="00DF7202"/>
    <w:rsid w:val="00E00499"/>
    <w:rsid w:val="00E027DA"/>
    <w:rsid w:val="00E02EC7"/>
    <w:rsid w:val="00E04D01"/>
    <w:rsid w:val="00E10468"/>
    <w:rsid w:val="00E169B7"/>
    <w:rsid w:val="00E16E9A"/>
    <w:rsid w:val="00E2413E"/>
    <w:rsid w:val="00E252DA"/>
    <w:rsid w:val="00E256BE"/>
    <w:rsid w:val="00E30AE6"/>
    <w:rsid w:val="00E318F1"/>
    <w:rsid w:val="00E37DB3"/>
    <w:rsid w:val="00E45B73"/>
    <w:rsid w:val="00E51788"/>
    <w:rsid w:val="00E52CA4"/>
    <w:rsid w:val="00E53C9E"/>
    <w:rsid w:val="00E545EF"/>
    <w:rsid w:val="00E54EA8"/>
    <w:rsid w:val="00E55BCB"/>
    <w:rsid w:val="00E602F3"/>
    <w:rsid w:val="00E60E05"/>
    <w:rsid w:val="00E620C9"/>
    <w:rsid w:val="00E6636B"/>
    <w:rsid w:val="00E70667"/>
    <w:rsid w:val="00E72285"/>
    <w:rsid w:val="00E73C3B"/>
    <w:rsid w:val="00E80038"/>
    <w:rsid w:val="00E8018B"/>
    <w:rsid w:val="00E86210"/>
    <w:rsid w:val="00E862FE"/>
    <w:rsid w:val="00EA1D95"/>
    <w:rsid w:val="00EA21E8"/>
    <w:rsid w:val="00EA42C5"/>
    <w:rsid w:val="00EA5C24"/>
    <w:rsid w:val="00EA6570"/>
    <w:rsid w:val="00EB1E5B"/>
    <w:rsid w:val="00EB69E8"/>
    <w:rsid w:val="00EB73DB"/>
    <w:rsid w:val="00EC7D33"/>
    <w:rsid w:val="00ED0F87"/>
    <w:rsid w:val="00ED325C"/>
    <w:rsid w:val="00ED3A44"/>
    <w:rsid w:val="00ED51EA"/>
    <w:rsid w:val="00EE4D05"/>
    <w:rsid w:val="00EE5B21"/>
    <w:rsid w:val="00EF33AD"/>
    <w:rsid w:val="00EF5D2A"/>
    <w:rsid w:val="00F00F4A"/>
    <w:rsid w:val="00F01170"/>
    <w:rsid w:val="00F061FC"/>
    <w:rsid w:val="00F06A6B"/>
    <w:rsid w:val="00F07865"/>
    <w:rsid w:val="00F07FEB"/>
    <w:rsid w:val="00F12A8D"/>
    <w:rsid w:val="00F144B4"/>
    <w:rsid w:val="00F15AC5"/>
    <w:rsid w:val="00F161F9"/>
    <w:rsid w:val="00F219DD"/>
    <w:rsid w:val="00F22D4C"/>
    <w:rsid w:val="00F2599D"/>
    <w:rsid w:val="00F26BD9"/>
    <w:rsid w:val="00F32269"/>
    <w:rsid w:val="00F32A78"/>
    <w:rsid w:val="00F347A2"/>
    <w:rsid w:val="00F4207D"/>
    <w:rsid w:val="00F434D8"/>
    <w:rsid w:val="00F45C18"/>
    <w:rsid w:val="00F461D5"/>
    <w:rsid w:val="00F467E9"/>
    <w:rsid w:val="00F6025E"/>
    <w:rsid w:val="00F61069"/>
    <w:rsid w:val="00F610B1"/>
    <w:rsid w:val="00F640A6"/>
    <w:rsid w:val="00F673BB"/>
    <w:rsid w:val="00F71B74"/>
    <w:rsid w:val="00F76C50"/>
    <w:rsid w:val="00F81841"/>
    <w:rsid w:val="00F81E01"/>
    <w:rsid w:val="00F86563"/>
    <w:rsid w:val="00F91365"/>
    <w:rsid w:val="00F915B6"/>
    <w:rsid w:val="00F94379"/>
    <w:rsid w:val="00FA311B"/>
    <w:rsid w:val="00FA4232"/>
    <w:rsid w:val="00FB1934"/>
    <w:rsid w:val="00FB4463"/>
    <w:rsid w:val="00FB48C6"/>
    <w:rsid w:val="00FB52D0"/>
    <w:rsid w:val="00FC4650"/>
    <w:rsid w:val="00FC489D"/>
    <w:rsid w:val="00FC4D28"/>
    <w:rsid w:val="00FC5D50"/>
    <w:rsid w:val="00FD171E"/>
    <w:rsid w:val="00FD2161"/>
    <w:rsid w:val="00FD6977"/>
    <w:rsid w:val="00FD7335"/>
    <w:rsid w:val="00FD7EC1"/>
    <w:rsid w:val="00FE28AF"/>
    <w:rsid w:val="00FE39ED"/>
    <w:rsid w:val="00FF018B"/>
    <w:rsid w:val="00FF34DD"/>
    <w:rsid w:val="00FF7515"/>
    <w:rsid w:val="00FF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Classic 2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0B1"/>
    <w:rPr>
      <w:rFonts w:ascii="Times New Roman" w:eastAsia="Times New Roman" w:hAnsi="Times New Roman" w:cs="Times New Roman"/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locked/>
    <w:rsid w:val="00A1530E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rsid w:val="00A13F4D"/>
    <w:rPr>
      <w:rFonts w:ascii="Cambria" w:eastAsia="Times New Roman" w:hAnsi="Cambria" w:cs="Times New Roman"/>
      <w:b/>
      <w:bCs/>
      <w:sz w:val="26"/>
      <w:szCs w:val="26"/>
    </w:rPr>
  </w:style>
  <w:style w:type="paragraph" w:styleId="Titre">
    <w:name w:val="Title"/>
    <w:basedOn w:val="Normal"/>
    <w:link w:val="TitreCar"/>
    <w:qFormat/>
    <w:rsid w:val="00F610B1"/>
    <w:pPr>
      <w:jc w:val="center"/>
    </w:pPr>
    <w:rPr>
      <w:rFonts w:eastAsia="Calibri"/>
      <w:b/>
      <w:bCs/>
      <w:sz w:val="28"/>
      <w:szCs w:val="28"/>
    </w:rPr>
  </w:style>
  <w:style w:type="character" w:customStyle="1" w:styleId="TitreCar">
    <w:name w:val="Titre Car"/>
    <w:link w:val="Titre"/>
    <w:locked/>
    <w:rsid w:val="00F610B1"/>
    <w:rPr>
      <w:rFonts w:ascii="Times New Roman" w:hAnsi="Times New Roman" w:cs="Times New Roman"/>
      <w:b/>
      <w:bCs/>
      <w:sz w:val="28"/>
      <w:szCs w:val="28"/>
      <w:lang w:eastAsia="fr-FR"/>
    </w:rPr>
  </w:style>
  <w:style w:type="character" w:customStyle="1" w:styleId="TitleChar">
    <w:name w:val="Title Char"/>
    <w:uiPriority w:val="99"/>
    <w:locked/>
    <w:rsid w:val="00BE35F1"/>
    <w:rPr>
      <w:rFonts w:cs="Times New Roman"/>
      <w:b/>
      <w:bCs/>
      <w:sz w:val="28"/>
      <w:szCs w:val="28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rsid w:val="00F610B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sid w:val="00F610B1"/>
    <w:rPr>
      <w:rFonts w:ascii="Times New Roman" w:hAnsi="Times New Roman" w:cs="Times New Roman"/>
      <w:sz w:val="24"/>
      <w:szCs w:val="24"/>
      <w:lang w:eastAsia="fr-FR"/>
    </w:rPr>
  </w:style>
  <w:style w:type="paragraph" w:customStyle="1" w:styleId="ListParagraph1">
    <w:name w:val="List Paragraph1"/>
    <w:basedOn w:val="Normal"/>
    <w:uiPriority w:val="99"/>
    <w:rsid w:val="00F610B1"/>
    <w:pPr>
      <w:ind w:left="720"/>
    </w:pPr>
  </w:style>
  <w:style w:type="paragraph" w:styleId="Textedebulles">
    <w:name w:val="Balloon Text"/>
    <w:basedOn w:val="Normal"/>
    <w:link w:val="TextedebullesCar"/>
    <w:rsid w:val="00F915B6"/>
    <w:rPr>
      <w:rFonts w:eastAsia="Calibri"/>
      <w:sz w:val="2"/>
      <w:szCs w:val="20"/>
    </w:rPr>
  </w:style>
  <w:style w:type="character" w:customStyle="1" w:styleId="TextedebullesCar">
    <w:name w:val="Texte de bulles Car"/>
    <w:link w:val="Textedebulles"/>
    <w:locked/>
    <w:rsid w:val="0052535A"/>
    <w:rPr>
      <w:rFonts w:ascii="Times New Roman" w:hAnsi="Times New Roman" w:cs="Times New Roman"/>
      <w:sz w:val="2"/>
    </w:rPr>
  </w:style>
  <w:style w:type="paragraph" w:styleId="En-tte">
    <w:name w:val="header"/>
    <w:basedOn w:val="Normal"/>
    <w:link w:val="En-tteCar"/>
    <w:uiPriority w:val="99"/>
    <w:rsid w:val="00FB193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locked/>
    <w:rsid w:val="00FB1934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uiPriority w:val="99"/>
    <w:rsid w:val="0069351C"/>
    <w:rPr>
      <w:color w:val="0000FF"/>
      <w:u w:val="single"/>
    </w:rPr>
  </w:style>
  <w:style w:type="character" w:styleId="Lienhypertextesuivivisit">
    <w:name w:val="FollowedHyperlink"/>
    <w:uiPriority w:val="99"/>
    <w:rsid w:val="0069351C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69351C"/>
    <w:pPr>
      <w:ind w:left="720"/>
      <w:contextualSpacing/>
    </w:pPr>
  </w:style>
  <w:style w:type="table" w:styleId="Listecouleur-Accent2">
    <w:name w:val="Colorful List Accent 2"/>
    <w:basedOn w:val="TableauNormal"/>
    <w:uiPriority w:val="72"/>
    <w:rsid w:val="00E52CA4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character" w:styleId="lev">
    <w:name w:val="Strong"/>
    <w:basedOn w:val="Policepardfaut"/>
    <w:uiPriority w:val="22"/>
    <w:qFormat/>
    <w:locked/>
    <w:rsid w:val="009765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7A060-488D-46FB-84D9-79A2DAE2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1375</Words>
  <Characters>7568</Characters>
  <Application>Microsoft Office Word</Application>
  <DocSecurity>0</DocSecurity>
  <Lines>63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/>
      <vt:lpstr/>
      <vt:lpstr/>
      <vt:lpstr/>
      <vt:lpstr/>
    </vt:vector>
  </TitlesOfParts>
  <Company>Hewlett-Packard Company</Company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2019-12-10T09:59:00Z</cp:lastPrinted>
  <dcterms:created xsi:type="dcterms:W3CDTF">2019-12-16T09:20:00Z</dcterms:created>
  <dcterms:modified xsi:type="dcterms:W3CDTF">2019-12-16T09:20:00Z</dcterms:modified>
</cp:coreProperties>
</file>