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B64C69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</w:t>
      </w:r>
      <w:r w:rsidR="000D4920">
        <w:rPr>
          <w:rFonts w:ascii="Book Antiqua" w:hAnsi="Book Antiqua" w:cs="Times New Roman"/>
          <w:b/>
          <w:bCs/>
          <w:color w:val="000000" w:themeColor="text1"/>
        </w:rPr>
        <w:t xml:space="preserve">           </w:t>
      </w:r>
      <w:r w:rsidR="005C33EA">
        <w:rPr>
          <w:rFonts w:ascii="Book Antiqua" w:hAnsi="Book Antiqua" w:cs="Times New Roman"/>
          <w:b/>
          <w:bCs/>
          <w:color w:val="000000" w:themeColor="text1"/>
        </w:rPr>
        <w:t xml:space="preserve">                 </w:t>
      </w:r>
      <w:r w:rsidR="00995ED3">
        <w:rPr>
          <w:rFonts w:ascii="Book Antiqua" w:hAnsi="Book Antiqua" w:cs="Times New Roman"/>
          <w:b/>
          <w:bCs/>
          <w:color w:val="000000" w:themeColor="text1"/>
        </w:rPr>
        <w:t xml:space="preserve">                          </w:t>
      </w:r>
    </w:p>
    <w:p w:rsidR="0098132C" w:rsidRDefault="009813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DA65F6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</w:t>
      </w:r>
      <w:r w:rsidR="005A0745"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2E3CF2" w:rsidRDefault="00884A19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     </w:t>
      </w:r>
    </w:p>
    <w:p w:rsidR="003D25F5" w:rsidRDefault="003D25F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4A5D5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546559" w:rsidP="00314E25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au terme de l’année</w:t>
      </w:r>
      <w:r w:rsidR="006836AA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</w:t>
      </w:r>
      <w:r w:rsidR="00DA1780">
        <w:rPr>
          <w:rFonts w:ascii="Book Antiqua" w:hAnsi="Book Antiqua" w:cs="Times New Roman"/>
          <w:b/>
          <w:bCs/>
          <w:color w:val="660033"/>
          <w:sz w:val="26"/>
          <w:szCs w:val="26"/>
        </w:rPr>
        <w:t>2019</w:t>
      </w:r>
    </w:p>
    <w:p w:rsidR="004105E0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F80F35" w:rsidRPr="00DD2A77" w:rsidRDefault="005E2815" w:rsidP="00A174D4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>montrent</w:t>
      </w:r>
      <w:r w:rsidR="002A5928">
        <w:rPr>
          <w:rFonts w:ascii="Times New Roman" w:hAnsi="Times New Roman" w:cs="Times New Roman"/>
          <w:b/>
          <w:color w:val="000000" w:themeColor="text1"/>
        </w:rPr>
        <w:t xml:space="preserve"> qu’au quatrième trimestre de 2019, le moral des ménages enregistre une amélioration par rapport au trimestre précédent</w:t>
      </w:r>
      <w:r w:rsidR="001930B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A07A7">
        <w:rPr>
          <w:rFonts w:ascii="Times New Roman" w:hAnsi="Times New Roman" w:cs="Times New Roman"/>
          <w:b/>
          <w:color w:val="000000" w:themeColor="text1"/>
        </w:rPr>
        <w:t xml:space="preserve">et </w:t>
      </w:r>
      <w:r w:rsidR="001930B7">
        <w:rPr>
          <w:rFonts w:ascii="Times New Roman" w:hAnsi="Times New Roman" w:cs="Times New Roman"/>
          <w:b/>
          <w:color w:val="000000" w:themeColor="text1"/>
        </w:rPr>
        <w:t xml:space="preserve">une </w:t>
      </w:r>
      <w:r w:rsidR="002A5928">
        <w:rPr>
          <w:rFonts w:ascii="Times New Roman" w:hAnsi="Times New Roman" w:cs="Times New Roman"/>
          <w:b/>
          <w:color w:val="000000" w:themeColor="text1"/>
        </w:rPr>
        <w:t>dégradation par rapport au même trimestre de l’année précédente</w:t>
      </w:r>
      <w:r w:rsidR="000A07A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86CD2">
        <w:rPr>
          <w:rFonts w:ascii="Times New Roman" w:hAnsi="Times New Roman" w:cs="Times New Roman"/>
          <w:b/>
          <w:color w:val="000000" w:themeColor="text1"/>
        </w:rPr>
        <w:t>à travers</w:t>
      </w:r>
      <w:r w:rsidR="000A07A7">
        <w:rPr>
          <w:rFonts w:ascii="Times New Roman" w:hAnsi="Times New Roman" w:cs="Times New Roman"/>
          <w:b/>
          <w:color w:val="000000" w:themeColor="text1"/>
        </w:rPr>
        <w:t xml:space="preserve"> la persistance du pessimisme </w:t>
      </w:r>
      <w:r w:rsidR="00086CD2">
        <w:rPr>
          <w:rFonts w:ascii="Times New Roman" w:hAnsi="Times New Roman" w:cs="Times New Roman"/>
          <w:b/>
          <w:color w:val="000000" w:themeColor="text1"/>
        </w:rPr>
        <w:t>relatif</w:t>
      </w:r>
      <w:r w:rsidR="000A07A7">
        <w:rPr>
          <w:rFonts w:ascii="Times New Roman" w:hAnsi="Times New Roman" w:cs="Times New Roman"/>
          <w:b/>
          <w:color w:val="000000" w:themeColor="text1"/>
        </w:rPr>
        <w:t xml:space="preserve"> aux perspectives du chômage, du coût de la vie et de </w:t>
      </w:r>
      <w:r w:rsidR="000A07A7" w:rsidRPr="007B062B">
        <w:rPr>
          <w:rFonts w:ascii="Times New Roman" w:hAnsi="Times New Roman" w:cs="Times New Roman"/>
          <w:b/>
          <w:color w:val="000000" w:themeColor="text1"/>
        </w:rPr>
        <w:t>l’é</w:t>
      </w:r>
      <w:r w:rsidR="000A07A7">
        <w:rPr>
          <w:rFonts w:ascii="Times New Roman" w:hAnsi="Times New Roman" w:cs="Times New Roman"/>
          <w:b/>
          <w:color w:val="000000" w:themeColor="text1"/>
        </w:rPr>
        <w:t xml:space="preserve">pargne. </w:t>
      </w:r>
      <w:r w:rsidR="00086CD2">
        <w:rPr>
          <w:rFonts w:ascii="Times New Roman" w:hAnsi="Times New Roman" w:cs="Times New Roman"/>
          <w:b/>
          <w:color w:val="000000" w:themeColor="text1"/>
        </w:rPr>
        <w:t>C</w:t>
      </w:r>
      <w:r w:rsidR="00BA3D32" w:rsidRPr="00DD2A77">
        <w:rPr>
          <w:rFonts w:ascii="Times New Roman" w:hAnsi="Times New Roman" w:cs="Times New Roman"/>
          <w:b/>
          <w:color w:val="000000" w:themeColor="text1"/>
        </w:rPr>
        <w:t xml:space="preserve">e ressenti </w:t>
      </w:r>
      <w:r w:rsidR="000A07A7">
        <w:rPr>
          <w:rFonts w:ascii="Times New Roman" w:hAnsi="Times New Roman" w:cs="Times New Roman"/>
          <w:b/>
          <w:color w:val="000000" w:themeColor="text1"/>
        </w:rPr>
        <w:t xml:space="preserve">négatif est constaté aussi au niveau de </w:t>
      </w:r>
      <w:r w:rsidR="000A07A7" w:rsidRPr="00DD2A77">
        <w:rPr>
          <w:rFonts w:ascii="Times New Roman" w:hAnsi="Times New Roman" w:cs="Times New Roman"/>
          <w:b/>
          <w:color w:val="000000"/>
        </w:rPr>
        <w:t>l’évolution</w:t>
      </w:r>
      <w:r w:rsidR="000A07A7">
        <w:rPr>
          <w:rFonts w:ascii="Times New Roman" w:hAnsi="Times New Roman" w:cs="Times New Roman"/>
          <w:b/>
          <w:color w:val="000000"/>
        </w:rPr>
        <w:t xml:space="preserve">, </w:t>
      </w:r>
      <w:r w:rsidR="000A07A7" w:rsidRPr="00DD2A77">
        <w:rPr>
          <w:rFonts w:ascii="Times New Roman" w:hAnsi="Times New Roman" w:cs="Times New Roman"/>
          <w:b/>
          <w:color w:val="000000"/>
        </w:rPr>
        <w:t xml:space="preserve">entre </w:t>
      </w:r>
      <w:r w:rsidR="000A07A7" w:rsidRPr="00160994">
        <w:rPr>
          <w:rFonts w:ascii="Times New Roman" w:hAnsi="Times New Roman" w:cs="Times New Roman"/>
          <w:b/>
          <w:color w:val="000000" w:themeColor="text1"/>
        </w:rPr>
        <w:t>201</w:t>
      </w:r>
      <w:r w:rsidR="000A07A7" w:rsidRPr="00160994">
        <w:rPr>
          <w:rFonts w:ascii="Times New Roman" w:hAnsi="Times New Roman" w:cs="Times New Roman" w:hint="cs"/>
          <w:b/>
          <w:color w:val="000000" w:themeColor="text1"/>
          <w:rtl/>
        </w:rPr>
        <w:t>8</w:t>
      </w:r>
      <w:r w:rsidR="000A07A7" w:rsidRPr="00160994">
        <w:rPr>
          <w:rFonts w:ascii="Times New Roman" w:hAnsi="Times New Roman" w:cs="Times New Roman"/>
          <w:b/>
          <w:color w:val="000000" w:themeColor="text1"/>
        </w:rPr>
        <w:t xml:space="preserve"> et 201</w:t>
      </w:r>
      <w:r w:rsidR="000A07A7" w:rsidRPr="00160994">
        <w:rPr>
          <w:rFonts w:ascii="Times New Roman" w:hAnsi="Times New Roman" w:cs="Times New Roman" w:hint="cs"/>
          <w:b/>
          <w:color w:val="000000" w:themeColor="text1"/>
          <w:rtl/>
        </w:rPr>
        <w:t>9</w:t>
      </w:r>
      <w:r w:rsidR="000A07A7" w:rsidRPr="00160994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DD2A77" w:rsidRPr="00160994">
        <w:rPr>
          <w:rFonts w:ascii="Times New Roman" w:hAnsi="Times New Roman" w:cs="Times New Roman"/>
          <w:b/>
          <w:color w:val="000000" w:themeColor="text1"/>
        </w:rPr>
        <w:t xml:space="preserve">de </w:t>
      </w:r>
      <w:r w:rsidR="001930B7" w:rsidRPr="00160994">
        <w:rPr>
          <w:rFonts w:ascii="Times New Roman" w:hAnsi="Times New Roman" w:cs="Times New Roman"/>
          <w:b/>
          <w:color w:val="000000" w:themeColor="text1"/>
        </w:rPr>
        <w:t>la</w:t>
      </w:r>
      <w:r w:rsidR="001930B7" w:rsidRPr="00DD2A77">
        <w:rPr>
          <w:rFonts w:ascii="Times New Roman" w:hAnsi="Times New Roman" w:cs="Times New Roman"/>
          <w:b/>
          <w:color w:val="000000"/>
        </w:rPr>
        <w:t xml:space="preserve"> situation des droits de l'Homme, </w:t>
      </w:r>
      <w:r w:rsidR="00DD2A77" w:rsidRPr="00DD2A77">
        <w:rPr>
          <w:rFonts w:ascii="Times New Roman" w:hAnsi="Times New Roman" w:cs="Times New Roman"/>
          <w:b/>
          <w:color w:val="000000"/>
        </w:rPr>
        <w:t xml:space="preserve">de </w:t>
      </w:r>
      <w:r w:rsidR="001930B7" w:rsidRPr="00DD2A77">
        <w:rPr>
          <w:rFonts w:ascii="Times New Roman" w:hAnsi="Times New Roman" w:cs="Times New Roman"/>
          <w:b/>
          <w:color w:val="000000"/>
        </w:rPr>
        <w:t>la protection de l'environnement</w:t>
      </w:r>
      <w:r w:rsidR="00086CD2">
        <w:rPr>
          <w:rFonts w:ascii="Times New Roman" w:hAnsi="Times New Roman" w:cs="Times New Roman"/>
          <w:b/>
          <w:color w:val="000000"/>
        </w:rPr>
        <w:t xml:space="preserve"> et </w:t>
      </w:r>
      <w:r w:rsidR="0017568F">
        <w:rPr>
          <w:rFonts w:ascii="Times New Roman" w:hAnsi="Times New Roman" w:cs="Times New Roman"/>
          <w:b/>
          <w:color w:val="000000"/>
        </w:rPr>
        <w:t xml:space="preserve">de la qualité </w:t>
      </w:r>
      <w:r w:rsidR="007D7EEF">
        <w:rPr>
          <w:rFonts w:ascii="Times New Roman" w:hAnsi="Times New Roman" w:cs="Times New Roman"/>
          <w:b/>
          <w:color w:val="000000"/>
        </w:rPr>
        <w:t xml:space="preserve">des </w:t>
      </w:r>
      <w:r w:rsidR="001930B7" w:rsidRPr="00DD2A77">
        <w:rPr>
          <w:rFonts w:ascii="Times New Roman" w:hAnsi="Times New Roman" w:cs="Times New Roman"/>
          <w:b/>
          <w:color w:val="000000"/>
        </w:rPr>
        <w:t xml:space="preserve">services </w:t>
      </w:r>
      <w:r w:rsidR="00086CD2">
        <w:rPr>
          <w:rFonts w:ascii="Times New Roman" w:hAnsi="Times New Roman" w:cs="Times New Roman"/>
          <w:b/>
          <w:color w:val="000000"/>
        </w:rPr>
        <w:t>sociaux</w:t>
      </w:r>
      <w:r w:rsidR="00DD2A77" w:rsidRPr="00DD2A77">
        <w:rPr>
          <w:rFonts w:ascii="Times New Roman" w:hAnsi="Times New Roman" w:cs="Times New Roman"/>
          <w:b/>
          <w:color w:val="000000" w:themeColor="text1"/>
        </w:rPr>
        <w:t>.</w:t>
      </w:r>
      <w:r w:rsidR="001930B7" w:rsidRPr="00DD2A77">
        <w:rPr>
          <w:rFonts w:ascii="Times New Roman" w:hAnsi="Times New Roman" w:cs="Times New Roman"/>
          <w:b/>
          <w:color w:val="000000" w:themeColor="text1"/>
        </w:rPr>
        <w:t xml:space="preserve">  </w:t>
      </w:r>
    </w:p>
    <w:p w:rsidR="001930B7" w:rsidRPr="00C706A5" w:rsidRDefault="001930B7" w:rsidP="001930B7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707360" w:rsidRDefault="00580123" w:rsidP="00F80338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Pr="00DD6FD9">
        <w:rPr>
          <w:rFonts w:ascii="Times New Roman" w:hAnsi="Times New Roman" w:cs="Times New Roman"/>
          <w:color w:val="000000" w:themeColor="text1"/>
        </w:rPr>
        <w:t xml:space="preserve">'indice de confiance des ménages (ICM) </w:t>
      </w:r>
      <w:r>
        <w:rPr>
          <w:rFonts w:ascii="Times New Roman" w:hAnsi="Times New Roman" w:cs="Times New Roman"/>
          <w:color w:val="000000" w:themeColor="text1"/>
        </w:rPr>
        <w:t>s’</w:t>
      </w:r>
      <w:r w:rsidRPr="00DD6FD9">
        <w:rPr>
          <w:rFonts w:ascii="Times New Roman" w:hAnsi="Times New Roman" w:cs="Times New Roman"/>
          <w:color w:val="000000" w:themeColor="text1"/>
        </w:rPr>
        <w:t xml:space="preserve">est ainsi </w:t>
      </w:r>
      <w:r>
        <w:rPr>
          <w:rFonts w:ascii="Times New Roman" w:hAnsi="Times New Roman" w:cs="Times New Roman"/>
          <w:color w:val="000000" w:themeColor="text1"/>
        </w:rPr>
        <w:t>établi</w:t>
      </w:r>
      <w:r w:rsidRPr="00DD6FD9">
        <w:rPr>
          <w:rFonts w:ascii="Times New Roman" w:hAnsi="Times New Roman" w:cs="Times New Roman"/>
          <w:color w:val="000000" w:themeColor="text1"/>
        </w:rPr>
        <w:t xml:space="preserve"> à </w:t>
      </w:r>
      <w:r>
        <w:rPr>
          <w:rFonts w:ascii="Times New Roman" w:hAnsi="Times New Roman" w:cs="Times New Roman"/>
          <w:color w:val="000000" w:themeColor="text1"/>
        </w:rPr>
        <w:t>7</w:t>
      </w:r>
      <w:r w:rsidR="002A5928"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,</w:t>
      </w:r>
      <w:r w:rsidR="001D2665"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 xml:space="preserve"> points, au lieu de </w:t>
      </w:r>
      <w:r w:rsidR="00D47E28">
        <w:rPr>
          <w:rFonts w:ascii="Times New Roman" w:hAnsi="Times New Roman" w:cs="Times New Roman"/>
          <w:color w:val="000000" w:themeColor="text1"/>
        </w:rPr>
        <w:t>7</w:t>
      </w:r>
      <w:r w:rsidR="001D2665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,</w:t>
      </w:r>
      <w:r w:rsidR="002A5928"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 xml:space="preserve"> points enregistrés le trimestre précédant et </w:t>
      </w:r>
      <w:r w:rsidR="00735048">
        <w:rPr>
          <w:rFonts w:ascii="Times New Roman" w:hAnsi="Times New Roman" w:cs="Times New Roman"/>
          <w:color w:val="000000" w:themeColor="text1"/>
        </w:rPr>
        <w:t>79</w:t>
      </w:r>
      <w:r>
        <w:rPr>
          <w:rFonts w:ascii="Times New Roman" w:hAnsi="Times New Roman" w:cs="Times New Roman"/>
          <w:color w:val="000000" w:themeColor="text1"/>
        </w:rPr>
        <w:t>,</w:t>
      </w:r>
      <w:r w:rsidR="00735048"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 xml:space="preserve"> points une année auparavant.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707360" w:rsidRDefault="00707360" w:rsidP="00D47E2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86CA3" w:rsidRDefault="00A5727A" w:rsidP="003827A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5727A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511235" cy="3363402"/>
            <wp:effectExtent l="19050" t="0" r="22915" b="8448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0DDF" w:rsidRDefault="009B0DDF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125D5" w:rsidRPr="00C706A5" w:rsidRDefault="002125D5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D6FD9" w:rsidRDefault="00DD6FD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2125D5" w:rsidRDefault="002125D5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E4509" w:rsidRDefault="00DE450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E4509" w:rsidRDefault="00DE450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E4509" w:rsidRDefault="00DE450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2125D5" w:rsidRDefault="002125D5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27651" w:rsidRPr="00C706A5" w:rsidRDefault="00527651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D3806" w:rsidRDefault="006F1D72" w:rsidP="00A71494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  <w:r w:rsidR="00560ED1">
        <w:rPr>
          <w:rFonts w:ascii="Times New Roman" w:hAnsi="Times New Roman" w:cs="Times New Roman"/>
          <w:color w:val="000000" w:themeColor="text1"/>
        </w:rPr>
        <w:t xml:space="preserve"> </w:t>
      </w:r>
    </w:p>
    <w:p w:rsidR="00A71494" w:rsidRPr="00A71494" w:rsidRDefault="009E1713" w:rsidP="00A71494">
      <w:pPr>
        <w:pStyle w:val="Paragraphedeliste"/>
        <w:numPr>
          <w:ilvl w:val="0"/>
          <w:numId w:val="8"/>
        </w:numPr>
        <w:spacing w:before="240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A3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="00744E00" w:rsidRPr="00A3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iveau de </w:t>
      </w:r>
      <w:r w:rsidR="00E13405" w:rsidRPr="00A3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vie</w:t>
      </w:r>
      <w:r w:rsidRPr="00A3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: </w:t>
      </w:r>
      <w:r w:rsidR="003803FA" w:rsidRPr="00A3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attente d’</w:t>
      </w:r>
      <w:r w:rsidRPr="00A3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une </w:t>
      </w:r>
      <w:r w:rsidR="003803FA" w:rsidRPr="00A3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améli</w:t>
      </w:r>
      <w:r w:rsidRPr="00A3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oration</w:t>
      </w:r>
      <w:r w:rsidR="00AE540D" w:rsidRPr="00A3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71494" w:rsidRDefault="00A71494" w:rsidP="00A71494">
      <w:pPr>
        <w:pStyle w:val="Paragraphedeliste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eastAsia="fr-FR"/>
        </w:rPr>
      </w:pPr>
    </w:p>
    <w:p w:rsidR="00580123" w:rsidRPr="00A33336" w:rsidRDefault="00580123" w:rsidP="00A71494">
      <w:pPr>
        <w:pStyle w:val="Paragraphedeliste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A5727A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quatrième trimestre</w:t>
      </w:r>
      <w:r w:rsidR="00901E11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360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A1780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4</w:t>
      </w:r>
      <w:r w:rsidR="00CD5F53"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901E11"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0</w:t>
      </w: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des ménages déclarent une dégradation du niveau de vie au cours des 12 derniers mois, </w:t>
      </w:r>
      <w:r w:rsidR="00525DF4" w:rsidRPr="00A33336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/>
        </w:rPr>
        <w:t>3</w:t>
      </w:r>
      <w:r w:rsidR="00901E11"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eastAsia="fr-FR"/>
        </w:rPr>
        <w:t>4</w:t>
      </w:r>
      <w:r w:rsidR="00DA786A"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901E11"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0</w:t>
      </w: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% un maintien au même niveau et </w:t>
      </w:r>
      <w:r w:rsidR="00DA786A"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CD5F53"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="00DA786A"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901E11"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0</w:t>
      </w: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une amélioration. Le solde d’opinion sur l’évolution passée du niveau de vie </w:t>
      </w:r>
      <w:r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525DF4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D5F53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901E11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</w:t>
      </w:r>
      <w:r w:rsidR="00CD5F53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, contre moins 2</w:t>
      </w:r>
      <w:r w:rsidR="00901E11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D5F53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01E11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D5F53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au  trimestre précédant et  moins </w:t>
      </w:r>
      <w:r w:rsidR="00901E11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CD5F53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01E11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D5F53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au même trimestre de l’année passée</w:t>
      </w:r>
      <w:r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240DA" w:rsidRDefault="00580123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61649F">
        <w:rPr>
          <w:rFonts w:ascii="Times New Roman" w:hAnsi="Times New Roman" w:cs="Times New Roman"/>
          <w:color w:val="000000" w:themeColor="text1"/>
        </w:rPr>
        <w:t xml:space="preserve">Au cours </w:t>
      </w:r>
      <w:r w:rsidRPr="00B40371">
        <w:rPr>
          <w:rFonts w:ascii="Times New Roman" w:hAnsi="Times New Roman" w:cs="Times New Roman"/>
          <w:color w:val="000000" w:themeColor="text1"/>
        </w:rPr>
        <w:t xml:space="preserve">des 12 prochains mois, </w:t>
      </w:r>
      <w:r w:rsidR="00901E11">
        <w:rPr>
          <w:rFonts w:ascii="Times New Roman" w:hAnsi="Times New Roman" w:cs="Times New Roman"/>
          <w:color w:val="000000" w:themeColor="text1"/>
        </w:rPr>
        <w:t>28</w:t>
      </w:r>
      <w:r w:rsidR="00DA786A" w:rsidRPr="00B40371">
        <w:rPr>
          <w:rFonts w:ascii="Times New Roman" w:hAnsi="Times New Roman" w:cs="Times New Roman"/>
          <w:color w:val="000000" w:themeColor="text1"/>
        </w:rPr>
        <w:t>,</w:t>
      </w:r>
      <w:r w:rsidR="00901E11">
        <w:rPr>
          <w:rFonts w:ascii="Times New Roman" w:hAnsi="Times New Roman" w:cs="Times New Roman"/>
          <w:color w:val="000000" w:themeColor="text1"/>
        </w:rPr>
        <w:t>8</w:t>
      </w:r>
      <w:r w:rsidRPr="00B40371">
        <w:rPr>
          <w:rFonts w:ascii="Times New Roman" w:hAnsi="Times New Roman" w:cs="Times New Roman"/>
          <w:color w:val="000000" w:themeColor="text1"/>
        </w:rPr>
        <w:t xml:space="preserve">% des ménages s’attendent à une dégradation du niveau de vie, </w:t>
      </w:r>
      <w:r w:rsidR="00CD5F53" w:rsidRPr="00B40371">
        <w:rPr>
          <w:rFonts w:ascii="Times New Roman" w:hAnsi="Times New Roman" w:cs="Times New Roman"/>
          <w:color w:val="000000" w:themeColor="text1"/>
        </w:rPr>
        <w:t>4</w:t>
      </w:r>
      <w:r w:rsidR="00901E11">
        <w:rPr>
          <w:rFonts w:ascii="Times New Roman" w:hAnsi="Times New Roman" w:cs="Times New Roman"/>
          <w:color w:val="000000" w:themeColor="text1"/>
        </w:rPr>
        <w:t>4</w:t>
      </w:r>
      <w:r w:rsidR="00DA786A" w:rsidRPr="00B40371">
        <w:rPr>
          <w:rFonts w:ascii="Times New Roman" w:hAnsi="Times New Roman" w:cs="Times New Roman"/>
          <w:color w:val="000000" w:themeColor="text1"/>
        </w:rPr>
        <w:t>,</w:t>
      </w:r>
      <w:r w:rsidR="00901E11">
        <w:rPr>
          <w:rFonts w:ascii="Times New Roman" w:hAnsi="Times New Roman" w:cs="Times New Roman"/>
          <w:color w:val="000000" w:themeColor="text1"/>
        </w:rPr>
        <w:t>5</w:t>
      </w:r>
      <w:r w:rsidRPr="00B40371">
        <w:rPr>
          <w:rFonts w:ascii="Times New Roman" w:hAnsi="Times New Roman" w:cs="Times New Roman"/>
          <w:color w:val="000000" w:themeColor="text1"/>
        </w:rPr>
        <w:t xml:space="preserve">% à un maintien au même niveau et </w:t>
      </w:r>
      <w:r w:rsidR="00CD5F53" w:rsidRPr="00B40371">
        <w:rPr>
          <w:rFonts w:ascii="Times New Roman" w:hAnsi="Times New Roman" w:cs="Times New Roman"/>
          <w:color w:val="000000" w:themeColor="text1"/>
        </w:rPr>
        <w:t>26,7</w:t>
      </w:r>
      <w:r w:rsidRPr="00B40371">
        <w:rPr>
          <w:rFonts w:ascii="Times New Roman" w:hAnsi="Times New Roman" w:cs="Times New Roman"/>
          <w:color w:val="000000" w:themeColor="text1"/>
        </w:rPr>
        <w:t>% à une amélioration. Le solde d’opinion relatif à cet indicateur pass</w:t>
      </w:r>
      <w:r w:rsidR="00C142AB" w:rsidRPr="00B40371">
        <w:rPr>
          <w:rFonts w:ascii="Times New Roman" w:hAnsi="Times New Roman" w:cs="Times New Roman"/>
          <w:color w:val="000000" w:themeColor="text1"/>
        </w:rPr>
        <w:t>e</w:t>
      </w:r>
      <w:r w:rsidRPr="00B40371">
        <w:rPr>
          <w:rFonts w:ascii="Times New Roman" w:hAnsi="Times New Roman" w:cs="Times New Roman"/>
          <w:color w:val="000000" w:themeColor="text1"/>
        </w:rPr>
        <w:t xml:space="preserve"> à </w:t>
      </w:r>
      <w:r w:rsidR="00CD5F53" w:rsidRPr="00B40371">
        <w:rPr>
          <w:rFonts w:ascii="Times New Roman" w:hAnsi="Times New Roman" w:cs="Times New Roman"/>
          <w:color w:val="000000" w:themeColor="text1"/>
        </w:rPr>
        <w:t xml:space="preserve">moins </w:t>
      </w:r>
      <w:r w:rsidR="00901E11">
        <w:rPr>
          <w:rFonts w:ascii="Times New Roman" w:hAnsi="Times New Roman" w:cs="Times New Roman"/>
          <w:color w:val="000000" w:themeColor="text1"/>
        </w:rPr>
        <w:t>2</w:t>
      </w:r>
      <w:r w:rsidR="00CD5F53" w:rsidRPr="00B40371">
        <w:rPr>
          <w:rFonts w:ascii="Times New Roman" w:hAnsi="Times New Roman" w:cs="Times New Roman"/>
          <w:color w:val="000000" w:themeColor="text1"/>
        </w:rPr>
        <w:t>,</w:t>
      </w:r>
      <w:r w:rsidR="00901E11">
        <w:rPr>
          <w:rFonts w:ascii="Times New Roman" w:hAnsi="Times New Roman" w:cs="Times New Roman"/>
          <w:color w:val="000000" w:themeColor="text1"/>
        </w:rPr>
        <w:t>2</w:t>
      </w:r>
      <w:r w:rsidR="00CD5F53" w:rsidRPr="00B40371">
        <w:rPr>
          <w:rFonts w:ascii="Times New Roman" w:hAnsi="Times New Roman" w:cs="Times New Roman"/>
          <w:color w:val="000000" w:themeColor="text1"/>
        </w:rPr>
        <w:t xml:space="preserve"> </w:t>
      </w:r>
      <w:r w:rsidRPr="00B40371">
        <w:rPr>
          <w:rFonts w:ascii="Times New Roman" w:hAnsi="Times New Roman" w:cs="Times New Roman"/>
          <w:color w:val="000000" w:themeColor="text1"/>
        </w:rPr>
        <w:t xml:space="preserve">points au lieu de </w:t>
      </w:r>
      <w:r w:rsidR="00901E11">
        <w:rPr>
          <w:rFonts w:ascii="Times New Roman" w:hAnsi="Times New Roman" w:cs="Times New Roman"/>
          <w:color w:val="000000" w:themeColor="text1"/>
        </w:rPr>
        <w:t>moins 3,7</w:t>
      </w:r>
      <w:r w:rsidRPr="00B40371">
        <w:rPr>
          <w:rFonts w:ascii="Times New Roman" w:hAnsi="Times New Roman" w:cs="Times New Roman"/>
          <w:color w:val="000000" w:themeColor="text1"/>
        </w:rPr>
        <w:t xml:space="preserve"> points le trimestre précédent et </w:t>
      </w:r>
      <w:r w:rsidR="00901E11">
        <w:rPr>
          <w:rFonts w:ascii="Times New Roman" w:hAnsi="Times New Roman" w:cs="Times New Roman"/>
          <w:color w:val="000000" w:themeColor="text1"/>
        </w:rPr>
        <w:t>9</w:t>
      </w:r>
      <w:r w:rsidR="00CD5F53" w:rsidRPr="00B40371">
        <w:rPr>
          <w:rFonts w:ascii="Times New Roman" w:hAnsi="Times New Roman" w:cs="Times New Roman"/>
          <w:color w:val="000000" w:themeColor="text1"/>
        </w:rPr>
        <w:t>,</w:t>
      </w:r>
      <w:r w:rsidR="00901E11">
        <w:rPr>
          <w:rFonts w:ascii="Times New Roman" w:hAnsi="Times New Roman" w:cs="Times New Roman"/>
          <w:color w:val="000000" w:themeColor="text1"/>
        </w:rPr>
        <w:t>0</w:t>
      </w:r>
      <w:r w:rsidRPr="00B40371">
        <w:rPr>
          <w:rFonts w:ascii="Times New Roman" w:hAnsi="Times New Roman" w:cs="Times New Roman"/>
          <w:color w:val="000000" w:themeColor="text1"/>
        </w:rPr>
        <w:t xml:space="preserve"> points le même trimestre de l’année 201</w:t>
      </w:r>
      <w:r w:rsidR="00DA786A" w:rsidRPr="00B40371">
        <w:rPr>
          <w:rFonts w:ascii="Times New Roman" w:hAnsi="Times New Roman" w:cs="Times New Roman"/>
          <w:color w:val="000000" w:themeColor="text1"/>
        </w:rPr>
        <w:t>8</w:t>
      </w:r>
      <w:r w:rsidRPr="00B40371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9A3BC1" w:rsidRPr="007A5BDE" w:rsidRDefault="009A3BC1" w:rsidP="00B73BA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E6357" w:rsidRPr="00F80338" w:rsidRDefault="00A5727A" w:rsidP="00F80338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  <w:rtl/>
          <w:lang w:bidi="ar-MA"/>
        </w:rPr>
      </w:pPr>
      <w:r w:rsidRPr="00A5727A">
        <w:rPr>
          <w:rFonts w:ascii="Book Antiqua" w:hAnsi="Book Antiqua" w:cs="Times New Roman"/>
          <w:noProof/>
          <w:color w:val="000000" w:themeColor="text1"/>
          <w:sz w:val="22"/>
          <w:szCs w:val="22"/>
        </w:rPr>
        <w:drawing>
          <wp:inline distT="0" distB="0" distL="0" distR="0">
            <wp:extent cx="6294587" cy="3390181"/>
            <wp:effectExtent l="19050" t="0" r="10963" b="719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2700" w:rsidRPr="00417308" w:rsidRDefault="00A33336" w:rsidP="00A71494">
      <w:pPr>
        <w:pStyle w:val="Paragraphedeliste"/>
        <w:numPr>
          <w:ilvl w:val="0"/>
          <w:numId w:val="8"/>
        </w:numPr>
        <w:spacing w:before="240" w:line="240" w:lineRule="auto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Evolution du chômage : opinion toujours pessimiste</w:t>
      </w:r>
      <w:r w:rsidR="006E41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80123" w:rsidRPr="00580123" w:rsidRDefault="00580123" w:rsidP="00A71494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580123">
        <w:rPr>
          <w:rFonts w:ascii="Times New Roman" w:hAnsi="Times New Roman" w:cs="Times New Roman"/>
          <w:color w:val="000000" w:themeColor="text1"/>
        </w:rPr>
        <w:t xml:space="preserve">Au </w:t>
      </w:r>
      <w:r w:rsidR="00A5727A">
        <w:rPr>
          <w:rFonts w:ascii="Times New Roman" w:hAnsi="Times New Roman" w:cs="Times New Roman"/>
          <w:color w:val="000000" w:themeColor="text1"/>
        </w:rPr>
        <w:t>quatrième trimestre</w:t>
      </w:r>
      <w:r w:rsidR="00901E11">
        <w:rPr>
          <w:rFonts w:ascii="Times New Roman" w:hAnsi="Times New Roman" w:cs="Times New Roman"/>
          <w:color w:val="000000" w:themeColor="text1"/>
        </w:rPr>
        <w:t xml:space="preserve"> </w:t>
      </w:r>
      <w:r w:rsidR="00707360">
        <w:rPr>
          <w:rFonts w:ascii="Times New Roman" w:hAnsi="Times New Roman" w:cs="Times New Roman"/>
          <w:color w:val="000000" w:themeColor="text1"/>
        </w:rPr>
        <w:t>de</w:t>
      </w:r>
      <w:r w:rsidR="00DA1780">
        <w:rPr>
          <w:rFonts w:ascii="Times New Roman" w:hAnsi="Times New Roman" w:cs="Times New Roman"/>
          <w:color w:val="000000" w:themeColor="text1"/>
        </w:rPr>
        <w:t xml:space="preserve"> 2019</w:t>
      </w:r>
      <w:r w:rsidRPr="00580123">
        <w:rPr>
          <w:rFonts w:ascii="Times New Roman" w:hAnsi="Times New Roman" w:cs="Times New Roman"/>
          <w:color w:val="000000" w:themeColor="text1"/>
        </w:rPr>
        <w:t xml:space="preserve">, </w:t>
      </w:r>
      <w:r w:rsidR="00C142AB">
        <w:rPr>
          <w:rFonts w:ascii="Times New Roman" w:hAnsi="Times New Roman" w:cs="Times New Roman"/>
          <w:color w:val="000000" w:themeColor="text1"/>
        </w:rPr>
        <w:t>79,</w:t>
      </w:r>
      <w:r w:rsidR="00A33336">
        <w:rPr>
          <w:rFonts w:ascii="Times New Roman" w:hAnsi="Times New Roman" w:cs="Times New Roman"/>
          <w:color w:val="000000" w:themeColor="text1"/>
        </w:rPr>
        <w:t>5</w:t>
      </w:r>
      <w:r w:rsidRPr="00580123">
        <w:rPr>
          <w:rFonts w:ascii="Times New Roman" w:hAnsi="Times New Roman" w:cs="Times New Roman"/>
          <w:color w:val="000000" w:themeColor="text1"/>
        </w:rPr>
        <w:t xml:space="preserve">% contre </w:t>
      </w:r>
      <w:r w:rsidR="00C142AB">
        <w:rPr>
          <w:rFonts w:ascii="Times New Roman" w:hAnsi="Times New Roman" w:cs="Times New Roman"/>
          <w:color w:val="000000" w:themeColor="text1"/>
        </w:rPr>
        <w:t>7</w:t>
      </w:r>
      <w:r w:rsidR="00E13405">
        <w:rPr>
          <w:rFonts w:ascii="Times New Roman" w:hAnsi="Times New Roman" w:cs="Times New Roman"/>
          <w:color w:val="000000" w:themeColor="text1"/>
        </w:rPr>
        <w:t>,</w:t>
      </w:r>
      <w:r w:rsidR="00C142AB">
        <w:rPr>
          <w:rFonts w:ascii="Times New Roman" w:hAnsi="Times New Roman" w:cs="Times New Roman"/>
          <w:color w:val="000000" w:themeColor="text1"/>
        </w:rPr>
        <w:t>9</w:t>
      </w:r>
      <w:r w:rsidRPr="00580123">
        <w:rPr>
          <w:rFonts w:ascii="Times New Roman" w:hAnsi="Times New Roman" w:cs="Times New Roman"/>
          <w:color w:val="000000" w:themeColor="text1"/>
        </w:rPr>
        <w:t>% des ménages s’attendent à une hausse du chômage au cours des 12 prochains mois. Le solde d’opinion est resté ainsi négatif à moins 7</w:t>
      </w:r>
      <w:r w:rsidR="00C142AB">
        <w:rPr>
          <w:rFonts w:ascii="Times New Roman" w:hAnsi="Times New Roman" w:cs="Times New Roman"/>
          <w:color w:val="000000" w:themeColor="text1"/>
        </w:rPr>
        <w:t>1</w:t>
      </w:r>
      <w:r w:rsidR="00E13405">
        <w:rPr>
          <w:rFonts w:ascii="Times New Roman" w:hAnsi="Times New Roman" w:cs="Times New Roman"/>
          <w:color w:val="000000" w:themeColor="text1"/>
        </w:rPr>
        <w:t>,</w:t>
      </w:r>
      <w:r w:rsidR="00574A2F">
        <w:rPr>
          <w:rFonts w:ascii="Times New Roman" w:hAnsi="Times New Roman" w:cs="Times New Roman"/>
          <w:color w:val="000000" w:themeColor="text1"/>
        </w:rPr>
        <w:t>6</w:t>
      </w:r>
      <w:r w:rsidRPr="00580123">
        <w:rPr>
          <w:rFonts w:ascii="Times New Roman" w:hAnsi="Times New Roman" w:cs="Times New Roman"/>
          <w:color w:val="000000" w:themeColor="text1"/>
        </w:rPr>
        <w:t xml:space="preserve"> points</w:t>
      </w:r>
      <w:r w:rsidR="00C142AB">
        <w:rPr>
          <w:rFonts w:ascii="Times New Roman" w:hAnsi="Times New Roman" w:cs="Times New Roman"/>
          <w:color w:val="000000" w:themeColor="text1"/>
        </w:rPr>
        <w:t xml:space="preserve"> contre</w:t>
      </w:r>
      <w:r w:rsidRPr="00580123">
        <w:rPr>
          <w:rFonts w:ascii="Times New Roman" w:hAnsi="Times New Roman" w:cs="Times New Roman"/>
          <w:color w:val="000000" w:themeColor="text1"/>
        </w:rPr>
        <w:t xml:space="preserve"> moins </w:t>
      </w:r>
      <w:r w:rsidR="00525DF4">
        <w:rPr>
          <w:rFonts w:ascii="Times New Roman" w:hAnsi="Times New Roman" w:cs="Times New Roman"/>
          <w:color w:val="000000" w:themeColor="text1"/>
        </w:rPr>
        <w:t>7</w:t>
      </w:r>
      <w:r w:rsidR="00574A2F">
        <w:rPr>
          <w:rFonts w:ascii="Times New Roman" w:hAnsi="Times New Roman" w:cs="Times New Roman"/>
          <w:color w:val="000000" w:themeColor="text1"/>
        </w:rPr>
        <w:t>1</w:t>
      </w:r>
      <w:r w:rsidR="00E13405">
        <w:rPr>
          <w:rFonts w:ascii="Times New Roman" w:hAnsi="Times New Roman" w:cs="Times New Roman"/>
          <w:color w:val="000000" w:themeColor="text1"/>
        </w:rPr>
        <w:t>,</w:t>
      </w:r>
      <w:r w:rsidR="00574A2F">
        <w:rPr>
          <w:rFonts w:ascii="Times New Roman" w:hAnsi="Times New Roman" w:cs="Times New Roman"/>
          <w:color w:val="000000" w:themeColor="text1"/>
        </w:rPr>
        <w:t>8</w:t>
      </w:r>
      <w:r w:rsidRPr="00580123">
        <w:rPr>
          <w:rFonts w:ascii="Times New Roman" w:hAnsi="Times New Roman" w:cs="Times New Roman"/>
          <w:color w:val="000000" w:themeColor="text1"/>
        </w:rPr>
        <w:t xml:space="preserve"> points </w:t>
      </w:r>
      <w:r w:rsidR="00C142AB">
        <w:rPr>
          <w:rFonts w:ascii="Times New Roman" w:hAnsi="Times New Roman" w:cs="Times New Roman"/>
          <w:color w:val="000000" w:themeColor="text1"/>
        </w:rPr>
        <w:t xml:space="preserve">un trimestre auparavant et moins </w:t>
      </w:r>
      <w:r w:rsidR="00574A2F">
        <w:rPr>
          <w:rFonts w:ascii="Times New Roman" w:hAnsi="Times New Roman" w:cs="Times New Roman"/>
          <w:color w:val="000000" w:themeColor="text1"/>
        </w:rPr>
        <w:t>70</w:t>
      </w:r>
      <w:r w:rsidRPr="00580123">
        <w:rPr>
          <w:rFonts w:ascii="Times New Roman" w:hAnsi="Times New Roman" w:cs="Times New Roman"/>
          <w:color w:val="000000" w:themeColor="text1"/>
        </w:rPr>
        <w:t>,</w:t>
      </w:r>
      <w:r w:rsidR="00574A2F">
        <w:rPr>
          <w:rFonts w:ascii="Times New Roman" w:hAnsi="Times New Roman" w:cs="Times New Roman"/>
          <w:color w:val="000000" w:themeColor="text1"/>
        </w:rPr>
        <w:t>0</w:t>
      </w:r>
      <w:r w:rsidRPr="00580123">
        <w:rPr>
          <w:rFonts w:ascii="Times New Roman" w:hAnsi="Times New Roman" w:cs="Times New Roman"/>
          <w:color w:val="000000" w:themeColor="text1"/>
        </w:rPr>
        <w:t xml:space="preserve"> points</w:t>
      </w:r>
      <w:r w:rsidR="00C142AB">
        <w:rPr>
          <w:rFonts w:ascii="Times New Roman" w:hAnsi="Times New Roman" w:cs="Times New Roman"/>
          <w:color w:val="000000" w:themeColor="text1"/>
        </w:rPr>
        <w:t xml:space="preserve"> un an auparavant</w:t>
      </w:r>
      <w:r w:rsidRPr="00580123">
        <w:rPr>
          <w:rFonts w:ascii="Times New Roman" w:hAnsi="Times New Roman" w:cs="Times New Roman"/>
          <w:color w:val="000000" w:themeColor="text1"/>
        </w:rPr>
        <w:t>.</w:t>
      </w:r>
    </w:p>
    <w:p w:rsidR="00184134" w:rsidRDefault="00184134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</w:p>
    <w:p w:rsidR="002125D5" w:rsidRDefault="002125D5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</w:p>
    <w:p w:rsidR="002125D5" w:rsidRDefault="00FC3A1F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FC3A1F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>
            <wp:extent cx="6378683" cy="2777706"/>
            <wp:effectExtent l="19050" t="0" r="22117" b="3594"/>
            <wp:docPr id="5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25D5" w:rsidRDefault="002125D5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</w:p>
    <w:p w:rsidR="00E01FA1" w:rsidRPr="00D41CA0" w:rsidRDefault="00A33336" w:rsidP="00A71494">
      <w:pPr>
        <w:pStyle w:val="Paragraphedeliste"/>
        <w:numPr>
          <w:ilvl w:val="0"/>
          <w:numId w:val="8"/>
        </w:numPr>
        <w:tabs>
          <w:tab w:val="left" w:pos="709"/>
        </w:tabs>
        <w:spacing w:before="24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Une c</w:t>
      </w:r>
      <w:r w:rsidR="003541C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onjoncture </w:t>
      </w:r>
      <w:r w:rsidR="00051A0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perçue comme peu favorable à </w:t>
      </w:r>
      <w:r w:rsidR="00051A04">
        <w:rPr>
          <w:rFonts w:asciiTheme="majorBidi" w:hAnsiTheme="majorBidi" w:cstheme="majorBidi"/>
          <w:b/>
          <w:bCs/>
          <w:color w:val="000000"/>
          <w:sz w:val="24"/>
          <w:szCs w:val="24"/>
        </w:rPr>
        <w:t>l</w:t>
      </w:r>
      <w:r w:rsidR="00051A04" w:rsidRPr="00EF2C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’achat des biens durables </w:t>
      </w:r>
    </w:p>
    <w:p w:rsidR="002125D5" w:rsidRDefault="00580123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065DD7">
        <w:rPr>
          <w:rFonts w:ascii="Times New Roman" w:hAnsi="Times New Roman" w:cs="Times New Roman"/>
          <w:color w:val="000000" w:themeColor="text1"/>
        </w:rPr>
        <w:t xml:space="preserve">Au </w:t>
      </w:r>
      <w:r w:rsidR="00A5727A">
        <w:rPr>
          <w:rFonts w:ascii="Times New Roman" w:hAnsi="Times New Roman" w:cs="Times New Roman"/>
          <w:color w:val="000000" w:themeColor="text1"/>
        </w:rPr>
        <w:t>quatrième trimestre</w:t>
      </w:r>
      <w:r w:rsidR="00574A2F">
        <w:rPr>
          <w:rFonts w:ascii="Times New Roman" w:hAnsi="Times New Roman" w:cs="Times New Roman"/>
          <w:color w:val="000000" w:themeColor="text1"/>
        </w:rPr>
        <w:t xml:space="preserve"> </w:t>
      </w:r>
      <w:r w:rsidR="00707360">
        <w:rPr>
          <w:rFonts w:ascii="Times New Roman" w:hAnsi="Times New Roman" w:cs="Times New Roman"/>
          <w:color w:val="000000" w:themeColor="text1"/>
        </w:rPr>
        <w:t>de</w:t>
      </w:r>
      <w:r w:rsidR="00DA1780">
        <w:rPr>
          <w:rFonts w:ascii="Times New Roman" w:hAnsi="Times New Roman" w:cs="Times New Roman"/>
          <w:color w:val="000000" w:themeColor="text1"/>
        </w:rPr>
        <w:t xml:space="preserve"> 2019</w:t>
      </w:r>
      <w:r w:rsidRPr="00065DD7">
        <w:rPr>
          <w:rFonts w:ascii="Times New Roman" w:hAnsi="Times New Roman" w:cs="Times New Roman"/>
          <w:color w:val="000000" w:themeColor="text1"/>
        </w:rPr>
        <w:t xml:space="preserve">, </w:t>
      </w:r>
      <w:r w:rsidR="00C142AB">
        <w:rPr>
          <w:rFonts w:ascii="Times New Roman" w:hAnsi="Times New Roman" w:cs="Times New Roman"/>
          <w:color w:val="000000" w:themeColor="text1"/>
        </w:rPr>
        <w:t>5</w:t>
      </w:r>
      <w:r w:rsidR="00574A2F">
        <w:rPr>
          <w:rFonts w:ascii="Times New Roman" w:hAnsi="Times New Roman" w:cs="Times New Roman"/>
          <w:color w:val="000000" w:themeColor="text1"/>
        </w:rPr>
        <w:t>5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574A2F">
        <w:rPr>
          <w:rFonts w:ascii="Times New Roman" w:hAnsi="Times New Roman" w:cs="Times New Roman"/>
          <w:color w:val="000000" w:themeColor="text1"/>
        </w:rPr>
        <w:t>6</w:t>
      </w:r>
      <w:r w:rsidRPr="00065DD7">
        <w:rPr>
          <w:rFonts w:ascii="Times New Roman" w:hAnsi="Times New Roman" w:cs="Times New Roman"/>
          <w:color w:val="000000" w:themeColor="text1"/>
        </w:rPr>
        <w:t xml:space="preserve">% contre </w:t>
      </w:r>
      <w:r w:rsidR="00A27F1A">
        <w:rPr>
          <w:rFonts w:ascii="Times New Roman" w:hAnsi="Times New Roman" w:cs="Times New Roman"/>
          <w:color w:val="000000" w:themeColor="text1"/>
        </w:rPr>
        <w:t>2</w:t>
      </w:r>
      <w:r w:rsidR="00574A2F">
        <w:rPr>
          <w:rFonts w:ascii="Times New Roman" w:hAnsi="Times New Roman" w:cs="Times New Roman"/>
          <w:color w:val="000000" w:themeColor="text1"/>
        </w:rPr>
        <w:t>6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574A2F">
        <w:rPr>
          <w:rFonts w:ascii="Times New Roman" w:hAnsi="Times New Roman" w:cs="Times New Roman"/>
          <w:color w:val="000000" w:themeColor="text1"/>
        </w:rPr>
        <w:t>3</w:t>
      </w:r>
      <w:r w:rsidRPr="00065DD7">
        <w:rPr>
          <w:rFonts w:ascii="Times New Roman" w:hAnsi="Times New Roman" w:cs="Times New Roman"/>
          <w:color w:val="000000" w:themeColor="text1"/>
        </w:rPr>
        <w:t xml:space="preserve">% des ménages considèrent que le moment n’est pas opportun pour effectuer des achats de biens durables. Le solde d’opinion de cet indicateur est resté négatif, passant à moins </w:t>
      </w:r>
      <w:r w:rsidR="00574A2F">
        <w:rPr>
          <w:rFonts w:ascii="Times New Roman" w:hAnsi="Times New Roman" w:cs="Times New Roman"/>
          <w:color w:val="000000" w:themeColor="text1"/>
        </w:rPr>
        <w:t>29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574A2F">
        <w:rPr>
          <w:rFonts w:ascii="Times New Roman" w:hAnsi="Times New Roman" w:cs="Times New Roman"/>
          <w:color w:val="000000" w:themeColor="text1"/>
        </w:rPr>
        <w:t>2</w:t>
      </w:r>
      <w:r w:rsidRPr="00065DD7">
        <w:rPr>
          <w:rFonts w:ascii="Times New Roman" w:hAnsi="Times New Roman" w:cs="Times New Roman"/>
          <w:color w:val="000000" w:themeColor="text1"/>
        </w:rPr>
        <w:t xml:space="preserve"> points </w:t>
      </w:r>
      <w:r>
        <w:rPr>
          <w:rFonts w:ascii="Times New Roman" w:hAnsi="Times New Roman" w:cs="Times New Roman"/>
          <w:color w:val="000000" w:themeColor="text1"/>
        </w:rPr>
        <w:t>contre</w:t>
      </w:r>
      <w:r w:rsidRPr="00065DD7">
        <w:rPr>
          <w:rFonts w:ascii="Times New Roman" w:hAnsi="Times New Roman" w:cs="Times New Roman"/>
          <w:color w:val="000000" w:themeColor="text1"/>
        </w:rPr>
        <w:t xml:space="preserve"> moins </w:t>
      </w:r>
      <w:r w:rsidR="00574A2F">
        <w:rPr>
          <w:rFonts w:ascii="Times New Roman" w:hAnsi="Times New Roman" w:cs="Times New Roman"/>
          <w:color w:val="000000" w:themeColor="text1"/>
        </w:rPr>
        <w:t>37</w:t>
      </w:r>
      <w:r w:rsidR="00C142AB">
        <w:rPr>
          <w:rFonts w:ascii="Times New Roman" w:hAnsi="Times New Roman" w:cs="Times New Roman"/>
          <w:color w:val="000000" w:themeColor="text1"/>
        </w:rPr>
        <w:t>,</w:t>
      </w:r>
      <w:r w:rsidR="00574A2F">
        <w:rPr>
          <w:rFonts w:ascii="Times New Roman" w:hAnsi="Times New Roman" w:cs="Times New Roman"/>
          <w:color w:val="000000" w:themeColor="text1"/>
        </w:rPr>
        <w:t>7</w:t>
      </w:r>
      <w:r w:rsidR="004B08D3">
        <w:rPr>
          <w:rFonts w:ascii="Times New Roman" w:hAnsi="Times New Roman" w:cs="Times New Roman"/>
          <w:color w:val="000000" w:themeColor="text1"/>
        </w:rPr>
        <w:t xml:space="preserve"> </w:t>
      </w:r>
      <w:r w:rsidRPr="00065DD7">
        <w:rPr>
          <w:rFonts w:ascii="Times New Roman" w:hAnsi="Times New Roman" w:cs="Times New Roman"/>
          <w:color w:val="000000" w:themeColor="text1"/>
        </w:rPr>
        <w:t xml:space="preserve"> points le trimestre précédent et moins </w:t>
      </w:r>
      <w:r w:rsidR="00C142AB">
        <w:rPr>
          <w:rFonts w:ascii="Times New Roman" w:hAnsi="Times New Roman" w:cs="Times New Roman"/>
          <w:color w:val="000000" w:themeColor="text1"/>
        </w:rPr>
        <w:t>3</w:t>
      </w:r>
      <w:r w:rsidR="00574A2F">
        <w:rPr>
          <w:rFonts w:ascii="Times New Roman" w:hAnsi="Times New Roman" w:cs="Times New Roman"/>
          <w:color w:val="000000" w:themeColor="text1"/>
        </w:rPr>
        <w:t>6</w:t>
      </w:r>
      <w:r w:rsidR="00C142AB">
        <w:rPr>
          <w:rFonts w:ascii="Times New Roman" w:hAnsi="Times New Roman" w:cs="Times New Roman"/>
          <w:color w:val="000000" w:themeColor="text1"/>
        </w:rPr>
        <w:t>,</w:t>
      </w:r>
      <w:r w:rsidR="00574A2F">
        <w:rPr>
          <w:rFonts w:ascii="Times New Roman" w:hAnsi="Times New Roman" w:cs="Times New Roman"/>
          <w:color w:val="000000" w:themeColor="text1"/>
        </w:rPr>
        <w:t>7</w:t>
      </w:r>
      <w:r w:rsidRPr="00065DD7">
        <w:rPr>
          <w:rFonts w:ascii="Times New Roman" w:hAnsi="Times New Roman" w:cs="Times New Roman"/>
          <w:color w:val="000000" w:themeColor="text1"/>
        </w:rPr>
        <w:t xml:space="preserve"> points le </w:t>
      </w:r>
      <w:r w:rsidR="001F6A20">
        <w:rPr>
          <w:rFonts w:ascii="Times New Roman" w:hAnsi="Times New Roman" w:cs="Times New Roman"/>
          <w:color w:val="000000" w:themeColor="text1"/>
        </w:rPr>
        <w:t xml:space="preserve">même </w:t>
      </w:r>
      <w:r>
        <w:rPr>
          <w:rFonts w:ascii="Times New Roman" w:hAnsi="Times New Roman" w:cs="Times New Roman"/>
          <w:color w:val="000000" w:themeColor="text1"/>
        </w:rPr>
        <w:t>trimestre</w:t>
      </w:r>
      <w:r w:rsidR="004B08D3">
        <w:rPr>
          <w:rFonts w:ascii="Times New Roman" w:hAnsi="Times New Roman" w:cs="Times New Roman"/>
          <w:color w:val="000000" w:themeColor="text1"/>
        </w:rPr>
        <w:t xml:space="preserve"> de </w:t>
      </w:r>
      <w:r w:rsidR="000E6EB3">
        <w:rPr>
          <w:rFonts w:ascii="Times New Roman" w:hAnsi="Times New Roman" w:cs="Times New Roman"/>
          <w:color w:val="000000" w:themeColor="text1"/>
        </w:rPr>
        <w:t xml:space="preserve">l’année </w:t>
      </w:r>
      <w:r w:rsidR="004B08D3">
        <w:rPr>
          <w:rFonts w:ascii="Times New Roman" w:hAnsi="Times New Roman" w:cs="Times New Roman"/>
          <w:color w:val="000000" w:themeColor="text1"/>
        </w:rPr>
        <w:t>201</w:t>
      </w:r>
      <w:r w:rsidR="00574A2F">
        <w:rPr>
          <w:rFonts w:ascii="Times New Roman" w:hAnsi="Times New Roman" w:cs="Times New Roman"/>
          <w:color w:val="000000" w:themeColor="text1"/>
        </w:rPr>
        <w:t>8</w:t>
      </w:r>
      <w:r w:rsidRPr="00065DD7">
        <w:rPr>
          <w:rFonts w:ascii="Times New Roman" w:hAnsi="Times New Roman" w:cs="Times New Roman"/>
          <w:color w:val="000000" w:themeColor="text1"/>
        </w:rPr>
        <w:t xml:space="preserve">. </w:t>
      </w:r>
    </w:p>
    <w:p w:rsidR="002125D5" w:rsidRDefault="002125D5" w:rsidP="00374E6D">
      <w:pPr>
        <w:pStyle w:val="Paragraphedeliste"/>
        <w:ind w:left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</w:pPr>
    </w:p>
    <w:p w:rsidR="002125D5" w:rsidRDefault="00FC3A1F" w:rsidP="00374E6D">
      <w:pPr>
        <w:pStyle w:val="Paragraphedeliste"/>
        <w:ind w:left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</w:pPr>
      <w:r w:rsidRPr="00FC3A1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5975957" cy="2846567"/>
            <wp:effectExtent l="19050" t="0" r="24793" b="0"/>
            <wp:docPr id="7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3BED" w:rsidRDefault="005F3BED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FA1" w:rsidRPr="00A71494" w:rsidRDefault="00A10B2D" w:rsidP="00EC2700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EC2700" w:rsidRPr="00A71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ituation financière </w:t>
      </w:r>
      <w:r w:rsidRPr="00A71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 ménages : une appréciation plus optimiste</w:t>
      </w:r>
      <w:r w:rsidR="00EC2700" w:rsidRPr="00A71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726C0" w:rsidRPr="00A71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B3682" w:rsidRPr="00A71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9B3682" w:rsidRPr="00D41CA0" w:rsidRDefault="009B3682" w:rsidP="00A71494">
      <w:pPr>
        <w:pStyle w:val="Paragraphedeliste"/>
        <w:tabs>
          <w:tab w:val="left" w:pos="709"/>
        </w:tabs>
        <w:spacing w:before="24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8C7E44" w:rsidRPr="00E13405" w:rsidRDefault="00516548" w:rsidP="00A71494">
      <w:pPr>
        <w:pStyle w:val="Paragraphedeliste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01FA1">
        <w:rPr>
          <w:rFonts w:ascii="Times New Roman" w:hAnsi="Times New Roman" w:cs="Times New Roman"/>
          <w:color w:val="000000" w:themeColor="text1"/>
        </w:rPr>
        <w:t xml:space="preserve">Au </w:t>
      </w:r>
      <w:r w:rsidR="00A5727A">
        <w:rPr>
          <w:rFonts w:ascii="Times New Roman" w:hAnsi="Times New Roman" w:cs="Times New Roman"/>
          <w:color w:val="000000" w:themeColor="text1"/>
        </w:rPr>
        <w:t>quatrième trimestre</w:t>
      </w:r>
      <w:r w:rsidR="008A2B76">
        <w:rPr>
          <w:rFonts w:ascii="Times New Roman" w:hAnsi="Times New Roman" w:cs="Times New Roman"/>
          <w:color w:val="000000" w:themeColor="text1"/>
        </w:rPr>
        <w:t xml:space="preserve"> </w:t>
      </w:r>
      <w:r w:rsidR="00707360">
        <w:rPr>
          <w:rFonts w:ascii="Times New Roman" w:hAnsi="Times New Roman" w:cs="Times New Roman"/>
          <w:color w:val="000000" w:themeColor="text1"/>
        </w:rPr>
        <w:t>de</w:t>
      </w:r>
      <w:r w:rsidR="00DA1780">
        <w:rPr>
          <w:rFonts w:ascii="Times New Roman" w:hAnsi="Times New Roman" w:cs="Times New Roman"/>
          <w:color w:val="000000" w:themeColor="text1"/>
        </w:rPr>
        <w:t xml:space="preserve"> 2019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, </w:t>
      </w:r>
      <w:r w:rsidR="00065DD7">
        <w:rPr>
          <w:rFonts w:ascii="Times New Roman" w:hAnsi="Times New Roman" w:cs="Times New Roman"/>
          <w:color w:val="000000" w:themeColor="text1"/>
        </w:rPr>
        <w:t>6</w:t>
      </w:r>
      <w:r w:rsidR="008A2B76">
        <w:rPr>
          <w:rFonts w:ascii="Times New Roman" w:hAnsi="Times New Roman" w:cs="Times New Roman"/>
          <w:color w:val="000000" w:themeColor="text1"/>
        </w:rPr>
        <w:t>5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8A2B76">
        <w:rPr>
          <w:rFonts w:ascii="Times New Roman" w:hAnsi="Times New Roman" w:cs="Times New Roman"/>
          <w:color w:val="000000" w:themeColor="text1"/>
        </w:rPr>
        <w:t>6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% des ménages estiment que leurs revenus couvrent leurs dépenses, </w:t>
      </w:r>
      <w:r w:rsidR="000F641A">
        <w:rPr>
          <w:rFonts w:ascii="Times New Roman" w:hAnsi="Times New Roman" w:cs="Times New Roman"/>
          <w:color w:val="000000" w:themeColor="text1"/>
        </w:rPr>
        <w:t>3</w:t>
      </w:r>
      <w:r w:rsidR="008A2B76">
        <w:rPr>
          <w:rFonts w:ascii="Times New Roman" w:hAnsi="Times New Roman" w:cs="Times New Roman"/>
          <w:color w:val="000000" w:themeColor="text1"/>
        </w:rPr>
        <w:t>0</w:t>
      </w:r>
      <w:r w:rsidR="00065DD7">
        <w:rPr>
          <w:rFonts w:ascii="Times New Roman" w:hAnsi="Times New Roman" w:cs="Times New Roman"/>
          <w:color w:val="000000" w:themeColor="text1"/>
        </w:rPr>
        <w:t>,</w:t>
      </w:r>
      <w:r w:rsidR="008A2B76">
        <w:rPr>
          <w:rFonts w:ascii="Times New Roman" w:hAnsi="Times New Roman" w:cs="Times New Roman"/>
          <w:color w:val="000000" w:themeColor="text1"/>
        </w:rPr>
        <w:t>4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% déclarent s’endetter ou puiser dans leur épargne et </w:t>
      </w:r>
      <w:r w:rsidR="00D90C0D">
        <w:rPr>
          <w:rFonts w:ascii="Times New Roman" w:hAnsi="Times New Roman" w:cs="Times New Roman"/>
          <w:color w:val="000000" w:themeColor="text1"/>
        </w:rPr>
        <w:t>4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8A2B76">
        <w:rPr>
          <w:rFonts w:ascii="Times New Roman" w:hAnsi="Times New Roman" w:cs="Times New Roman"/>
          <w:color w:val="000000" w:themeColor="text1"/>
        </w:rPr>
        <w:t>0</w:t>
      </w:r>
      <w:r w:rsidR="00E03B67" w:rsidRPr="00E01FA1">
        <w:rPr>
          <w:rFonts w:ascii="Times New Roman" w:hAnsi="Times New Roman" w:cs="Times New Roman"/>
          <w:color w:val="000000" w:themeColor="text1"/>
        </w:rPr>
        <w:t>% affirment épargner une partie de leur revenu.</w:t>
      </w:r>
      <w:r w:rsidR="00D15374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Le solde d’opinion </w:t>
      </w:r>
      <w:r w:rsidR="007A29D4" w:rsidRPr="00E01FA1">
        <w:rPr>
          <w:rFonts w:ascii="Times New Roman" w:hAnsi="Times New Roman" w:cs="Times New Roman"/>
          <w:color w:val="000000" w:themeColor="text1"/>
        </w:rPr>
        <w:t>relatif à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la situation financière actuelle des ménages est resté ainsi négatif, à moins </w:t>
      </w:r>
      <w:r w:rsidR="00D90C0D">
        <w:rPr>
          <w:rFonts w:ascii="Times New Roman" w:hAnsi="Times New Roman" w:cs="Times New Roman"/>
          <w:color w:val="000000" w:themeColor="text1"/>
        </w:rPr>
        <w:t>2</w:t>
      </w:r>
      <w:r w:rsidR="008A2B76">
        <w:rPr>
          <w:rFonts w:ascii="Times New Roman" w:hAnsi="Times New Roman" w:cs="Times New Roman"/>
          <w:color w:val="000000" w:themeColor="text1"/>
        </w:rPr>
        <w:t>6,4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points</w:t>
      </w:r>
      <w:r w:rsidR="00B56764">
        <w:rPr>
          <w:rFonts w:ascii="Times New Roman" w:hAnsi="Times New Roman" w:cs="Times New Roman"/>
          <w:color w:val="000000" w:themeColor="text1"/>
        </w:rPr>
        <w:t xml:space="preserve"> </w:t>
      </w:r>
      <w:r w:rsidR="00D9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contre </w:t>
      </w:r>
      <w:r w:rsidR="008C7E4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5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8A2B76">
        <w:rPr>
          <w:rFonts w:ascii="Times New Roman" w:hAnsi="Times New Roman" w:cs="Times New Roman"/>
          <w:color w:val="000000" w:themeColor="text1"/>
          <w:sz w:val="24"/>
          <w:szCs w:val="24"/>
        </w:rPr>
        <w:t>29,5</w:t>
      </w:r>
      <w:r w:rsidR="00A54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5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9C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>points</w:t>
      </w:r>
      <w:r w:rsidR="005B0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</w:t>
      </w:r>
      <w:r w:rsidR="00A5425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trimestre précédant et moins </w:t>
      </w:r>
      <w:r w:rsidR="008A2B76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A54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A2B7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0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</w:t>
      </w:r>
      <w:r w:rsidR="00A5425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54">
        <w:rPr>
          <w:rFonts w:ascii="Times New Roman" w:hAnsi="Times New Roman" w:cs="Times New Roman"/>
          <w:color w:val="000000" w:themeColor="text1"/>
          <w:sz w:val="24"/>
          <w:szCs w:val="24"/>
        </w:rPr>
        <w:t>une année auparavant.</w:t>
      </w:r>
    </w:p>
    <w:p w:rsidR="005D3956" w:rsidRDefault="00035053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Quant à</w:t>
      </w:r>
      <w:r w:rsidR="002B7C12">
        <w:rPr>
          <w:rFonts w:ascii="Times New Roman" w:hAnsi="Times New Roman" w:cs="Times New Roman"/>
          <w:color w:val="000000" w:themeColor="text1"/>
        </w:rPr>
        <w:t xml:space="preserve"> l’évolution de</w:t>
      </w:r>
      <w:r w:rsidR="00F45C72">
        <w:rPr>
          <w:rFonts w:ascii="Times New Roman" w:hAnsi="Times New Roman" w:cs="Times New Roman"/>
          <w:color w:val="000000" w:themeColor="text1"/>
        </w:rPr>
        <w:t xml:space="preserve"> leur </w:t>
      </w:r>
      <w:r w:rsidR="0016780D">
        <w:rPr>
          <w:rFonts w:ascii="Times New Roman" w:hAnsi="Times New Roman" w:cs="Times New Roman"/>
          <w:color w:val="000000" w:themeColor="text1"/>
        </w:rPr>
        <w:t>situation financière</w:t>
      </w:r>
      <w:r w:rsidR="00F45C72">
        <w:rPr>
          <w:rFonts w:ascii="Times New Roman" w:hAnsi="Times New Roman" w:cs="Times New Roman"/>
          <w:color w:val="000000" w:themeColor="text1"/>
        </w:rPr>
        <w:t xml:space="preserve"> au cours des 12 derniers </w:t>
      </w:r>
      <w:r w:rsidR="00F45C72" w:rsidRPr="003D6A47">
        <w:rPr>
          <w:rFonts w:ascii="Times New Roman" w:hAnsi="Times New Roman" w:cs="Times New Roman"/>
          <w:color w:val="000000" w:themeColor="text1"/>
        </w:rPr>
        <w:t>mois</w:t>
      </w:r>
      <w:r w:rsidR="0016780D" w:rsidRPr="003D6A47">
        <w:rPr>
          <w:rFonts w:ascii="Times New Roman" w:hAnsi="Times New Roman" w:cs="Times New Roman"/>
          <w:color w:val="000000" w:themeColor="text1"/>
        </w:rPr>
        <w:t xml:space="preserve">, </w:t>
      </w:r>
      <w:r w:rsidR="00F77135">
        <w:rPr>
          <w:rFonts w:ascii="Times New Roman" w:hAnsi="Times New Roman" w:cs="Times New Roman"/>
          <w:color w:val="000000" w:themeColor="text1"/>
        </w:rPr>
        <w:t>3</w:t>
      </w:r>
      <w:r w:rsidR="008A2B76">
        <w:rPr>
          <w:rFonts w:ascii="Times New Roman" w:hAnsi="Times New Roman" w:cs="Times New Roman"/>
          <w:color w:val="000000" w:themeColor="text1"/>
        </w:rPr>
        <w:t>1,4</w:t>
      </w:r>
      <w:r w:rsidR="00540BE7" w:rsidRPr="003D6A47">
        <w:rPr>
          <w:rFonts w:ascii="Times New Roman" w:hAnsi="Times New Roman" w:cs="Times New Roman"/>
          <w:color w:val="000000" w:themeColor="text1"/>
        </w:rPr>
        <w:t>%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 contre </w:t>
      </w:r>
      <w:r w:rsidR="008A2B76">
        <w:rPr>
          <w:rFonts w:ascii="Times New Roman" w:hAnsi="Times New Roman" w:cs="Times New Roman"/>
          <w:color w:val="000000" w:themeColor="text1"/>
        </w:rPr>
        <w:t>9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2B0B7B">
        <w:rPr>
          <w:rFonts w:ascii="Times New Roman" w:hAnsi="Times New Roman" w:cs="Times New Roman"/>
          <w:color w:val="000000" w:themeColor="text1"/>
        </w:rPr>
        <w:t>3</w:t>
      </w:r>
      <w:r w:rsidR="005D3956" w:rsidRPr="003D6A47">
        <w:rPr>
          <w:rFonts w:ascii="Times New Roman" w:hAnsi="Times New Roman" w:cs="Times New Roman"/>
          <w:color w:val="000000" w:themeColor="text1"/>
        </w:rPr>
        <w:t>%</w:t>
      </w:r>
      <w:r w:rsidR="00540BE7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16780D" w:rsidRPr="003D6A47">
        <w:rPr>
          <w:rFonts w:ascii="Times New Roman" w:hAnsi="Times New Roman" w:cs="Times New Roman"/>
          <w:color w:val="000000" w:themeColor="text1"/>
        </w:rPr>
        <w:t>des</w:t>
      </w:r>
      <w:r w:rsidR="0016780D" w:rsidRPr="00F811D5">
        <w:rPr>
          <w:rFonts w:ascii="Times New Roman" w:hAnsi="Times New Roman" w:cs="Times New Roman"/>
          <w:color w:val="000000" w:themeColor="text1"/>
        </w:rPr>
        <w:t xml:space="preserve"> ménages </w:t>
      </w:r>
      <w:r w:rsidR="0016780D">
        <w:rPr>
          <w:rFonts w:ascii="Times New Roman" w:hAnsi="Times New Roman" w:cs="Times New Roman"/>
          <w:color w:val="000000" w:themeColor="text1"/>
        </w:rPr>
        <w:t xml:space="preserve">considèrent qu’elle </w:t>
      </w:r>
      <w:r w:rsidR="00540BE7">
        <w:rPr>
          <w:rFonts w:ascii="Times New Roman" w:hAnsi="Times New Roman" w:cs="Times New Roman"/>
          <w:color w:val="000000" w:themeColor="text1"/>
        </w:rPr>
        <w:t>s’est dégradée</w:t>
      </w:r>
      <w:r w:rsidR="0016780D">
        <w:rPr>
          <w:rFonts w:ascii="Times New Roman" w:hAnsi="Times New Roman" w:cs="Times New Roman"/>
          <w:color w:val="000000" w:themeColor="text1"/>
        </w:rPr>
        <w:t xml:space="preserve">. Cette perception reste </w:t>
      </w:r>
      <w:r w:rsidR="00F45C72">
        <w:rPr>
          <w:rFonts w:ascii="Times New Roman" w:hAnsi="Times New Roman" w:cs="Times New Roman"/>
          <w:color w:val="000000" w:themeColor="text1"/>
        </w:rPr>
        <w:t xml:space="preserve">ainsi </w:t>
      </w:r>
      <w:r w:rsidR="0016780D">
        <w:rPr>
          <w:rFonts w:ascii="Times New Roman" w:hAnsi="Times New Roman" w:cs="Times New Roman"/>
          <w:color w:val="000000" w:themeColor="text1"/>
        </w:rPr>
        <w:t xml:space="preserve">négative, </w:t>
      </w:r>
      <w:r w:rsidR="00F45C72">
        <w:rPr>
          <w:rFonts w:ascii="Times New Roman" w:hAnsi="Times New Roman" w:cs="Times New Roman"/>
          <w:color w:val="000000" w:themeColor="text1"/>
        </w:rPr>
        <w:t>avec</w:t>
      </w:r>
      <w:r w:rsidR="006617C3">
        <w:rPr>
          <w:rFonts w:ascii="Times New Roman" w:hAnsi="Times New Roman" w:cs="Times New Roman"/>
          <w:color w:val="000000" w:themeColor="text1"/>
        </w:rPr>
        <w:t xml:space="preserve"> </w:t>
      </w:r>
      <w:r w:rsidR="00F45C72">
        <w:rPr>
          <w:rFonts w:ascii="Times New Roman" w:hAnsi="Times New Roman" w:cs="Times New Roman"/>
          <w:color w:val="000000" w:themeColor="text1"/>
        </w:rPr>
        <w:t xml:space="preserve">un solde d’opinion de </w:t>
      </w:r>
      <w:r w:rsidR="006617C3">
        <w:rPr>
          <w:rFonts w:ascii="Times New Roman" w:hAnsi="Times New Roman" w:cs="Times New Roman"/>
          <w:color w:val="000000" w:themeColor="text1"/>
        </w:rPr>
        <w:t>moins</w:t>
      </w:r>
      <w:r w:rsidR="006656A6">
        <w:rPr>
          <w:rFonts w:ascii="Times New Roman" w:hAnsi="Times New Roman" w:cs="Times New Roman"/>
          <w:color w:val="000000" w:themeColor="text1"/>
        </w:rPr>
        <w:t xml:space="preserve"> </w:t>
      </w:r>
      <w:r w:rsidR="00F77135">
        <w:rPr>
          <w:rFonts w:ascii="Times New Roman" w:hAnsi="Times New Roman" w:cs="Times New Roman"/>
          <w:color w:val="000000" w:themeColor="text1"/>
        </w:rPr>
        <w:t>2</w:t>
      </w:r>
      <w:r w:rsidR="008A2B76">
        <w:rPr>
          <w:rFonts w:ascii="Times New Roman" w:hAnsi="Times New Roman" w:cs="Times New Roman"/>
          <w:color w:val="000000" w:themeColor="text1"/>
        </w:rPr>
        <w:t>2,1</w:t>
      </w:r>
      <w:r w:rsidR="006617C3">
        <w:rPr>
          <w:rFonts w:ascii="Times New Roman" w:hAnsi="Times New Roman" w:cs="Times New Roman"/>
          <w:color w:val="000000" w:themeColor="text1"/>
        </w:rPr>
        <w:t xml:space="preserve"> points</w:t>
      </w:r>
      <w:r w:rsidR="002613F5">
        <w:rPr>
          <w:rFonts w:ascii="Times New Roman" w:hAnsi="Times New Roman" w:cs="Times New Roman"/>
          <w:color w:val="000000" w:themeColor="text1"/>
        </w:rPr>
        <w:t xml:space="preserve"> </w:t>
      </w:r>
      <w:r w:rsidR="00B40371">
        <w:rPr>
          <w:rFonts w:ascii="Times New Roman" w:hAnsi="Times New Roman" w:cs="Times New Roman"/>
          <w:color w:val="000000" w:themeColor="text1"/>
        </w:rPr>
        <w:t xml:space="preserve">en </w:t>
      </w:r>
      <w:r w:rsidR="00A33336">
        <w:rPr>
          <w:rFonts w:ascii="Times New Roman" w:hAnsi="Times New Roman" w:cs="Times New Roman"/>
          <w:color w:val="000000" w:themeColor="text1"/>
        </w:rPr>
        <w:t>amélioration</w:t>
      </w:r>
      <w:r w:rsidR="00B40371">
        <w:rPr>
          <w:rFonts w:ascii="Times New Roman" w:hAnsi="Times New Roman" w:cs="Times New Roman"/>
          <w:color w:val="000000" w:themeColor="text1"/>
        </w:rPr>
        <w:t xml:space="preserve"> par</w:t>
      </w:r>
      <w:r w:rsidR="002B0B7B">
        <w:rPr>
          <w:rFonts w:ascii="Times New Roman" w:hAnsi="Times New Roman" w:cs="Times New Roman"/>
          <w:color w:val="000000" w:themeColor="text1"/>
        </w:rPr>
        <w:t xml:space="preserve"> rapport au trimestre précédent </w:t>
      </w:r>
      <w:r w:rsidR="001143FE">
        <w:rPr>
          <w:rFonts w:ascii="Times New Roman" w:hAnsi="Times New Roman" w:cs="Times New Roman"/>
          <w:color w:val="000000" w:themeColor="text1"/>
          <w:lang w:bidi="ar-DZ"/>
        </w:rPr>
        <w:t xml:space="preserve">où </w:t>
      </w:r>
      <w:r w:rsidR="005B09C4">
        <w:rPr>
          <w:rFonts w:ascii="Times New Roman" w:hAnsi="Times New Roman" w:cs="Times New Roman"/>
          <w:color w:val="000000" w:themeColor="text1"/>
        </w:rPr>
        <w:t xml:space="preserve">il enregistrait </w:t>
      </w:r>
      <w:r w:rsidR="005B09C4">
        <w:rPr>
          <w:rFonts w:ascii="Times New Roman" w:hAnsi="Times New Roman" w:cs="Times New Roman"/>
          <w:color w:val="000000" w:themeColor="text1"/>
        </w:rPr>
        <w:lastRenderedPageBreak/>
        <w:t xml:space="preserve">moins 26,0 points </w:t>
      </w:r>
      <w:r w:rsidR="00A33336">
        <w:rPr>
          <w:rFonts w:ascii="Times New Roman" w:hAnsi="Times New Roman" w:cs="Times New Roman"/>
          <w:color w:val="000000" w:themeColor="text1"/>
        </w:rPr>
        <w:t>et en dégradation p</w:t>
      </w:r>
      <w:r w:rsidR="001143FE">
        <w:rPr>
          <w:rFonts w:ascii="Times New Roman" w:hAnsi="Times New Roman" w:cs="Times New Roman"/>
          <w:color w:val="000000" w:themeColor="text1"/>
        </w:rPr>
        <w:t xml:space="preserve">ar rapport au même trimestre de l’année précédente où il enregistrait </w:t>
      </w:r>
      <w:r w:rsidR="009F3324">
        <w:rPr>
          <w:rFonts w:ascii="Times New Roman" w:hAnsi="Times New Roman" w:cs="Times New Roman"/>
          <w:color w:val="000000" w:themeColor="text1"/>
        </w:rPr>
        <w:t xml:space="preserve">moins </w:t>
      </w:r>
      <w:r w:rsidR="008A2B76">
        <w:rPr>
          <w:rFonts w:ascii="Times New Roman" w:hAnsi="Times New Roman" w:cs="Times New Roman"/>
          <w:color w:val="000000" w:themeColor="text1"/>
        </w:rPr>
        <w:t>20,7</w:t>
      </w:r>
      <w:r w:rsidR="00540BE7">
        <w:rPr>
          <w:rFonts w:ascii="Times New Roman" w:hAnsi="Times New Roman" w:cs="Times New Roman"/>
          <w:color w:val="000000" w:themeColor="text1"/>
        </w:rPr>
        <w:t xml:space="preserve"> points.</w:t>
      </w:r>
      <w:r w:rsidR="0066023F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125D5" w:rsidRDefault="00491FB6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S’agissant </w:t>
      </w:r>
      <w:r w:rsidR="00B56764">
        <w:rPr>
          <w:rFonts w:ascii="Times New Roman" w:hAnsi="Times New Roman" w:cs="Times New Roman"/>
          <w:color w:val="000000" w:themeColor="text1"/>
        </w:rPr>
        <w:t xml:space="preserve">de l’évolution </w:t>
      </w:r>
      <w:r w:rsidR="00D41CA0">
        <w:rPr>
          <w:rFonts w:ascii="Times New Roman" w:hAnsi="Times New Roman" w:cs="Times New Roman"/>
          <w:color w:val="000000" w:themeColor="text1"/>
        </w:rPr>
        <w:t xml:space="preserve">de </w:t>
      </w:r>
      <w:r w:rsidR="00D41CA0" w:rsidRPr="00AD36F9">
        <w:rPr>
          <w:rFonts w:ascii="Times New Roman" w:hAnsi="Times New Roman" w:cs="Times New Roman"/>
          <w:color w:val="000000" w:themeColor="text1"/>
        </w:rPr>
        <w:t>l</w:t>
      </w:r>
      <w:r w:rsidR="00D41CA0">
        <w:rPr>
          <w:rFonts w:ascii="Times New Roman" w:hAnsi="Times New Roman" w:cs="Times New Roman"/>
          <w:color w:val="000000" w:themeColor="text1"/>
        </w:rPr>
        <w:t>eur</w:t>
      </w:r>
      <w:r w:rsidR="00D41CA0" w:rsidRPr="00AD36F9">
        <w:rPr>
          <w:rFonts w:ascii="Times New Roman" w:hAnsi="Times New Roman" w:cs="Times New Roman"/>
          <w:color w:val="000000" w:themeColor="text1"/>
        </w:rPr>
        <w:t xml:space="preserve"> situation financière</w:t>
      </w:r>
      <w:r w:rsidR="00D41CA0">
        <w:rPr>
          <w:rFonts w:ascii="Times New Roman" w:hAnsi="Times New Roman" w:cs="Times New Roman"/>
          <w:color w:val="000000" w:themeColor="text1"/>
        </w:rPr>
        <w:t xml:space="preserve"> </w:t>
      </w:r>
      <w:r w:rsidR="00B56764">
        <w:rPr>
          <w:rFonts w:ascii="Times New Roman" w:hAnsi="Times New Roman" w:cs="Times New Roman"/>
          <w:color w:val="000000" w:themeColor="text1"/>
        </w:rPr>
        <w:t>a</w:t>
      </w:r>
      <w:r w:rsidR="00B56764" w:rsidRPr="00AD36F9">
        <w:rPr>
          <w:rFonts w:ascii="Times New Roman" w:hAnsi="Times New Roman" w:cs="Times New Roman"/>
          <w:color w:val="000000" w:themeColor="text1"/>
        </w:rPr>
        <w:t>u</w:t>
      </w:r>
      <w:r w:rsidR="00B56764">
        <w:rPr>
          <w:rFonts w:ascii="Times New Roman" w:hAnsi="Times New Roman" w:cs="Times New Roman"/>
          <w:color w:val="000000" w:themeColor="text1"/>
        </w:rPr>
        <w:t xml:space="preserve"> cours des 12 </w:t>
      </w:r>
      <w:r w:rsidR="00B56764" w:rsidRPr="003D6A47">
        <w:rPr>
          <w:rFonts w:ascii="Times New Roman" w:hAnsi="Times New Roman" w:cs="Times New Roman"/>
          <w:color w:val="000000" w:themeColor="text1"/>
        </w:rPr>
        <w:t>prochains mois</w:t>
      </w:r>
      <w:r w:rsidR="00B56764">
        <w:rPr>
          <w:rFonts w:ascii="Times New Roman" w:hAnsi="Times New Roman" w:cs="Times New Roman"/>
          <w:color w:val="000000" w:themeColor="text1"/>
        </w:rPr>
        <w:t>,</w:t>
      </w:r>
      <w:r w:rsidR="00807B58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8A2B76">
        <w:rPr>
          <w:rFonts w:ascii="Times New Roman" w:hAnsi="Times New Roman" w:cs="Times New Roman"/>
          <w:color w:val="000000" w:themeColor="text1"/>
        </w:rPr>
        <w:t>27,</w:t>
      </w:r>
      <w:r w:rsidR="00A10B2D">
        <w:rPr>
          <w:rFonts w:ascii="Times New Roman" w:hAnsi="Times New Roman" w:cs="Times New Roman"/>
          <w:color w:val="000000" w:themeColor="text1"/>
        </w:rPr>
        <w:t>6</w:t>
      </w:r>
      <w:r w:rsidR="00F45C72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5D3956" w:rsidRPr="003D6A47">
        <w:rPr>
          <w:rFonts w:ascii="Times New Roman" w:hAnsi="Times New Roman" w:cs="Times New Roman"/>
          <w:color w:val="000000" w:themeColor="text1"/>
        </w:rPr>
        <w:t>contre</w:t>
      </w:r>
      <w:r w:rsidR="003C4632">
        <w:rPr>
          <w:rFonts w:ascii="Times New Roman" w:hAnsi="Times New Roman" w:cs="Times New Roman"/>
          <w:color w:val="000000" w:themeColor="text1"/>
        </w:rPr>
        <w:t xml:space="preserve"> </w:t>
      </w:r>
      <w:r w:rsidR="00266633">
        <w:rPr>
          <w:rFonts w:ascii="Times New Roman" w:hAnsi="Times New Roman" w:cs="Times New Roman" w:hint="cs"/>
          <w:color w:val="000000" w:themeColor="text1"/>
          <w:rtl/>
        </w:rPr>
        <w:t xml:space="preserve">    </w:t>
      </w:r>
      <w:r w:rsidR="006F0457">
        <w:rPr>
          <w:rFonts w:ascii="Times New Roman" w:hAnsi="Times New Roman" w:cs="Times New Roman"/>
          <w:color w:val="000000" w:themeColor="text1"/>
        </w:rPr>
        <w:t>1</w:t>
      </w:r>
      <w:r w:rsidR="008A2B76">
        <w:rPr>
          <w:rFonts w:ascii="Times New Roman" w:hAnsi="Times New Roman" w:cs="Times New Roman"/>
          <w:color w:val="000000" w:themeColor="text1"/>
        </w:rPr>
        <w:t>1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8A2B76">
        <w:rPr>
          <w:rFonts w:ascii="Times New Roman" w:hAnsi="Times New Roman" w:cs="Times New Roman"/>
          <w:color w:val="000000" w:themeColor="text1"/>
        </w:rPr>
        <w:t>7</w:t>
      </w:r>
      <w:r w:rsidR="00266633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F45C72" w:rsidRPr="003D6A47">
        <w:rPr>
          <w:rFonts w:ascii="Times New Roman" w:hAnsi="Times New Roman" w:cs="Times New Roman"/>
          <w:color w:val="000000" w:themeColor="text1"/>
        </w:rPr>
        <w:t>des</w:t>
      </w:r>
      <w:r w:rsidR="00F45C72">
        <w:rPr>
          <w:rFonts w:ascii="Times New Roman" w:hAnsi="Times New Roman" w:cs="Times New Roman"/>
          <w:color w:val="000000" w:themeColor="text1"/>
        </w:rPr>
        <w:t xml:space="preserve"> ménages</w:t>
      </w:r>
      <w:r w:rsidR="005D3956">
        <w:rPr>
          <w:rFonts w:ascii="Times New Roman" w:hAnsi="Times New Roman" w:cs="Times New Roman"/>
          <w:color w:val="000000" w:themeColor="text1"/>
        </w:rPr>
        <w:t>,</w:t>
      </w:r>
      <w:r w:rsidR="00F45C72">
        <w:rPr>
          <w:rFonts w:ascii="Times New Roman" w:hAnsi="Times New Roman" w:cs="Times New Roman"/>
          <w:color w:val="000000" w:themeColor="text1"/>
        </w:rPr>
        <w:t xml:space="preserve"> s’attendent à une amélioration</w:t>
      </w:r>
      <w:r w:rsidR="00C25F02">
        <w:rPr>
          <w:rFonts w:ascii="Times New Roman" w:hAnsi="Times New Roman" w:cs="Times New Roman"/>
          <w:color w:val="000000" w:themeColor="text1"/>
        </w:rPr>
        <w:t xml:space="preserve"> de leur situation financière</w:t>
      </w:r>
      <w:r w:rsidR="00F45C72">
        <w:rPr>
          <w:rFonts w:ascii="Times New Roman" w:hAnsi="Times New Roman" w:cs="Times New Roman"/>
          <w:color w:val="000000" w:themeColor="text1"/>
        </w:rPr>
        <w:t>. Le solde d’opinion</w:t>
      </w:r>
      <w:r w:rsidR="00EA79FB">
        <w:rPr>
          <w:rFonts w:ascii="Times New Roman" w:hAnsi="Times New Roman" w:cs="Times New Roman"/>
          <w:color w:val="000000" w:themeColor="text1"/>
        </w:rPr>
        <w:t xml:space="preserve"> </w:t>
      </w:r>
      <w:r w:rsidR="00A01E00">
        <w:rPr>
          <w:rFonts w:ascii="Times New Roman" w:hAnsi="Times New Roman" w:cs="Times New Roman"/>
          <w:color w:val="000000" w:themeColor="text1"/>
        </w:rPr>
        <w:t xml:space="preserve">de cet indicateur </w:t>
      </w:r>
      <w:r w:rsidR="00D41CA0">
        <w:rPr>
          <w:rFonts w:ascii="Times New Roman" w:hAnsi="Times New Roman" w:cs="Times New Roman"/>
          <w:color w:val="000000" w:themeColor="text1"/>
        </w:rPr>
        <w:t xml:space="preserve">enregistre </w:t>
      </w:r>
      <w:r w:rsidR="002B0B7B">
        <w:rPr>
          <w:rFonts w:ascii="Times New Roman" w:hAnsi="Times New Roman" w:cs="Times New Roman"/>
          <w:color w:val="000000" w:themeColor="text1"/>
        </w:rPr>
        <w:t>1</w:t>
      </w:r>
      <w:r w:rsidR="008A2B76">
        <w:rPr>
          <w:rFonts w:ascii="Times New Roman" w:hAnsi="Times New Roman" w:cs="Times New Roman"/>
          <w:color w:val="000000" w:themeColor="text1"/>
        </w:rPr>
        <w:t>5,9</w:t>
      </w:r>
      <w:r w:rsidR="00B56764">
        <w:rPr>
          <w:rFonts w:ascii="Times New Roman" w:hAnsi="Times New Roman" w:cs="Times New Roman"/>
          <w:color w:val="000000" w:themeColor="text1"/>
        </w:rPr>
        <w:t xml:space="preserve"> points </w:t>
      </w:r>
      <w:r w:rsidR="008C7E44">
        <w:rPr>
          <w:rFonts w:ascii="Times New Roman" w:hAnsi="Times New Roman" w:cs="Times New Roman"/>
          <w:color w:val="000000" w:themeColor="text1"/>
        </w:rPr>
        <w:t>contre</w:t>
      </w:r>
      <w:r w:rsidR="00B56764">
        <w:rPr>
          <w:rFonts w:ascii="Times New Roman" w:hAnsi="Times New Roman" w:cs="Times New Roman"/>
          <w:color w:val="000000" w:themeColor="text1"/>
        </w:rPr>
        <w:t xml:space="preserve"> </w:t>
      </w:r>
      <w:r w:rsidR="002B0B7B">
        <w:rPr>
          <w:rFonts w:ascii="Times New Roman" w:hAnsi="Times New Roman" w:cs="Times New Roman"/>
          <w:color w:val="000000" w:themeColor="text1"/>
        </w:rPr>
        <w:t>1</w:t>
      </w:r>
      <w:r w:rsidR="008A2B76">
        <w:rPr>
          <w:rFonts w:ascii="Times New Roman" w:hAnsi="Times New Roman" w:cs="Times New Roman"/>
          <w:color w:val="000000" w:themeColor="text1"/>
        </w:rPr>
        <w:t>2,8</w:t>
      </w:r>
      <w:r w:rsidR="00F77135">
        <w:rPr>
          <w:rFonts w:ascii="Times New Roman" w:hAnsi="Times New Roman" w:cs="Times New Roman"/>
          <w:color w:val="000000" w:themeColor="text1"/>
        </w:rPr>
        <w:t xml:space="preserve"> </w:t>
      </w:r>
      <w:r w:rsidR="00B56764" w:rsidRPr="00146EDA">
        <w:rPr>
          <w:rFonts w:ascii="Times New Roman" w:hAnsi="Times New Roman" w:cs="Times New Roman"/>
          <w:color w:val="000000" w:themeColor="text1"/>
        </w:rPr>
        <w:t xml:space="preserve">points </w:t>
      </w:r>
      <w:r w:rsidR="00B56764">
        <w:rPr>
          <w:rFonts w:ascii="Times New Roman" w:hAnsi="Times New Roman" w:cs="Times New Roman"/>
          <w:color w:val="000000" w:themeColor="text1"/>
        </w:rPr>
        <w:t xml:space="preserve">un trimestre auparavant et </w:t>
      </w:r>
      <w:r w:rsidR="002B0B7B">
        <w:rPr>
          <w:rFonts w:ascii="Times New Roman" w:hAnsi="Times New Roman" w:cs="Times New Roman"/>
          <w:color w:val="000000" w:themeColor="text1"/>
        </w:rPr>
        <w:t>1</w:t>
      </w:r>
      <w:r w:rsidR="008A2B76">
        <w:rPr>
          <w:rFonts w:ascii="Times New Roman" w:hAnsi="Times New Roman" w:cs="Times New Roman"/>
          <w:color w:val="000000" w:themeColor="text1"/>
        </w:rPr>
        <w:t>9,1</w:t>
      </w:r>
      <w:r w:rsidR="00B56764">
        <w:rPr>
          <w:rFonts w:ascii="Times New Roman" w:hAnsi="Times New Roman" w:cs="Times New Roman"/>
          <w:color w:val="000000" w:themeColor="text1"/>
        </w:rPr>
        <w:t xml:space="preserve"> points</w:t>
      </w:r>
      <w:r w:rsidR="00B56764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B56764">
        <w:rPr>
          <w:rFonts w:ascii="Times New Roman" w:hAnsi="Times New Roman" w:cs="Times New Roman"/>
          <w:color w:val="000000" w:themeColor="text1"/>
        </w:rPr>
        <w:t>un an auparavant.</w:t>
      </w:r>
      <w:bookmarkStart w:id="1" w:name="_GoBack"/>
      <w:bookmarkEnd w:id="1"/>
    </w:p>
    <w:p w:rsidR="002125D5" w:rsidRDefault="00FC3A1F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FC3A1F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542709" cy="3196425"/>
            <wp:effectExtent l="19050" t="0" r="10491" b="3975"/>
            <wp:docPr id="12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F80338">
      <w:pPr>
        <w:pStyle w:val="Paragraphedeliste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45EE0" w:rsidRDefault="00D52D57" w:rsidP="00F80338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rtl/>
          <w:lang w:bidi="ar-MA"/>
        </w:rPr>
      </w:pPr>
      <w:r>
        <w:rPr>
          <w:rFonts w:ascii="Times New Roman" w:hAnsi="Times New Roman" w:cs="Times New Roman"/>
          <w:color w:val="000000" w:themeColor="text1"/>
        </w:rPr>
        <w:t>L’enquête fournit également des données trimestrielles sur l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C706A5">
        <w:rPr>
          <w:rFonts w:ascii="Times New Roman" w:hAnsi="Times New Roman" w:cs="Times New Roman"/>
          <w:color w:val="000000" w:themeColor="text1"/>
        </w:rPr>
        <w:t>capacité d</w:t>
      </w:r>
      <w:r w:rsidR="001F7D34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="001F7D34" w:rsidRPr="00C706A5">
        <w:rPr>
          <w:rFonts w:ascii="Times New Roman" w:hAnsi="Times New Roman" w:cs="Times New Roman"/>
          <w:color w:val="000000" w:themeColor="text1"/>
        </w:rPr>
        <w:t>et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 l’évolution des prix des produits alimentaires</w:t>
      </w:r>
      <w:r w:rsidR="0071373B">
        <w:rPr>
          <w:rFonts w:ascii="Times New Roman" w:hAnsi="Times New Roman" w:cs="Times New Roman"/>
          <w:color w:val="000000" w:themeColor="text1"/>
        </w:rPr>
        <w:t xml:space="preserve">. </w:t>
      </w:r>
    </w:p>
    <w:p w:rsidR="005F3BED" w:rsidRDefault="005F3BED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C2700" w:rsidRPr="00C25F02" w:rsidRDefault="00261ED7" w:rsidP="00261ED7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Perception </w:t>
      </w:r>
      <w:r w:rsidR="006821CC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toujours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pessimiste de la capacité future des </w:t>
      </w:r>
      <w:r w:rsidR="00EC270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ménages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à épargner</w:t>
      </w:r>
      <w:r w:rsidR="00EC2700" w:rsidRPr="00EF2C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 </w:t>
      </w:r>
    </w:p>
    <w:p w:rsidR="006821CC" w:rsidRDefault="00AE5641" w:rsidP="00F80338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highlight w:val="yellow"/>
          <w:rtl/>
          <w:lang w:bidi="ar-MA"/>
        </w:rPr>
      </w:pPr>
      <w:r w:rsidRPr="00B27215">
        <w:rPr>
          <w:rFonts w:ascii="Times New Roman" w:hAnsi="Times New Roman" w:cs="Times New Roman"/>
          <w:color w:val="000000" w:themeColor="text1"/>
        </w:rPr>
        <w:t xml:space="preserve">Au </w:t>
      </w:r>
      <w:r w:rsidR="00A5727A">
        <w:rPr>
          <w:rFonts w:ascii="Times New Roman" w:hAnsi="Times New Roman" w:cs="Times New Roman"/>
          <w:color w:val="000000" w:themeColor="text1"/>
        </w:rPr>
        <w:t>quatrième trimestre</w:t>
      </w:r>
      <w:r w:rsidR="009C1AE3">
        <w:rPr>
          <w:rFonts w:ascii="Times New Roman" w:hAnsi="Times New Roman" w:cs="Times New Roman"/>
          <w:color w:val="000000" w:themeColor="text1"/>
        </w:rPr>
        <w:t xml:space="preserve"> </w:t>
      </w:r>
      <w:r w:rsidR="00707360">
        <w:rPr>
          <w:rFonts w:ascii="Times New Roman" w:hAnsi="Times New Roman" w:cs="Times New Roman"/>
          <w:color w:val="000000" w:themeColor="text1"/>
        </w:rPr>
        <w:t>de</w:t>
      </w:r>
      <w:r w:rsidR="00DA1780" w:rsidRPr="00B27215">
        <w:rPr>
          <w:rFonts w:ascii="Times New Roman" w:hAnsi="Times New Roman" w:cs="Times New Roman"/>
          <w:color w:val="000000" w:themeColor="text1"/>
        </w:rPr>
        <w:t xml:space="preserve"> 2019</w:t>
      </w:r>
      <w:r w:rsidR="00D72CF7" w:rsidRPr="00B27215">
        <w:rPr>
          <w:rFonts w:ascii="Times New Roman" w:hAnsi="Times New Roman" w:cs="Times New Roman"/>
          <w:color w:val="000000" w:themeColor="text1"/>
        </w:rPr>
        <w:t>,</w:t>
      </w:r>
      <w:r w:rsidR="000B09BA" w:rsidRPr="00B27215">
        <w:rPr>
          <w:rFonts w:ascii="Times New Roman" w:hAnsi="Times New Roman" w:cs="Times New Roman"/>
          <w:color w:val="000000" w:themeColor="text1"/>
        </w:rPr>
        <w:t xml:space="preserve"> </w:t>
      </w:r>
      <w:r w:rsidR="00626FDF">
        <w:rPr>
          <w:rFonts w:ascii="Times New Roman" w:hAnsi="Times New Roman" w:cs="Times New Roman"/>
          <w:color w:val="000000" w:themeColor="text1"/>
        </w:rPr>
        <w:t>1</w:t>
      </w:r>
      <w:r w:rsidR="003D0B54">
        <w:rPr>
          <w:rFonts w:ascii="Times New Roman" w:hAnsi="Times New Roman" w:cs="Times New Roman"/>
          <w:color w:val="000000" w:themeColor="text1"/>
        </w:rPr>
        <w:t>7</w:t>
      </w:r>
      <w:r w:rsidR="00626FDF">
        <w:rPr>
          <w:rFonts w:ascii="Times New Roman" w:hAnsi="Times New Roman" w:cs="Times New Roman"/>
          <w:color w:val="000000" w:themeColor="text1"/>
        </w:rPr>
        <w:t>,</w:t>
      </w:r>
      <w:r w:rsidR="003D0B54">
        <w:rPr>
          <w:rFonts w:ascii="Times New Roman" w:hAnsi="Times New Roman" w:cs="Times New Roman"/>
          <w:color w:val="000000" w:themeColor="text1"/>
        </w:rPr>
        <w:t>8</w:t>
      </w:r>
      <w:r w:rsidR="00932455" w:rsidRPr="00B27215">
        <w:rPr>
          <w:rFonts w:ascii="Times New Roman" w:hAnsi="Times New Roman" w:cs="Times New Roman"/>
          <w:color w:val="000000" w:themeColor="text1"/>
        </w:rPr>
        <w:t>%</w:t>
      </w:r>
      <w:r w:rsidR="00DE048F" w:rsidRPr="00B27215">
        <w:rPr>
          <w:rFonts w:ascii="Times New Roman" w:hAnsi="Times New Roman" w:cs="Times New Roman"/>
          <w:color w:val="000000" w:themeColor="text1"/>
        </w:rPr>
        <w:t xml:space="preserve"> </w:t>
      </w:r>
      <w:r w:rsidR="00256C03" w:rsidRPr="00B27215">
        <w:rPr>
          <w:rFonts w:ascii="Times New Roman" w:hAnsi="Times New Roman" w:cs="Times New Roman"/>
          <w:color w:val="000000" w:themeColor="text1"/>
        </w:rPr>
        <w:t xml:space="preserve">contre </w:t>
      </w:r>
      <w:r w:rsidR="001D58BD" w:rsidRPr="00B27215">
        <w:rPr>
          <w:rFonts w:ascii="Times New Roman" w:hAnsi="Times New Roman" w:cs="Times New Roman"/>
          <w:color w:val="000000" w:themeColor="text1"/>
        </w:rPr>
        <w:t>8</w:t>
      </w:r>
      <w:r w:rsidR="003D0B54">
        <w:rPr>
          <w:rFonts w:ascii="Times New Roman" w:hAnsi="Times New Roman" w:cs="Times New Roman"/>
          <w:color w:val="000000" w:themeColor="text1"/>
        </w:rPr>
        <w:t>2</w:t>
      </w:r>
      <w:r w:rsidR="00256C03" w:rsidRPr="00B27215">
        <w:rPr>
          <w:rFonts w:ascii="Times New Roman" w:hAnsi="Times New Roman" w:cs="Times New Roman"/>
          <w:color w:val="000000" w:themeColor="text1"/>
        </w:rPr>
        <w:t>,</w:t>
      </w:r>
      <w:r w:rsidR="005F3BED">
        <w:rPr>
          <w:rFonts w:ascii="Times New Roman" w:hAnsi="Times New Roman" w:cs="Times New Roman"/>
          <w:color w:val="000000" w:themeColor="text1"/>
        </w:rPr>
        <w:t>3</w:t>
      </w:r>
      <w:r w:rsidR="00256C03" w:rsidRPr="00B27215">
        <w:rPr>
          <w:rFonts w:ascii="Times New Roman" w:hAnsi="Times New Roman" w:cs="Times New Roman"/>
          <w:color w:val="000000" w:themeColor="text1"/>
        </w:rPr>
        <w:t xml:space="preserve">% </w:t>
      </w:r>
      <w:r w:rsidR="00DE048F" w:rsidRPr="00B27215">
        <w:rPr>
          <w:rFonts w:ascii="Times New Roman" w:hAnsi="Times New Roman" w:cs="Times New Roman"/>
          <w:color w:val="000000" w:themeColor="text1"/>
        </w:rPr>
        <w:t>des ménages</w:t>
      </w:r>
      <w:r w:rsidR="0071373B" w:rsidRPr="00B27215">
        <w:rPr>
          <w:rFonts w:ascii="Times New Roman" w:hAnsi="Times New Roman" w:cs="Times New Roman"/>
          <w:color w:val="000000" w:themeColor="text1"/>
        </w:rPr>
        <w:t xml:space="preserve"> </w:t>
      </w:r>
      <w:r w:rsidR="004153FC" w:rsidRPr="00B27215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511C57" w:rsidRPr="00B27215">
        <w:rPr>
          <w:rFonts w:ascii="Times New Roman" w:hAnsi="Times New Roman" w:cs="Times New Roman"/>
          <w:color w:val="000000" w:themeColor="text1"/>
        </w:rPr>
        <w:t xml:space="preserve">épargner au cours des 12 prochains </w:t>
      </w:r>
      <w:r w:rsidR="0005706F" w:rsidRPr="00B27215">
        <w:rPr>
          <w:rFonts w:ascii="Times New Roman" w:hAnsi="Times New Roman" w:cs="Times New Roman"/>
          <w:color w:val="000000" w:themeColor="text1"/>
        </w:rPr>
        <w:t>mois</w:t>
      </w:r>
      <w:r w:rsidR="00507FF6" w:rsidRPr="00B27215">
        <w:rPr>
          <w:rFonts w:ascii="Times New Roman" w:hAnsi="Times New Roman" w:cs="Times New Roman"/>
          <w:color w:val="000000" w:themeColor="text1"/>
        </w:rPr>
        <w:t>.</w:t>
      </w:r>
      <w:r w:rsidR="004153FC" w:rsidRPr="00B27215">
        <w:rPr>
          <w:rFonts w:ascii="Times New Roman" w:hAnsi="Times New Roman" w:cs="Times New Roman"/>
          <w:color w:val="000000" w:themeColor="text1"/>
        </w:rPr>
        <w:t xml:space="preserve"> Le </w:t>
      </w:r>
      <w:r w:rsidR="00EA79FB" w:rsidRPr="00B27215">
        <w:rPr>
          <w:rFonts w:ascii="Times New Roman" w:hAnsi="Times New Roman" w:cs="Times New Roman"/>
          <w:color w:val="000000" w:themeColor="text1"/>
        </w:rPr>
        <w:t>solde d’opinion</w:t>
      </w:r>
      <w:r w:rsidR="00B14A37">
        <w:rPr>
          <w:rFonts w:ascii="Times New Roman" w:hAnsi="Times New Roman" w:cs="Times New Roman"/>
          <w:color w:val="000000" w:themeColor="text1"/>
        </w:rPr>
        <w:t xml:space="preserve"> relatif à cet indicateur </w:t>
      </w:r>
      <w:r w:rsidR="00626FDF" w:rsidRPr="00E13405">
        <w:rPr>
          <w:rFonts w:ascii="Times New Roman" w:hAnsi="Times New Roman" w:cs="Times New Roman"/>
          <w:color w:val="000000" w:themeColor="text1"/>
        </w:rPr>
        <w:t xml:space="preserve">est resté négatif, à moins </w:t>
      </w:r>
      <w:r w:rsidR="00626FDF">
        <w:rPr>
          <w:rFonts w:ascii="Times New Roman" w:hAnsi="Times New Roman" w:cs="Times New Roman"/>
          <w:color w:val="000000" w:themeColor="text1"/>
        </w:rPr>
        <w:t>6</w:t>
      </w:r>
      <w:r w:rsidR="003D0B54">
        <w:rPr>
          <w:rFonts w:ascii="Times New Roman" w:hAnsi="Times New Roman" w:cs="Times New Roman"/>
          <w:color w:val="000000" w:themeColor="text1"/>
        </w:rPr>
        <w:t>4</w:t>
      </w:r>
      <w:r w:rsidR="00626FDF">
        <w:rPr>
          <w:rFonts w:ascii="Times New Roman" w:hAnsi="Times New Roman" w:cs="Times New Roman"/>
          <w:color w:val="000000" w:themeColor="text1"/>
        </w:rPr>
        <w:t>,</w:t>
      </w:r>
      <w:r w:rsidR="005F3BED">
        <w:rPr>
          <w:rFonts w:ascii="Times New Roman" w:hAnsi="Times New Roman" w:cs="Times New Roman"/>
          <w:color w:val="000000" w:themeColor="text1"/>
        </w:rPr>
        <w:t>5</w:t>
      </w:r>
      <w:r w:rsidR="00626FDF" w:rsidRPr="00E13405">
        <w:rPr>
          <w:rFonts w:ascii="Times New Roman" w:hAnsi="Times New Roman" w:cs="Times New Roman"/>
          <w:color w:val="000000" w:themeColor="text1"/>
        </w:rPr>
        <w:t xml:space="preserve"> points</w:t>
      </w:r>
      <w:r w:rsidR="00A01B7C">
        <w:rPr>
          <w:rFonts w:ascii="Times New Roman" w:hAnsi="Times New Roman" w:cs="Times New Roman"/>
          <w:color w:val="000000" w:themeColor="text1"/>
        </w:rPr>
        <w:t xml:space="preserve"> au lieu de</w:t>
      </w:r>
      <w:r w:rsidR="00626FDF" w:rsidRPr="00E13405">
        <w:rPr>
          <w:rFonts w:ascii="Times New Roman" w:hAnsi="Times New Roman" w:cs="Times New Roman"/>
          <w:color w:val="000000" w:themeColor="text1"/>
        </w:rPr>
        <w:t xml:space="preserve"> </w:t>
      </w:r>
      <w:r w:rsidR="00A01B7C" w:rsidRPr="00E13405">
        <w:rPr>
          <w:rFonts w:ascii="Times New Roman" w:hAnsi="Times New Roman" w:cs="Times New Roman"/>
          <w:color w:val="000000" w:themeColor="text1"/>
        </w:rPr>
        <w:t xml:space="preserve">moins </w:t>
      </w:r>
      <w:r w:rsidR="00A01B7C">
        <w:rPr>
          <w:rFonts w:ascii="Times New Roman" w:hAnsi="Times New Roman" w:cs="Times New Roman"/>
          <w:color w:val="000000" w:themeColor="text1"/>
        </w:rPr>
        <w:t>6</w:t>
      </w:r>
      <w:r w:rsidR="005F3BED">
        <w:rPr>
          <w:rFonts w:ascii="Times New Roman" w:hAnsi="Times New Roman" w:cs="Times New Roman"/>
          <w:color w:val="000000" w:themeColor="text1"/>
        </w:rPr>
        <w:t>4,4</w:t>
      </w:r>
      <w:r w:rsidR="00A01B7C" w:rsidRPr="00E13405">
        <w:rPr>
          <w:rFonts w:ascii="Times New Roman" w:hAnsi="Times New Roman" w:cs="Times New Roman"/>
          <w:color w:val="000000" w:themeColor="text1"/>
        </w:rPr>
        <w:t xml:space="preserve"> points au  trimestre précédant et moins </w:t>
      </w:r>
      <w:r w:rsidR="00A01B7C">
        <w:rPr>
          <w:rFonts w:ascii="Times New Roman" w:hAnsi="Times New Roman" w:cs="Times New Roman"/>
          <w:color w:val="000000" w:themeColor="text1"/>
        </w:rPr>
        <w:t>6</w:t>
      </w:r>
      <w:r w:rsidR="005F3BED">
        <w:rPr>
          <w:rFonts w:ascii="Times New Roman" w:hAnsi="Times New Roman" w:cs="Times New Roman"/>
          <w:color w:val="000000" w:themeColor="text1"/>
        </w:rPr>
        <w:t>3,0</w:t>
      </w:r>
      <w:r w:rsidR="00A01B7C" w:rsidRPr="00E13405">
        <w:rPr>
          <w:rFonts w:ascii="Times New Roman" w:hAnsi="Times New Roman" w:cs="Times New Roman"/>
          <w:color w:val="000000" w:themeColor="text1"/>
        </w:rPr>
        <w:t xml:space="preserve"> points </w:t>
      </w:r>
      <w:r w:rsidR="00A01B7C">
        <w:rPr>
          <w:rFonts w:ascii="Times New Roman" w:hAnsi="Times New Roman" w:cs="Times New Roman"/>
          <w:color w:val="000000" w:themeColor="text1"/>
        </w:rPr>
        <w:t>au même trimestre de l’année passée</w:t>
      </w:r>
      <w:r w:rsidR="00626FDF" w:rsidRPr="00E13405">
        <w:rPr>
          <w:rFonts w:ascii="Times New Roman" w:hAnsi="Times New Roman" w:cs="Times New Roman"/>
          <w:color w:val="000000" w:themeColor="text1"/>
        </w:rPr>
        <w:t>.</w:t>
      </w:r>
    </w:p>
    <w:p w:rsidR="00837999" w:rsidRPr="00F80338" w:rsidRDefault="006821CC" w:rsidP="00261ED7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03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Augmentation attendue des </w:t>
      </w:r>
      <w:r w:rsidR="00261ED7" w:rsidRPr="00F803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prix des produits alimentaires </w:t>
      </w:r>
    </w:p>
    <w:p w:rsidR="00EA79FB" w:rsidRPr="0032474D" w:rsidRDefault="00CE443B" w:rsidP="008A1F0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32474D">
        <w:rPr>
          <w:rFonts w:ascii="Times New Roman" w:hAnsi="Times New Roman" w:cs="Times New Roman"/>
          <w:color w:val="000000" w:themeColor="text1"/>
        </w:rPr>
        <w:t xml:space="preserve">Au </w:t>
      </w:r>
      <w:r w:rsidR="00A5727A">
        <w:rPr>
          <w:rFonts w:ascii="Times New Roman" w:hAnsi="Times New Roman" w:cs="Times New Roman"/>
          <w:color w:val="000000" w:themeColor="text1"/>
        </w:rPr>
        <w:t>quatrième trimestre</w:t>
      </w:r>
      <w:r w:rsidR="002F142C">
        <w:rPr>
          <w:rFonts w:ascii="Times New Roman" w:hAnsi="Times New Roman" w:cs="Times New Roman"/>
          <w:color w:val="000000" w:themeColor="text1"/>
        </w:rPr>
        <w:t xml:space="preserve"> </w:t>
      </w:r>
      <w:r w:rsidR="00707360">
        <w:rPr>
          <w:rFonts w:ascii="Times New Roman" w:hAnsi="Times New Roman" w:cs="Times New Roman"/>
          <w:color w:val="000000" w:themeColor="text1"/>
        </w:rPr>
        <w:t>de</w:t>
      </w:r>
      <w:r w:rsidR="00DA1780" w:rsidRPr="0032474D">
        <w:rPr>
          <w:rFonts w:ascii="Times New Roman" w:hAnsi="Times New Roman" w:cs="Times New Roman"/>
          <w:color w:val="000000" w:themeColor="text1"/>
        </w:rPr>
        <w:t xml:space="preserve"> 2019</w:t>
      </w:r>
      <w:r w:rsidR="00985AB3" w:rsidRPr="0032474D">
        <w:rPr>
          <w:rFonts w:ascii="Times New Roman" w:hAnsi="Times New Roman" w:cs="Times New Roman"/>
          <w:color w:val="000000" w:themeColor="text1"/>
        </w:rPr>
        <w:t xml:space="preserve">, </w:t>
      </w:r>
      <w:r w:rsidR="00727BBA">
        <w:rPr>
          <w:rFonts w:ascii="Times New Roman" w:hAnsi="Times New Roman" w:cs="Times New Roman"/>
          <w:color w:val="000000" w:themeColor="text1"/>
        </w:rPr>
        <w:t>8</w:t>
      </w:r>
      <w:r w:rsidR="00A14D09">
        <w:rPr>
          <w:rFonts w:ascii="Times New Roman" w:hAnsi="Times New Roman" w:cs="Times New Roman"/>
          <w:color w:val="000000" w:themeColor="text1"/>
        </w:rPr>
        <w:t>5,2</w:t>
      </w:r>
      <w:r w:rsidR="00563170" w:rsidRPr="0032474D">
        <w:rPr>
          <w:rFonts w:ascii="Times New Roman" w:hAnsi="Times New Roman" w:cs="Times New Roman"/>
          <w:color w:val="000000" w:themeColor="text1"/>
        </w:rPr>
        <w:t>%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32474D">
        <w:rPr>
          <w:rFonts w:ascii="Times New Roman" w:hAnsi="Times New Roman" w:cs="Times New Roman"/>
          <w:color w:val="000000" w:themeColor="text1"/>
        </w:rPr>
        <w:t>des ménages</w:t>
      </w:r>
      <w:r w:rsidR="00EA0137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F72D8" w:rsidRPr="0032474D">
        <w:rPr>
          <w:rFonts w:ascii="Times New Roman" w:hAnsi="Times New Roman" w:cs="Times New Roman"/>
          <w:color w:val="000000" w:themeColor="text1"/>
        </w:rPr>
        <w:t>déclarent</w:t>
      </w:r>
      <w:r w:rsidR="00F656E6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32474D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DC1E47" w:rsidRPr="0032474D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A0137" w:rsidRPr="0032474D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32474D">
        <w:rPr>
          <w:rFonts w:ascii="Times New Roman" w:hAnsi="Times New Roman" w:cs="Times New Roman"/>
          <w:color w:val="000000" w:themeColor="text1"/>
        </w:rPr>
        <w:t>12 derniers mois</w:t>
      </w:r>
      <w:r w:rsidR="00932455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727BBA">
        <w:rPr>
          <w:rFonts w:ascii="Times New Roman" w:hAnsi="Times New Roman" w:cs="Times New Roman"/>
          <w:color w:val="000000" w:themeColor="text1"/>
        </w:rPr>
        <w:t>contre une proportion minime des ménages (</w:t>
      </w:r>
      <w:r w:rsidR="00727BBA" w:rsidRPr="0032474D">
        <w:rPr>
          <w:rFonts w:ascii="Times New Roman" w:hAnsi="Times New Roman" w:cs="Times New Roman"/>
          <w:color w:val="000000" w:themeColor="text1"/>
        </w:rPr>
        <w:t>0,</w:t>
      </w:r>
      <w:r w:rsidR="00727BBA">
        <w:rPr>
          <w:rFonts w:ascii="Times New Roman" w:hAnsi="Times New Roman" w:cs="Times New Roman"/>
          <w:color w:val="000000" w:themeColor="text1"/>
        </w:rPr>
        <w:t>1</w:t>
      </w:r>
      <w:r w:rsidR="00727BBA" w:rsidRPr="0032474D">
        <w:rPr>
          <w:rFonts w:ascii="Times New Roman" w:hAnsi="Times New Roman" w:cs="Times New Roman"/>
          <w:color w:val="000000" w:themeColor="text1"/>
        </w:rPr>
        <w:t>%</w:t>
      </w:r>
      <w:r w:rsidR="00727BBA">
        <w:rPr>
          <w:rFonts w:ascii="Times New Roman" w:hAnsi="Times New Roman" w:cs="Times New Roman"/>
          <w:color w:val="000000" w:themeColor="text1"/>
        </w:rPr>
        <w:t>)</w:t>
      </w:r>
      <w:r w:rsidR="00727BBA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727BBA">
        <w:rPr>
          <w:rFonts w:ascii="Times New Roman" w:hAnsi="Times New Roman" w:cs="Times New Roman"/>
          <w:color w:val="000000" w:themeColor="text1"/>
        </w:rPr>
        <w:t>qui</w:t>
      </w:r>
      <w:r w:rsidR="00932455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F72D8" w:rsidRPr="0032474D">
        <w:rPr>
          <w:rFonts w:ascii="Times New Roman" w:hAnsi="Times New Roman" w:cs="Times New Roman"/>
          <w:color w:val="000000" w:themeColor="text1"/>
        </w:rPr>
        <w:t>ressentent leur</w:t>
      </w:r>
      <w:r w:rsidR="00932455" w:rsidRPr="0032474D">
        <w:rPr>
          <w:rFonts w:ascii="Times New Roman" w:hAnsi="Times New Roman" w:cs="Times New Roman"/>
          <w:color w:val="000000" w:themeColor="text1"/>
        </w:rPr>
        <w:t xml:space="preserve"> diminution</w:t>
      </w:r>
      <w:r w:rsidR="00D77F27" w:rsidRPr="0032474D">
        <w:rPr>
          <w:rFonts w:ascii="Times New Roman" w:hAnsi="Times New Roman" w:cs="Times New Roman"/>
          <w:color w:val="000000" w:themeColor="text1"/>
        </w:rPr>
        <w:t xml:space="preserve">. </w:t>
      </w:r>
      <w:r w:rsidR="00EA79FB" w:rsidRPr="0032474D">
        <w:rPr>
          <w:rFonts w:ascii="Times New Roman" w:hAnsi="Times New Roman" w:cs="Times New Roman"/>
          <w:color w:val="000000" w:themeColor="text1"/>
        </w:rPr>
        <w:t>Le solde d’opinion</w:t>
      </w:r>
      <w:r w:rsidR="00C25F02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est </w:t>
      </w:r>
      <w:r w:rsidR="00807B58" w:rsidRPr="0032474D">
        <w:rPr>
          <w:rFonts w:ascii="Times New Roman" w:hAnsi="Times New Roman" w:cs="Times New Roman"/>
          <w:color w:val="000000" w:themeColor="text1"/>
        </w:rPr>
        <w:t xml:space="preserve">ainsi </w:t>
      </w:r>
      <w:r w:rsidR="004153FC" w:rsidRPr="0032474D">
        <w:rPr>
          <w:rFonts w:ascii="Times New Roman" w:hAnsi="Times New Roman" w:cs="Times New Roman"/>
          <w:color w:val="000000" w:themeColor="text1"/>
        </w:rPr>
        <w:t xml:space="preserve">resté 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négatif, 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à moins </w:t>
      </w:r>
      <w:r w:rsidR="0032474D" w:rsidRPr="0032474D">
        <w:rPr>
          <w:rFonts w:ascii="Times New Roman" w:hAnsi="Times New Roman" w:cs="Times New Roman"/>
          <w:color w:val="000000" w:themeColor="text1"/>
        </w:rPr>
        <w:t>8</w:t>
      </w:r>
      <w:r w:rsidR="00A14D09">
        <w:rPr>
          <w:rFonts w:ascii="Times New Roman" w:hAnsi="Times New Roman" w:cs="Times New Roman"/>
          <w:color w:val="000000" w:themeColor="text1"/>
        </w:rPr>
        <w:t>5,1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 points, après avoir été </w:t>
      </w:r>
      <w:r w:rsidR="00B633E3" w:rsidRPr="0032474D">
        <w:rPr>
          <w:rFonts w:ascii="Times New Roman" w:hAnsi="Times New Roman" w:cs="Times New Roman"/>
          <w:color w:val="000000" w:themeColor="text1"/>
        </w:rPr>
        <w:t>de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727BBA">
        <w:rPr>
          <w:rFonts w:ascii="Times New Roman" w:hAnsi="Times New Roman" w:cs="Times New Roman"/>
          <w:color w:val="000000" w:themeColor="text1"/>
        </w:rPr>
        <w:t>8</w:t>
      </w:r>
      <w:r w:rsidR="00A14D09">
        <w:rPr>
          <w:rFonts w:ascii="Times New Roman" w:hAnsi="Times New Roman" w:cs="Times New Roman"/>
          <w:color w:val="000000" w:themeColor="text1"/>
        </w:rPr>
        <w:t>3</w:t>
      </w:r>
      <w:r w:rsidR="00727BBA">
        <w:rPr>
          <w:rFonts w:ascii="Times New Roman" w:hAnsi="Times New Roman" w:cs="Times New Roman"/>
          <w:color w:val="000000" w:themeColor="text1"/>
        </w:rPr>
        <w:t>,</w:t>
      </w:r>
      <w:r w:rsidR="00A14D09">
        <w:rPr>
          <w:rFonts w:ascii="Times New Roman" w:hAnsi="Times New Roman" w:cs="Times New Roman"/>
          <w:color w:val="000000" w:themeColor="text1"/>
        </w:rPr>
        <w:t>7</w:t>
      </w:r>
      <w:r w:rsidR="00727BBA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points le trimestre précédent et </w:t>
      </w:r>
      <w:r w:rsidR="00B633E3" w:rsidRPr="0032474D">
        <w:rPr>
          <w:rFonts w:ascii="Times New Roman" w:hAnsi="Times New Roman" w:cs="Times New Roman"/>
          <w:color w:val="000000" w:themeColor="text1"/>
        </w:rPr>
        <w:t>de</w:t>
      </w:r>
      <w:r w:rsidR="00146EDA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A14D09">
        <w:rPr>
          <w:rFonts w:ascii="Times New Roman" w:hAnsi="Times New Roman" w:cs="Times New Roman"/>
          <w:color w:val="000000" w:themeColor="text1"/>
        </w:rPr>
        <w:t>90,3</w:t>
      </w:r>
      <w:r w:rsidR="00C54D83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32474D">
        <w:rPr>
          <w:rFonts w:ascii="Times New Roman" w:hAnsi="Times New Roman" w:cs="Times New Roman"/>
          <w:color w:val="000000" w:themeColor="text1"/>
        </w:rPr>
        <w:t>points une année auparavant.</w:t>
      </w:r>
    </w:p>
    <w:p w:rsidR="00DF62C2" w:rsidRDefault="004153FC" w:rsidP="00F80338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32474D"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B633E3" w:rsidRPr="0032474D">
        <w:rPr>
          <w:rFonts w:ascii="Times New Roman" w:hAnsi="Times New Roman" w:cs="Times New Roman"/>
          <w:color w:val="000000" w:themeColor="text1"/>
        </w:rPr>
        <w:t>l</w:t>
      </w:r>
      <w:r w:rsidRPr="0032474D"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 w:rsidRPr="0032474D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 w:rsidRPr="0032474D"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727BBA">
        <w:rPr>
          <w:rFonts w:ascii="Times New Roman" w:hAnsi="Times New Roman" w:cs="Times New Roman"/>
          <w:color w:val="000000" w:themeColor="text1"/>
        </w:rPr>
        <w:t>8</w:t>
      </w:r>
      <w:r w:rsidR="006E2B29">
        <w:rPr>
          <w:rFonts w:ascii="Times New Roman" w:hAnsi="Times New Roman" w:cs="Times New Roman"/>
          <w:color w:val="000000" w:themeColor="text1"/>
        </w:rPr>
        <w:t>2,7</w:t>
      </w:r>
      <w:r w:rsidR="00F77135" w:rsidRPr="0032474D">
        <w:rPr>
          <w:rFonts w:ascii="Times New Roman" w:hAnsi="Times New Roman" w:cs="Times New Roman"/>
          <w:color w:val="000000" w:themeColor="text1"/>
        </w:rPr>
        <w:t xml:space="preserve">% </w:t>
      </w:r>
      <w:r w:rsidR="002A7E5D" w:rsidRPr="0032474D">
        <w:rPr>
          <w:rFonts w:ascii="Times New Roman" w:hAnsi="Times New Roman" w:cs="Times New Roman"/>
          <w:color w:val="000000" w:themeColor="text1"/>
        </w:rPr>
        <w:t>des ménages</w:t>
      </w:r>
      <w:r w:rsidR="000A6135">
        <w:rPr>
          <w:rFonts w:ascii="Times New Roman" w:hAnsi="Times New Roman" w:cs="Times New Roman" w:hint="cs"/>
          <w:color w:val="000000" w:themeColor="text1"/>
          <w:rtl/>
          <w:lang w:bidi="ar-DZ"/>
        </w:rPr>
        <w:t xml:space="preserve"> </w:t>
      </w:r>
      <w:r w:rsidR="000A6135">
        <w:rPr>
          <w:rFonts w:ascii="Times New Roman" w:hAnsi="Times New Roman" w:cs="Times New Roman"/>
          <w:color w:val="000000" w:themeColor="text1"/>
          <w:lang w:bidi="ar-DZ"/>
        </w:rPr>
        <w:t>contre</w:t>
      </w:r>
      <w:r w:rsidR="006E2B29">
        <w:rPr>
          <w:rFonts w:ascii="Times New Roman" w:hAnsi="Times New Roman" w:cs="Times New Roman"/>
          <w:color w:val="000000" w:themeColor="text1"/>
        </w:rPr>
        <w:t xml:space="preserve"> 0,5 % </w:t>
      </w:r>
      <w:r w:rsidR="000A6135">
        <w:rPr>
          <w:rFonts w:ascii="Times New Roman" w:hAnsi="Times New Roman" w:cs="Times New Roman"/>
          <w:color w:val="000000" w:themeColor="text1"/>
        </w:rPr>
        <w:t xml:space="preserve">seulement qui </w:t>
      </w:r>
      <w:r w:rsidR="006E2B29">
        <w:rPr>
          <w:rFonts w:ascii="Times New Roman" w:hAnsi="Times New Roman" w:cs="Times New Roman"/>
          <w:color w:val="000000" w:themeColor="text1"/>
        </w:rPr>
        <w:t xml:space="preserve">s’attendent à leur baisse. </w:t>
      </w:r>
      <w:r w:rsidR="00540BE7" w:rsidRPr="0032474D">
        <w:rPr>
          <w:rFonts w:ascii="Times New Roman" w:hAnsi="Times New Roman" w:cs="Times New Roman"/>
          <w:color w:val="000000" w:themeColor="text1"/>
        </w:rPr>
        <w:t>L</w:t>
      </w:r>
      <w:r w:rsidR="00376AC0" w:rsidRPr="0032474D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32474D">
        <w:rPr>
          <w:rFonts w:ascii="Times New Roman" w:hAnsi="Times New Roman" w:cs="Times New Roman"/>
          <w:color w:val="000000" w:themeColor="text1"/>
        </w:rPr>
        <w:t>solde d’opinion</w:t>
      </w:r>
      <w:r w:rsidR="00851DBD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est </w:t>
      </w:r>
      <w:r w:rsidR="00807B58" w:rsidRPr="0032474D">
        <w:rPr>
          <w:rFonts w:ascii="Times New Roman" w:hAnsi="Times New Roman" w:cs="Times New Roman"/>
          <w:color w:val="000000" w:themeColor="text1"/>
        </w:rPr>
        <w:t xml:space="preserve">ainsi </w:t>
      </w:r>
      <w:r w:rsidR="002A1529" w:rsidRPr="0032474D">
        <w:rPr>
          <w:rFonts w:ascii="Times New Roman" w:hAnsi="Times New Roman" w:cs="Times New Roman"/>
          <w:color w:val="000000" w:themeColor="text1"/>
        </w:rPr>
        <w:t>resté</w:t>
      </w:r>
      <w:r w:rsidR="00807B58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 w:rsidRPr="0032474D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32474D">
        <w:rPr>
          <w:rFonts w:ascii="Times New Roman" w:hAnsi="Times New Roman" w:cs="Times New Roman"/>
          <w:color w:val="000000" w:themeColor="text1"/>
        </w:rPr>
        <w:t>à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8A1F00">
        <w:rPr>
          <w:rFonts w:ascii="Times New Roman" w:hAnsi="Times New Roman" w:cs="Times New Roman"/>
          <w:color w:val="000000" w:themeColor="text1"/>
        </w:rPr>
        <w:t>8</w:t>
      </w:r>
      <w:r w:rsidR="006E2B29">
        <w:rPr>
          <w:rFonts w:ascii="Times New Roman" w:hAnsi="Times New Roman" w:cs="Times New Roman"/>
          <w:color w:val="000000" w:themeColor="text1"/>
        </w:rPr>
        <w:t>2</w:t>
      </w:r>
      <w:r w:rsidR="008A1F00">
        <w:rPr>
          <w:rFonts w:ascii="Times New Roman" w:hAnsi="Times New Roman" w:cs="Times New Roman"/>
          <w:color w:val="000000" w:themeColor="text1"/>
        </w:rPr>
        <w:t>,</w:t>
      </w:r>
      <w:r w:rsidR="006E2B29">
        <w:rPr>
          <w:rFonts w:ascii="Times New Roman" w:hAnsi="Times New Roman" w:cs="Times New Roman"/>
          <w:color w:val="000000" w:themeColor="text1"/>
        </w:rPr>
        <w:t>2</w:t>
      </w:r>
      <w:r w:rsidR="00511BC9" w:rsidRPr="0032474D">
        <w:rPr>
          <w:rFonts w:ascii="Times New Roman" w:hAnsi="Times New Roman" w:cs="Times New Roman"/>
          <w:color w:val="000000" w:themeColor="text1"/>
        </w:rPr>
        <w:t xml:space="preserve"> points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, </w:t>
      </w:r>
      <w:r w:rsidR="00E1790A" w:rsidRPr="0032474D">
        <w:rPr>
          <w:rFonts w:ascii="Times New Roman" w:hAnsi="Times New Roman" w:cs="Times New Roman"/>
          <w:color w:val="000000" w:themeColor="text1"/>
        </w:rPr>
        <w:t>au lieu de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8A1F00">
        <w:rPr>
          <w:rFonts w:ascii="Times New Roman" w:hAnsi="Times New Roman" w:cs="Times New Roman"/>
          <w:color w:val="000000" w:themeColor="text1"/>
        </w:rPr>
        <w:t>8</w:t>
      </w:r>
      <w:r w:rsidR="006E2B29">
        <w:rPr>
          <w:rFonts w:ascii="Times New Roman" w:hAnsi="Times New Roman" w:cs="Times New Roman"/>
          <w:color w:val="000000" w:themeColor="text1"/>
        </w:rPr>
        <w:t>3</w:t>
      </w:r>
      <w:r w:rsidR="008A1F00">
        <w:rPr>
          <w:rFonts w:ascii="Times New Roman" w:hAnsi="Times New Roman" w:cs="Times New Roman"/>
          <w:color w:val="000000" w:themeColor="text1"/>
        </w:rPr>
        <w:t>,</w:t>
      </w:r>
      <w:r w:rsidR="006E2B29">
        <w:rPr>
          <w:rFonts w:ascii="Times New Roman" w:hAnsi="Times New Roman" w:cs="Times New Roman"/>
          <w:color w:val="000000" w:themeColor="text1"/>
        </w:rPr>
        <w:t>3</w:t>
      </w:r>
      <w:r w:rsidR="0032474D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32474D">
        <w:rPr>
          <w:rFonts w:ascii="Times New Roman" w:hAnsi="Times New Roman" w:cs="Times New Roman"/>
          <w:color w:val="000000" w:themeColor="text1"/>
        </w:rPr>
        <w:t>points enregistré</w:t>
      </w:r>
      <w:r w:rsidRPr="0032474D">
        <w:rPr>
          <w:rFonts w:ascii="Times New Roman" w:hAnsi="Times New Roman" w:cs="Times New Roman"/>
          <w:color w:val="000000" w:themeColor="text1"/>
        </w:rPr>
        <w:t>s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E1790A" w:rsidRPr="0032474D">
        <w:rPr>
          <w:rFonts w:ascii="Times New Roman" w:hAnsi="Times New Roman" w:cs="Times New Roman"/>
          <w:color w:val="000000" w:themeColor="text1"/>
        </w:rPr>
        <w:t>un trimestre</w:t>
      </w:r>
      <w:r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FA52FF" w:rsidRPr="0032474D">
        <w:rPr>
          <w:rFonts w:ascii="Times New Roman" w:hAnsi="Times New Roman" w:cs="Times New Roman"/>
          <w:color w:val="000000" w:themeColor="text1"/>
        </w:rPr>
        <w:t>auparavant</w:t>
      </w:r>
      <w:r w:rsidR="00CB5DC1" w:rsidRPr="0032474D">
        <w:rPr>
          <w:rFonts w:ascii="Times New Roman" w:hAnsi="Times New Roman" w:cs="Times New Roman"/>
          <w:color w:val="000000" w:themeColor="text1"/>
        </w:rPr>
        <w:t xml:space="preserve"> et moins </w:t>
      </w:r>
      <w:r w:rsidR="008A1F00">
        <w:rPr>
          <w:rFonts w:ascii="Times New Roman" w:hAnsi="Times New Roman" w:cs="Times New Roman"/>
          <w:color w:val="000000" w:themeColor="text1"/>
        </w:rPr>
        <w:t>8</w:t>
      </w:r>
      <w:r w:rsidR="006E2B29">
        <w:rPr>
          <w:rFonts w:ascii="Times New Roman" w:hAnsi="Times New Roman" w:cs="Times New Roman"/>
          <w:color w:val="000000" w:themeColor="text1"/>
        </w:rPr>
        <w:t>6</w:t>
      </w:r>
      <w:r w:rsidR="008A1F00">
        <w:rPr>
          <w:rFonts w:ascii="Times New Roman" w:hAnsi="Times New Roman" w:cs="Times New Roman"/>
          <w:color w:val="000000" w:themeColor="text1"/>
        </w:rPr>
        <w:t>,</w:t>
      </w:r>
      <w:r w:rsidR="006E2B29">
        <w:rPr>
          <w:rFonts w:ascii="Times New Roman" w:hAnsi="Times New Roman" w:cs="Times New Roman"/>
          <w:color w:val="000000" w:themeColor="text1"/>
        </w:rPr>
        <w:t>6</w:t>
      </w:r>
      <w:r w:rsidR="00CB5DC1" w:rsidRPr="0032474D">
        <w:rPr>
          <w:rFonts w:ascii="Times New Roman" w:hAnsi="Times New Roman" w:cs="Times New Roman"/>
          <w:color w:val="000000" w:themeColor="text1"/>
        </w:rPr>
        <w:t xml:space="preserve"> points une année passée</w:t>
      </w:r>
      <w:r w:rsidR="00540BE7" w:rsidRPr="0032474D">
        <w:rPr>
          <w:rFonts w:ascii="Times New Roman" w:hAnsi="Times New Roman" w:cs="Times New Roman"/>
          <w:color w:val="000000" w:themeColor="text1"/>
        </w:rPr>
        <w:t>.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1D2B8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</w:p>
    <w:p w:rsidR="00394384" w:rsidRPr="00A374B1" w:rsidRDefault="00FC3A1F" w:rsidP="00374E6D">
      <w:pPr>
        <w:widowControl/>
        <w:autoSpaceDE/>
        <w:autoSpaceDN/>
        <w:adjustRightInd/>
        <w:spacing w:before="100"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FC3A1F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6174105" cy="3872285"/>
            <wp:effectExtent l="19050" t="0" r="17145" b="0"/>
            <wp:docPr id="13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A44D94" w:rsidRPr="004E565E" w:rsidRDefault="00A44D94" w:rsidP="00A44D94">
      <w:pPr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4E565E">
        <w:rPr>
          <w:rFonts w:ascii="Times New Roman" w:hAnsi="Times New Roman" w:cs="Times New Roman"/>
          <w:b/>
          <w:bCs/>
          <w:color w:val="000000"/>
        </w:rPr>
        <w:t xml:space="preserve">Evolution d’autres indicateurs de la perception par les ménages de la conjoncture </w:t>
      </w:r>
    </w:p>
    <w:p w:rsidR="00A71494" w:rsidRDefault="00A71494" w:rsidP="00A71494">
      <w:pPr>
        <w:widowControl/>
        <w:jc w:val="both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rtl/>
          <w:lang w:eastAsia="en-US"/>
        </w:rPr>
      </w:pPr>
    </w:p>
    <w:p w:rsidR="00A44D94" w:rsidRPr="00A71494" w:rsidRDefault="00A44D94" w:rsidP="00A71494">
      <w:pPr>
        <w:widowControl/>
        <w:jc w:val="both"/>
        <w:rPr>
          <w:rFonts w:ascii="Times New Roman" w:hAnsi="Times New Roman" w:cs="Times New Roman"/>
          <w:color w:val="000000"/>
          <w:rtl/>
          <w:lang w:bidi="ar-MA"/>
        </w:rPr>
      </w:pPr>
      <w:r>
        <w:rPr>
          <w:rFonts w:ascii="Times New Roman" w:hAnsi="Times New Roman" w:cs="Times New Roman"/>
          <w:color w:val="000000"/>
        </w:rPr>
        <w:t>En plus des indicateurs trimestriels, le HCP calcule à la fin de chaque année le solde relatif à la perception par les ménages de certaines composantes de leur environnement dont la variabilité n’est pas significative d’un trimestre à l’autre.  Il s’agit</w:t>
      </w:r>
      <w:r w:rsidRPr="00DB06E9">
        <w:rPr>
          <w:rFonts w:ascii="Times New Roman" w:hAnsi="Times New Roman" w:cs="Times New Roman"/>
          <w:color w:val="000000"/>
        </w:rPr>
        <w:t xml:space="preserve"> de l'évolution, entre </w:t>
      </w:r>
      <w:r>
        <w:rPr>
          <w:rFonts w:ascii="Times New Roman" w:hAnsi="Times New Roman" w:cs="Times New Roman"/>
          <w:color w:val="000000"/>
        </w:rPr>
        <w:t>201</w:t>
      </w:r>
      <w:r w:rsidR="001D55A9">
        <w:rPr>
          <w:rFonts w:ascii="Times New Roman" w:hAnsi="Times New Roman" w:cs="Times New Roman" w:hint="cs"/>
          <w:color w:val="000000"/>
          <w:rtl/>
        </w:rPr>
        <w:t>8</w:t>
      </w:r>
      <w:r w:rsidRPr="00DB06E9">
        <w:rPr>
          <w:rFonts w:ascii="Times New Roman" w:hAnsi="Times New Roman" w:cs="Times New Roman"/>
          <w:color w:val="000000"/>
        </w:rPr>
        <w:t xml:space="preserve"> et </w:t>
      </w:r>
      <w:r>
        <w:rPr>
          <w:rFonts w:ascii="Times New Roman" w:hAnsi="Times New Roman" w:cs="Times New Roman"/>
          <w:color w:val="000000"/>
        </w:rPr>
        <w:t>201</w:t>
      </w:r>
      <w:r w:rsidR="001D55A9">
        <w:rPr>
          <w:rFonts w:ascii="Times New Roman" w:hAnsi="Times New Roman" w:cs="Times New Roman" w:hint="cs"/>
          <w:color w:val="000000"/>
          <w:rtl/>
        </w:rPr>
        <w:t>9</w:t>
      </w:r>
      <w:r w:rsidRPr="00DB06E9">
        <w:rPr>
          <w:rFonts w:ascii="Times New Roman" w:hAnsi="Times New Roman" w:cs="Times New Roman"/>
          <w:color w:val="000000"/>
        </w:rPr>
        <w:t xml:space="preserve">, de l'opinion des ménages </w:t>
      </w:r>
      <w:r>
        <w:rPr>
          <w:rFonts w:ascii="Times New Roman" w:hAnsi="Times New Roman" w:cs="Times New Roman"/>
          <w:color w:val="000000"/>
        </w:rPr>
        <w:t xml:space="preserve">sur </w:t>
      </w:r>
      <w:r w:rsidRPr="00DB06E9">
        <w:rPr>
          <w:rFonts w:ascii="Times New Roman" w:hAnsi="Times New Roman" w:cs="Times New Roman"/>
          <w:color w:val="000000"/>
        </w:rPr>
        <w:t>la situation des droits de l'Homme, la protection de l'environnement et la qualité de certains services publics</w:t>
      </w:r>
      <w:r>
        <w:rPr>
          <w:rFonts w:ascii="Times New Roman" w:hAnsi="Times New Roman" w:cs="Times New Roman"/>
          <w:color w:val="000000"/>
        </w:rPr>
        <w:t>.</w:t>
      </w:r>
      <w:r w:rsidRPr="00DB06E9">
        <w:rPr>
          <w:rFonts w:ascii="Times New Roman" w:hAnsi="Times New Roman" w:cs="Times New Roman"/>
          <w:color w:val="000000"/>
        </w:rPr>
        <w:t xml:space="preserve"> </w:t>
      </w:r>
    </w:p>
    <w:p w:rsidR="00A44D94" w:rsidRPr="00C55D5C" w:rsidRDefault="00A44D94" w:rsidP="00A44D94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• Qualité des prestations administratives 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opinion négative</w:t>
      </w:r>
    </w:p>
    <w:p w:rsidR="00A44D94" w:rsidRDefault="00A44D94" w:rsidP="00A71494">
      <w:pPr>
        <w:jc w:val="both"/>
        <w:rPr>
          <w:rFonts w:ascii="Times New Roman" w:hAnsi="Times New Roman" w:cs="Times New Roman"/>
          <w:color w:val="000000"/>
          <w:rtl/>
          <w:lang w:bidi="ar-MA"/>
        </w:rPr>
      </w:pPr>
      <w:r w:rsidRPr="00435C79">
        <w:rPr>
          <w:rFonts w:ascii="Times New Roman" w:hAnsi="Times New Roman" w:cs="Times New Roman"/>
          <w:color w:val="000000"/>
        </w:rPr>
        <w:t xml:space="preserve">En </w:t>
      </w:r>
      <w:r>
        <w:rPr>
          <w:rFonts w:ascii="Times New Roman" w:hAnsi="Times New Roman" w:cs="Times New Roman"/>
          <w:color w:val="000000"/>
        </w:rPr>
        <w:t>201</w:t>
      </w:r>
      <w:r w:rsidR="00A47081">
        <w:rPr>
          <w:rFonts w:ascii="Times New Roman" w:hAnsi="Times New Roman" w:cs="Times New Roman"/>
          <w:color w:val="000000"/>
        </w:rPr>
        <w:t>9</w:t>
      </w:r>
      <w:r w:rsidRPr="00435C79">
        <w:rPr>
          <w:rFonts w:ascii="Times New Roman" w:hAnsi="Times New Roman" w:cs="Times New Roman"/>
          <w:color w:val="000000"/>
        </w:rPr>
        <w:t xml:space="preserve">, les ménages sont </w:t>
      </w:r>
      <w:r>
        <w:rPr>
          <w:rFonts w:ascii="Times New Roman" w:hAnsi="Times New Roman" w:cs="Times New Roman"/>
          <w:color w:val="000000"/>
        </w:rPr>
        <w:t xml:space="preserve">moins </w:t>
      </w:r>
      <w:r w:rsidRPr="00435C79">
        <w:rPr>
          <w:rFonts w:ascii="Times New Roman" w:hAnsi="Times New Roman" w:cs="Times New Roman"/>
          <w:color w:val="000000"/>
        </w:rPr>
        <w:t xml:space="preserve">nombreux, à percevoir une </w:t>
      </w:r>
      <w:r>
        <w:rPr>
          <w:rFonts w:ascii="Times New Roman" w:hAnsi="Times New Roman" w:cs="Times New Roman"/>
          <w:color w:val="000000"/>
        </w:rPr>
        <w:t>amélioration de</w:t>
      </w:r>
      <w:r w:rsidRPr="00435C79">
        <w:rPr>
          <w:rFonts w:ascii="Times New Roman" w:hAnsi="Times New Roman" w:cs="Times New Roman"/>
          <w:color w:val="000000"/>
        </w:rPr>
        <w:t xml:space="preserve"> la qualité des prestations administratives (</w:t>
      </w:r>
      <w:r w:rsidR="00A47081">
        <w:rPr>
          <w:rFonts w:ascii="Times New Roman" w:hAnsi="Times New Roman" w:cs="Times New Roman"/>
          <w:color w:val="000000"/>
        </w:rPr>
        <w:t>54,0</w:t>
      </w:r>
      <w:r w:rsidRPr="00435C79">
        <w:rPr>
          <w:rFonts w:ascii="Times New Roman" w:hAnsi="Times New Roman" w:cs="Times New Roman"/>
          <w:color w:val="000000"/>
        </w:rPr>
        <w:t>%</w:t>
      </w:r>
      <w:r>
        <w:rPr>
          <w:rFonts w:ascii="Times New Roman" w:hAnsi="Times New Roman" w:cs="Times New Roman"/>
          <w:color w:val="000000"/>
        </w:rPr>
        <w:t xml:space="preserve">) par </w:t>
      </w:r>
      <w:r w:rsidRPr="00104D05">
        <w:rPr>
          <w:rFonts w:ascii="Times New Roman" w:hAnsi="Times New Roman" w:cs="Times New Roman"/>
          <w:color w:val="000000"/>
        </w:rPr>
        <w:t xml:space="preserve">rapport à </w:t>
      </w:r>
      <w:r w:rsidR="00A47081">
        <w:rPr>
          <w:rFonts w:ascii="Times New Roman" w:hAnsi="Times New Roman" w:cs="Times New Roman"/>
          <w:color w:val="000000"/>
        </w:rPr>
        <w:t>58,9</w:t>
      </w:r>
      <w:r w:rsidRPr="00104D05">
        <w:rPr>
          <w:rFonts w:ascii="Times New Roman" w:hAnsi="Times New Roman" w:cs="Times New Roman"/>
          <w:color w:val="000000"/>
        </w:rPr>
        <w:t>% enregistré en</w:t>
      </w:r>
      <w:r>
        <w:rPr>
          <w:rFonts w:ascii="Times New Roman" w:hAnsi="Times New Roman" w:cs="Times New Roman"/>
          <w:color w:val="000000"/>
        </w:rPr>
        <w:t xml:space="preserve"> 201</w:t>
      </w:r>
      <w:r w:rsidR="00A47081">
        <w:rPr>
          <w:rFonts w:ascii="Times New Roman" w:hAnsi="Times New Roman" w:cs="Times New Roman"/>
          <w:color w:val="000000"/>
        </w:rPr>
        <w:t>8</w:t>
      </w:r>
      <w:r w:rsidRPr="00435C79">
        <w:rPr>
          <w:rFonts w:ascii="Times New Roman" w:hAnsi="Times New Roman" w:cs="Times New Roman"/>
          <w:color w:val="000000"/>
        </w:rPr>
        <w:t xml:space="preserve">. Le solde qui résume cette opinion s’est </w:t>
      </w:r>
      <w:r>
        <w:rPr>
          <w:rFonts w:ascii="Times New Roman" w:hAnsi="Times New Roman" w:cs="Times New Roman"/>
          <w:color w:val="000000"/>
        </w:rPr>
        <w:t>dégradé</w:t>
      </w:r>
      <w:r w:rsidRPr="00435C7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entre 201</w:t>
      </w:r>
      <w:r w:rsidR="00A47081">
        <w:rPr>
          <w:rFonts w:ascii="Times New Roman" w:hAnsi="Times New Roman" w:cs="Times New Roman"/>
          <w:color w:val="000000"/>
        </w:rPr>
        <w:t xml:space="preserve">8 </w:t>
      </w:r>
      <w:r>
        <w:rPr>
          <w:rFonts w:ascii="Times New Roman" w:hAnsi="Times New Roman" w:cs="Times New Roman"/>
          <w:color w:val="000000"/>
        </w:rPr>
        <w:t>et 20</w:t>
      </w:r>
      <w:r w:rsidR="00A47081">
        <w:rPr>
          <w:rFonts w:ascii="Times New Roman" w:hAnsi="Times New Roman" w:cs="Times New Roman"/>
          <w:color w:val="000000"/>
        </w:rPr>
        <w:t>19</w:t>
      </w:r>
      <w:r>
        <w:rPr>
          <w:rFonts w:ascii="Times New Roman" w:hAnsi="Times New Roman" w:cs="Times New Roman"/>
          <w:color w:val="000000"/>
        </w:rPr>
        <w:t xml:space="preserve"> passant de </w:t>
      </w:r>
      <w:r w:rsidR="00A47081">
        <w:rPr>
          <w:rFonts w:ascii="Times New Roman" w:hAnsi="Times New Roman" w:cs="Times New Roman"/>
          <w:color w:val="000000"/>
        </w:rPr>
        <w:t xml:space="preserve">43,2 </w:t>
      </w:r>
      <w:r>
        <w:rPr>
          <w:rFonts w:ascii="Times New Roman" w:hAnsi="Times New Roman" w:cs="Times New Roman"/>
          <w:color w:val="000000"/>
        </w:rPr>
        <w:t xml:space="preserve">points à </w:t>
      </w:r>
      <w:r w:rsidR="00A47081">
        <w:rPr>
          <w:rFonts w:ascii="Times New Roman" w:hAnsi="Times New Roman" w:cs="Times New Roman"/>
          <w:color w:val="000000"/>
        </w:rPr>
        <w:t xml:space="preserve">36,6 </w:t>
      </w:r>
      <w:r>
        <w:rPr>
          <w:rFonts w:ascii="Times New Roman" w:hAnsi="Times New Roman" w:cs="Times New Roman"/>
          <w:color w:val="000000"/>
        </w:rPr>
        <w:t>points</w:t>
      </w:r>
      <w:r w:rsidRPr="00435C79">
        <w:rPr>
          <w:rFonts w:ascii="Times New Roman" w:hAnsi="Times New Roman" w:cs="Times New Roman"/>
          <w:color w:val="000000"/>
        </w:rPr>
        <w:t>.</w:t>
      </w:r>
    </w:p>
    <w:p w:rsidR="00745108" w:rsidRPr="00C55D5C" w:rsidRDefault="00745108" w:rsidP="00F66C28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• </w:t>
      </w:r>
      <w:r w:rsidR="00F66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Protection </w:t>
      </w:r>
      <w:r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l’environnement : ressenti d’une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détérioration</w:t>
      </w:r>
    </w:p>
    <w:p w:rsidR="00A174D4" w:rsidRPr="00B12201" w:rsidRDefault="00A174D4" w:rsidP="00DC5836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</w:t>
      </w:r>
      <w:r w:rsidRPr="00B12201">
        <w:rPr>
          <w:rFonts w:ascii="Times New Roman" w:hAnsi="Times New Roman" w:cs="Times New Roman"/>
          <w:color w:val="000000"/>
        </w:rPr>
        <w:t xml:space="preserve">’opinion des ménages sur l’évolution de la qualité de la situation en matière de protection de l’environnement </w:t>
      </w:r>
      <w:r>
        <w:rPr>
          <w:rFonts w:ascii="Times New Roman" w:hAnsi="Times New Roman" w:cs="Times New Roman"/>
          <w:color w:val="000000"/>
        </w:rPr>
        <w:t>s’</w:t>
      </w:r>
      <w:r w:rsidRPr="00B12201">
        <w:rPr>
          <w:rFonts w:ascii="Times New Roman" w:hAnsi="Times New Roman" w:cs="Times New Roman"/>
          <w:color w:val="000000"/>
        </w:rPr>
        <w:t xml:space="preserve">est </w:t>
      </w:r>
      <w:r>
        <w:rPr>
          <w:rFonts w:ascii="Times New Roman" w:hAnsi="Times New Roman" w:cs="Times New Roman"/>
          <w:color w:val="000000"/>
        </w:rPr>
        <w:t xml:space="preserve">détériorée </w:t>
      </w:r>
      <w:r w:rsidRPr="00B12201">
        <w:rPr>
          <w:rFonts w:ascii="Times New Roman" w:hAnsi="Times New Roman" w:cs="Times New Roman"/>
          <w:color w:val="000000"/>
        </w:rPr>
        <w:t>en 201</w:t>
      </w:r>
      <w:r>
        <w:rPr>
          <w:rFonts w:ascii="Times New Roman" w:hAnsi="Times New Roman" w:cs="Times New Roman"/>
          <w:color w:val="000000"/>
        </w:rPr>
        <w:t>9</w:t>
      </w:r>
      <w:r w:rsidRPr="00B1220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par rapport à </w:t>
      </w:r>
      <w:r w:rsidRPr="00B12201">
        <w:rPr>
          <w:rFonts w:ascii="Times New Roman" w:hAnsi="Times New Roman" w:cs="Times New Roman"/>
          <w:color w:val="000000"/>
        </w:rPr>
        <w:t>201</w:t>
      </w:r>
      <w:r>
        <w:rPr>
          <w:rFonts w:ascii="Times New Roman" w:hAnsi="Times New Roman" w:cs="Times New Roman"/>
          <w:color w:val="000000"/>
        </w:rPr>
        <w:t>8</w:t>
      </w:r>
      <w:r w:rsidRPr="00B12201">
        <w:rPr>
          <w:rFonts w:ascii="Times New Roman" w:hAnsi="Times New Roman" w:cs="Times New Roman"/>
          <w:color w:val="000000"/>
        </w:rPr>
        <w:t>.</w:t>
      </w:r>
      <w:r w:rsidRPr="00A174D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</w:t>
      </w:r>
      <w:r w:rsidRPr="00B12201">
        <w:rPr>
          <w:rFonts w:ascii="Times New Roman" w:hAnsi="Times New Roman" w:cs="Times New Roman"/>
          <w:color w:val="000000"/>
        </w:rPr>
        <w:t>e solde relatif à cet indicateur</w:t>
      </w:r>
      <w:r w:rsidR="00D106D7">
        <w:rPr>
          <w:rFonts w:ascii="Times New Roman" w:hAnsi="Times New Roman" w:cs="Times New Roman"/>
          <w:color w:val="000000"/>
        </w:rPr>
        <w:t xml:space="preserve"> </w:t>
      </w:r>
      <w:r w:rsidR="00DC5836">
        <w:rPr>
          <w:rFonts w:ascii="Times New Roman" w:hAnsi="Times New Roman" w:cs="Times New Roman"/>
          <w:color w:val="000000"/>
        </w:rPr>
        <w:t>enregistre</w:t>
      </w:r>
      <w:r w:rsidR="00D106D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16</w:t>
      </w:r>
      <w:r w:rsidRPr="00B12201">
        <w:rPr>
          <w:rFonts w:ascii="Times New Roman" w:hAnsi="Times New Roman" w:cs="Times New Roman"/>
          <w:color w:val="000000"/>
        </w:rPr>
        <w:t>,9 points</w:t>
      </w:r>
      <w:r w:rsidR="00D106D7">
        <w:rPr>
          <w:rFonts w:ascii="Times New Roman" w:hAnsi="Times New Roman" w:cs="Times New Roman"/>
          <w:color w:val="000000"/>
        </w:rPr>
        <w:t xml:space="preserve"> au lieu de 20,5 points en 2018</w:t>
      </w:r>
      <w:r w:rsidRPr="00B12201">
        <w:rPr>
          <w:rFonts w:ascii="Times New Roman" w:hAnsi="Times New Roman" w:cs="Times New Roman"/>
          <w:color w:val="000000"/>
        </w:rPr>
        <w:t xml:space="preserve">. </w:t>
      </w:r>
    </w:p>
    <w:p w:rsidR="00A44D94" w:rsidRPr="00C55D5C" w:rsidRDefault="00A44D94" w:rsidP="00A44D94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• Situation des droits de l’Homme : </w:t>
      </w:r>
      <w:r w:rsidRPr="005964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perception d’une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forte dégradation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12201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A44D94" w:rsidRDefault="00A44D94" w:rsidP="00D106D7">
      <w:pPr>
        <w:jc w:val="both"/>
        <w:rPr>
          <w:rFonts w:ascii="Times New Roman" w:hAnsi="Times New Roman" w:cs="Times New Roman"/>
          <w:color w:val="000000"/>
        </w:rPr>
      </w:pPr>
      <w:r w:rsidRPr="00435C79">
        <w:rPr>
          <w:rFonts w:ascii="Times New Roman" w:hAnsi="Times New Roman" w:cs="Times New Roman"/>
          <w:color w:val="000000"/>
        </w:rPr>
        <w:t xml:space="preserve">En </w:t>
      </w:r>
      <w:r>
        <w:rPr>
          <w:rFonts w:ascii="Times New Roman" w:hAnsi="Times New Roman" w:cs="Times New Roman"/>
          <w:color w:val="000000"/>
        </w:rPr>
        <w:t>201</w:t>
      </w:r>
      <w:r w:rsidR="00542A11">
        <w:rPr>
          <w:rFonts w:ascii="Times New Roman" w:hAnsi="Times New Roman" w:cs="Times New Roman"/>
          <w:color w:val="000000"/>
        </w:rPr>
        <w:t>9</w:t>
      </w:r>
      <w:r w:rsidRPr="00435C79">
        <w:rPr>
          <w:rFonts w:ascii="Times New Roman" w:hAnsi="Times New Roman" w:cs="Times New Roman"/>
          <w:color w:val="000000"/>
        </w:rPr>
        <w:t xml:space="preserve">, </w:t>
      </w:r>
      <w:r w:rsidR="001E0A9C">
        <w:rPr>
          <w:rFonts w:ascii="Times New Roman" w:hAnsi="Times New Roman" w:cs="Times New Roman"/>
          <w:color w:val="000000"/>
        </w:rPr>
        <w:t>23</w:t>
      </w:r>
      <w:r w:rsidR="00542A11">
        <w:rPr>
          <w:rFonts w:ascii="Times New Roman" w:hAnsi="Times New Roman" w:cs="Times New Roman"/>
          <w:color w:val="000000"/>
        </w:rPr>
        <w:t>,8</w:t>
      </w:r>
      <w:r w:rsidRPr="00435C79">
        <w:rPr>
          <w:rFonts w:ascii="Times New Roman" w:hAnsi="Times New Roman" w:cs="Times New Roman"/>
          <w:color w:val="000000"/>
        </w:rPr>
        <w:t>% des ménages  pensent que la situation des droits de l’</w:t>
      </w:r>
      <w:r>
        <w:rPr>
          <w:rFonts w:ascii="Times New Roman" w:hAnsi="Times New Roman" w:cs="Times New Roman"/>
          <w:color w:val="000000"/>
        </w:rPr>
        <w:t xml:space="preserve">Homme au Maroc s’est </w:t>
      </w:r>
      <w:r w:rsidR="00124FE0">
        <w:rPr>
          <w:rFonts w:ascii="Times New Roman" w:hAnsi="Times New Roman" w:cs="Times New Roman"/>
          <w:color w:val="000000"/>
        </w:rPr>
        <w:t>dé</w:t>
      </w:r>
      <w:r w:rsidR="00D106D7">
        <w:rPr>
          <w:rFonts w:ascii="Times New Roman" w:hAnsi="Times New Roman" w:cs="Times New Roman"/>
          <w:color w:val="000000"/>
        </w:rPr>
        <w:t>gradé</w:t>
      </w:r>
      <w:r w:rsidR="00124FE0">
        <w:rPr>
          <w:rFonts w:ascii="Times New Roman" w:hAnsi="Times New Roman" w:cs="Times New Roman"/>
          <w:color w:val="000000"/>
        </w:rPr>
        <w:t>e</w:t>
      </w:r>
      <w:r w:rsidR="001E0A9C">
        <w:rPr>
          <w:rFonts w:ascii="Times New Roman" w:hAnsi="Times New Roman" w:cs="Times New Roman"/>
          <w:color w:val="000000"/>
        </w:rPr>
        <w:t xml:space="preserve"> contre </w:t>
      </w:r>
      <w:r w:rsidR="00124FE0">
        <w:rPr>
          <w:rFonts w:ascii="Times New Roman" w:hAnsi="Times New Roman" w:cs="Times New Roman"/>
          <w:color w:val="000000"/>
        </w:rPr>
        <w:t>18,7% enregistré en 2018</w:t>
      </w:r>
      <w:r w:rsidRPr="00435C79">
        <w:rPr>
          <w:rFonts w:ascii="Times New Roman" w:hAnsi="Times New Roman" w:cs="Times New Roman"/>
          <w:color w:val="000000"/>
        </w:rPr>
        <w:t>. Le solde relatif à cet indicateur</w:t>
      </w:r>
      <w:r>
        <w:rPr>
          <w:rFonts w:ascii="Times New Roman" w:hAnsi="Times New Roman" w:cs="Times New Roman"/>
          <w:color w:val="000000"/>
        </w:rPr>
        <w:t xml:space="preserve">, </w:t>
      </w:r>
      <w:r w:rsidRPr="00435C79">
        <w:rPr>
          <w:rFonts w:ascii="Times New Roman" w:hAnsi="Times New Roman" w:cs="Times New Roman"/>
          <w:color w:val="000000"/>
        </w:rPr>
        <w:t>a enregist</w:t>
      </w:r>
      <w:r w:rsidR="00124FE0">
        <w:rPr>
          <w:rFonts w:ascii="Times New Roman" w:hAnsi="Times New Roman" w:cs="Times New Roman"/>
          <w:color w:val="000000"/>
        </w:rPr>
        <w:t>ré</w:t>
      </w:r>
      <w:r>
        <w:rPr>
          <w:rFonts w:ascii="Times New Roman" w:hAnsi="Times New Roman" w:cs="Times New Roman"/>
          <w:color w:val="000000"/>
        </w:rPr>
        <w:t xml:space="preserve"> </w:t>
      </w:r>
      <w:r w:rsidR="00124FE0">
        <w:rPr>
          <w:rFonts w:ascii="Times New Roman" w:hAnsi="Times New Roman" w:cs="Times New Roman"/>
          <w:color w:val="000000"/>
        </w:rPr>
        <w:t xml:space="preserve">ainsi </w:t>
      </w:r>
      <w:r>
        <w:rPr>
          <w:rFonts w:ascii="Times New Roman" w:hAnsi="Times New Roman" w:cs="Times New Roman"/>
          <w:color w:val="000000"/>
        </w:rPr>
        <w:t>une dé</w:t>
      </w:r>
      <w:r w:rsidR="00D106D7">
        <w:rPr>
          <w:rFonts w:ascii="Times New Roman" w:hAnsi="Times New Roman" w:cs="Times New Roman"/>
          <w:color w:val="000000"/>
        </w:rPr>
        <w:t>térioration</w:t>
      </w:r>
      <w:r>
        <w:rPr>
          <w:rFonts w:ascii="Times New Roman" w:hAnsi="Times New Roman" w:cs="Times New Roman"/>
          <w:color w:val="000000"/>
        </w:rPr>
        <w:t xml:space="preserve"> significative</w:t>
      </w:r>
      <w:r w:rsidR="00124FE0">
        <w:rPr>
          <w:rFonts w:ascii="Times New Roman" w:hAnsi="Times New Roman" w:cs="Times New Roman"/>
          <w:color w:val="000000"/>
        </w:rPr>
        <w:t>, passant de 22,8 points à 7,0 point entre</w:t>
      </w:r>
      <w:r w:rsidRPr="00435C7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201</w:t>
      </w:r>
      <w:r w:rsidR="00542A11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 xml:space="preserve"> </w:t>
      </w:r>
      <w:r w:rsidR="00124FE0">
        <w:rPr>
          <w:rFonts w:ascii="Times New Roman" w:hAnsi="Times New Roman" w:cs="Times New Roman"/>
          <w:color w:val="000000"/>
        </w:rPr>
        <w:t>et 2019</w:t>
      </w:r>
      <w:r w:rsidRPr="00435C79">
        <w:rPr>
          <w:rFonts w:ascii="Times New Roman" w:hAnsi="Times New Roman" w:cs="Times New Roman"/>
          <w:color w:val="000000"/>
        </w:rPr>
        <w:t>.</w:t>
      </w:r>
    </w:p>
    <w:p w:rsidR="00124FE0" w:rsidRDefault="00124FE0" w:rsidP="00124FE0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A44D94" w:rsidRPr="00C55D5C" w:rsidRDefault="00A44D94" w:rsidP="00A44D94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• Services de l’enseignement: sentiment d’une</w:t>
      </w:r>
      <w:r w:rsidR="00C10F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forte</w:t>
      </w:r>
      <w:r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dégradation</w:t>
      </w:r>
    </w:p>
    <w:p w:rsidR="00A44D94" w:rsidRDefault="00A44D94" w:rsidP="00D106D7">
      <w:pPr>
        <w:jc w:val="both"/>
        <w:rPr>
          <w:rFonts w:ascii="Times New Roman" w:hAnsi="Times New Roman" w:cs="Times New Roman"/>
          <w:color w:val="000000"/>
        </w:rPr>
      </w:pPr>
      <w:r w:rsidRPr="000A14AD">
        <w:rPr>
          <w:rFonts w:ascii="Times New Roman" w:hAnsi="Times New Roman" w:cs="Times New Roman"/>
          <w:color w:val="000000"/>
        </w:rPr>
        <w:t xml:space="preserve">En </w:t>
      </w:r>
      <w:r w:rsidR="00542A11">
        <w:rPr>
          <w:rFonts w:ascii="Times New Roman" w:hAnsi="Times New Roman" w:cs="Times New Roman"/>
          <w:color w:val="000000"/>
        </w:rPr>
        <w:t>2019</w:t>
      </w:r>
      <w:r>
        <w:rPr>
          <w:rFonts w:ascii="Times New Roman" w:hAnsi="Times New Roman" w:cs="Times New Roman"/>
          <w:color w:val="000000"/>
        </w:rPr>
        <w:t xml:space="preserve">,  </w:t>
      </w:r>
      <w:r w:rsidR="00A845C7">
        <w:rPr>
          <w:rFonts w:ascii="Times New Roman" w:hAnsi="Times New Roman" w:cs="Times New Roman"/>
          <w:color w:val="000000"/>
        </w:rPr>
        <w:t>52,2%</w:t>
      </w:r>
      <w:r w:rsidR="00A845C7" w:rsidRPr="000A14AD">
        <w:rPr>
          <w:rFonts w:ascii="Times New Roman" w:hAnsi="Times New Roman" w:cs="Times New Roman"/>
          <w:color w:val="000000"/>
        </w:rPr>
        <w:t xml:space="preserve"> </w:t>
      </w:r>
      <w:r w:rsidR="00A845C7">
        <w:rPr>
          <w:rFonts w:ascii="Times New Roman" w:hAnsi="Times New Roman" w:cs="Times New Roman"/>
          <w:color w:val="000000"/>
        </w:rPr>
        <w:t xml:space="preserve">contre </w:t>
      </w:r>
      <w:r w:rsidR="00542A11">
        <w:rPr>
          <w:rFonts w:ascii="Times New Roman" w:hAnsi="Times New Roman" w:cs="Times New Roman"/>
          <w:color w:val="000000"/>
        </w:rPr>
        <w:t>19,1</w:t>
      </w:r>
      <w:r w:rsidRPr="000A14AD">
        <w:rPr>
          <w:rFonts w:ascii="Times New Roman" w:hAnsi="Times New Roman" w:cs="Times New Roman"/>
          <w:color w:val="000000"/>
        </w:rPr>
        <w:t xml:space="preserve">% des ménages </w:t>
      </w:r>
      <w:r>
        <w:rPr>
          <w:rFonts w:ascii="Times New Roman" w:hAnsi="Times New Roman" w:cs="Times New Roman"/>
          <w:color w:val="000000"/>
        </w:rPr>
        <w:t xml:space="preserve">ont ressenti une </w:t>
      </w:r>
      <w:r w:rsidR="00A845C7">
        <w:rPr>
          <w:rFonts w:ascii="Times New Roman" w:hAnsi="Times New Roman" w:cs="Times New Roman"/>
          <w:color w:val="000000"/>
        </w:rPr>
        <w:t>dé</w:t>
      </w:r>
      <w:r w:rsidR="00D106D7">
        <w:rPr>
          <w:rFonts w:ascii="Times New Roman" w:hAnsi="Times New Roman" w:cs="Times New Roman"/>
          <w:color w:val="000000"/>
        </w:rPr>
        <w:t>gradation</w:t>
      </w:r>
      <w:r w:rsidR="00A845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 </w:t>
      </w:r>
      <w:r w:rsidRPr="000A14AD">
        <w:rPr>
          <w:rFonts w:ascii="Times New Roman" w:hAnsi="Times New Roman" w:cs="Times New Roman"/>
          <w:color w:val="000000"/>
        </w:rPr>
        <w:t xml:space="preserve">la qualité des services de  l’enseignement. </w:t>
      </w:r>
      <w:r w:rsidR="00A845C7" w:rsidRPr="00050145">
        <w:rPr>
          <w:rFonts w:ascii="Times New Roman" w:hAnsi="Times New Roman" w:cs="Times New Roman"/>
          <w:color w:val="000000"/>
        </w:rPr>
        <w:t xml:space="preserve">Le solde relatif à cet indicateur </w:t>
      </w:r>
      <w:r w:rsidR="00A845C7">
        <w:rPr>
          <w:rFonts w:ascii="Times New Roman" w:hAnsi="Times New Roman" w:cs="Times New Roman"/>
          <w:color w:val="000000"/>
        </w:rPr>
        <w:t>s’est détérioré en passant de moins 12</w:t>
      </w:r>
      <w:r w:rsidR="00124FE0">
        <w:rPr>
          <w:rFonts w:ascii="Times New Roman" w:hAnsi="Times New Roman" w:cs="Times New Roman"/>
          <w:color w:val="000000"/>
        </w:rPr>
        <w:t>,0</w:t>
      </w:r>
      <w:r w:rsidR="00A845C7">
        <w:rPr>
          <w:rFonts w:ascii="Times New Roman" w:hAnsi="Times New Roman" w:cs="Times New Roman"/>
          <w:color w:val="000000"/>
        </w:rPr>
        <w:t xml:space="preserve"> points en 2018 à </w:t>
      </w:r>
      <w:r>
        <w:rPr>
          <w:rFonts w:ascii="Times New Roman" w:hAnsi="Times New Roman" w:cs="Times New Roman"/>
          <w:color w:val="000000"/>
        </w:rPr>
        <w:t xml:space="preserve">moins </w:t>
      </w:r>
      <w:r w:rsidR="00542A11">
        <w:rPr>
          <w:rFonts w:ascii="Times New Roman" w:hAnsi="Times New Roman" w:cs="Times New Roman"/>
          <w:color w:val="000000"/>
        </w:rPr>
        <w:t>33</w:t>
      </w:r>
      <w:r>
        <w:rPr>
          <w:rFonts w:ascii="Times New Roman" w:hAnsi="Times New Roman" w:cs="Times New Roman"/>
          <w:color w:val="000000"/>
        </w:rPr>
        <w:t>,</w:t>
      </w:r>
      <w:r w:rsidR="00542A11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points</w:t>
      </w:r>
      <w:r w:rsidR="00A845C7">
        <w:rPr>
          <w:rFonts w:ascii="Times New Roman" w:hAnsi="Times New Roman" w:cs="Times New Roman"/>
          <w:color w:val="000000"/>
        </w:rPr>
        <w:t xml:space="preserve"> en 2019 enregistrant ainsi </w:t>
      </w:r>
      <w:r>
        <w:rPr>
          <w:rFonts w:ascii="Times New Roman" w:hAnsi="Times New Roman" w:cs="Times New Roman"/>
          <w:color w:val="000000"/>
        </w:rPr>
        <w:t>son niveau le plus négatif depuis le début de l’enquête.</w:t>
      </w:r>
    </w:p>
    <w:p w:rsidR="00A44D94" w:rsidRPr="00C55D5C" w:rsidRDefault="00A44D94" w:rsidP="00A44D94">
      <w:pPr>
        <w:pStyle w:val="Paragraphedeliste"/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5D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• Services de santé : persistance d’une détérioration</w:t>
      </w:r>
    </w:p>
    <w:p w:rsidR="001D02E1" w:rsidRPr="000A14AD" w:rsidRDefault="00A174D4" w:rsidP="001E0A9C">
      <w:pPr>
        <w:jc w:val="both"/>
        <w:rPr>
          <w:rFonts w:ascii="Times New Roman" w:hAnsi="Times New Roman" w:cs="Times New Roman"/>
          <w:color w:val="000000"/>
        </w:rPr>
      </w:pPr>
      <w:r w:rsidRPr="00050145">
        <w:rPr>
          <w:rFonts w:ascii="Times New Roman" w:hAnsi="Times New Roman" w:cs="Times New Roman"/>
          <w:color w:val="000000"/>
        </w:rPr>
        <w:t>L’opinion des ménages concernant la qualité des soins de santé est plus négative en 201</w:t>
      </w:r>
      <w:r>
        <w:rPr>
          <w:rFonts w:ascii="Times New Roman" w:hAnsi="Times New Roman" w:cs="Times New Roman"/>
          <w:color w:val="000000"/>
        </w:rPr>
        <w:t>9</w:t>
      </w:r>
      <w:r w:rsidRPr="00050145">
        <w:rPr>
          <w:rFonts w:ascii="Times New Roman" w:hAnsi="Times New Roman" w:cs="Times New Roman"/>
          <w:color w:val="000000"/>
        </w:rPr>
        <w:t xml:space="preserve"> qu’en 201</w:t>
      </w:r>
      <w:r>
        <w:rPr>
          <w:rFonts w:ascii="Times New Roman" w:hAnsi="Times New Roman" w:cs="Times New Roman"/>
          <w:color w:val="000000"/>
        </w:rPr>
        <w:t>8</w:t>
      </w:r>
      <w:r w:rsidRPr="00050145">
        <w:rPr>
          <w:rFonts w:ascii="Times New Roman" w:hAnsi="Times New Roman" w:cs="Times New Roman"/>
          <w:color w:val="000000"/>
        </w:rPr>
        <w:t xml:space="preserve">.  Le solde relatif à cet indicateur </w:t>
      </w:r>
      <w:r w:rsidR="001D02E1">
        <w:rPr>
          <w:rFonts w:ascii="Times New Roman" w:hAnsi="Times New Roman" w:cs="Times New Roman"/>
          <w:color w:val="000000"/>
        </w:rPr>
        <w:t xml:space="preserve">s’est détérioré </w:t>
      </w:r>
      <w:r w:rsidR="00A845C7">
        <w:rPr>
          <w:rFonts w:ascii="Times New Roman" w:hAnsi="Times New Roman" w:cs="Times New Roman"/>
          <w:color w:val="000000"/>
        </w:rPr>
        <w:t xml:space="preserve">en </w:t>
      </w:r>
      <w:r w:rsidR="001D02E1">
        <w:rPr>
          <w:rFonts w:ascii="Times New Roman" w:hAnsi="Times New Roman" w:cs="Times New Roman"/>
          <w:color w:val="000000"/>
        </w:rPr>
        <w:t>passant de moins 50,5 points à moins 61,4 points</w:t>
      </w:r>
      <w:r w:rsidR="001E0A9C">
        <w:rPr>
          <w:rFonts w:ascii="Times New Roman" w:hAnsi="Times New Roman" w:cs="Times New Roman"/>
          <w:color w:val="000000"/>
        </w:rPr>
        <w:t>,</w:t>
      </w:r>
      <w:r w:rsidR="001D02E1">
        <w:rPr>
          <w:rFonts w:ascii="Times New Roman" w:hAnsi="Times New Roman" w:cs="Times New Roman"/>
          <w:color w:val="000000"/>
        </w:rPr>
        <w:t xml:space="preserve"> </w:t>
      </w:r>
      <w:r w:rsidR="001E0A9C">
        <w:rPr>
          <w:rFonts w:ascii="Times New Roman" w:hAnsi="Times New Roman" w:cs="Times New Roman"/>
          <w:color w:val="000000"/>
        </w:rPr>
        <w:t xml:space="preserve">entre 2018 et 2019, </w:t>
      </w:r>
      <w:r w:rsidR="001D02E1">
        <w:rPr>
          <w:rFonts w:ascii="Times New Roman" w:hAnsi="Times New Roman" w:cs="Times New Roman"/>
          <w:color w:val="000000"/>
        </w:rPr>
        <w:t xml:space="preserve">enregistrant ainsi son niveau le plus </w:t>
      </w:r>
      <w:r w:rsidR="00A845C7">
        <w:rPr>
          <w:rFonts w:ascii="Times New Roman" w:hAnsi="Times New Roman" w:cs="Times New Roman"/>
          <w:color w:val="000000"/>
        </w:rPr>
        <w:t>bas</w:t>
      </w:r>
      <w:r w:rsidR="001D02E1">
        <w:rPr>
          <w:rFonts w:ascii="Times New Roman" w:hAnsi="Times New Roman" w:cs="Times New Roman"/>
          <w:color w:val="000000"/>
        </w:rPr>
        <w:t xml:space="preserve"> depuis le début de l’enquête. </w:t>
      </w:r>
    </w:p>
    <w:p w:rsidR="00A174D4" w:rsidRPr="000A14AD" w:rsidRDefault="00A174D4" w:rsidP="001D02E1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A174D4" w:rsidRDefault="00A174D4" w:rsidP="00A71494">
      <w:pPr>
        <w:jc w:val="both"/>
        <w:rPr>
          <w:rFonts w:ascii="Times New Roman" w:hAnsi="Times New Roman" w:cs="Times New Roman"/>
          <w:color w:val="000000"/>
        </w:rPr>
      </w:pPr>
    </w:p>
    <w:p w:rsidR="00A44D94" w:rsidRDefault="00A44D94" w:rsidP="00A44D94">
      <w:pPr>
        <w:spacing w:line="360" w:lineRule="auto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A44D94" w:rsidRPr="00A374B1" w:rsidRDefault="00A44D94" w:rsidP="00A44D94">
      <w:pPr>
        <w:widowControl/>
        <w:autoSpaceDE/>
        <w:autoSpaceDN/>
        <w:adjustRightInd/>
        <w:spacing w:before="100" w:after="24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A374B1">
        <w:rPr>
          <w:rFonts w:ascii="Times New Roman" w:hAnsi="Times New Roman" w:cs="Times New Roman"/>
          <w:b/>
          <w:bCs/>
        </w:rPr>
        <w:t xml:space="preserve">Appréciation de l'évolution de la qualité de </w:t>
      </w:r>
      <w:r>
        <w:rPr>
          <w:rFonts w:ascii="Times New Roman" w:hAnsi="Times New Roman" w:cs="Times New Roman"/>
          <w:b/>
          <w:bCs/>
        </w:rPr>
        <w:t>certaines</w:t>
      </w:r>
      <w:r w:rsidRPr="00A374B1">
        <w:rPr>
          <w:rFonts w:ascii="Times New Roman" w:hAnsi="Times New Roman" w:cs="Times New Roman"/>
          <w:b/>
          <w:bCs/>
        </w:rPr>
        <w:t xml:space="preserve"> prestations administratives et sociales, de la situation des droits de l'Homme et de l'environnement</w:t>
      </w:r>
    </w:p>
    <w:tbl>
      <w:tblPr>
        <w:tblW w:w="996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244"/>
        <w:gridCol w:w="2365"/>
        <w:gridCol w:w="2352"/>
      </w:tblGrid>
      <w:tr w:rsidR="00AF73DF" w:rsidRPr="00367BF2" w:rsidTr="0052705D">
        <w:trPr>
          <w:trHeight w:val="426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3DF" w:rsidRPr="00367BF2" w:rsidRDefault="00AF73DF" w:rsidP="00367BF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3DF" w:rsidRPr="00367BF2" w:rsidRDefault="00AF73DF" w:rsidP="00A47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Soldes d’opinions</w:t>
            </w:r>
          </w:p>
        </w:tc>
      </w:tr>
      <w:tr w:rsidR="00AF73DF" w:rsidRPr="00367BF2" w:rsidTr="0052705D">
        <w:trPr>
          <w:trHeight w:val="426"/>
        </w:trPr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DF" w:rsidRPr="00367BF2" w:rsidRDefault="00AF73DF" w:rsidP="00367BF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3DF" w:rsidRPr="001E0A9C" w:rsidRDefault="00AF73DF" w:rsidP="00B67E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0A9C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3DF" w:rsidRPr="001E0A9C" w:rsidRDefault="00AF73DF" w:rsidP="00B67E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0A9C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</w:tr>
      <w:tr w:rsidR="00AF73DF" w:rsidRPr="00367BF2" w:rsidTr="001174FE">
        <w:trPr>
          <w:trHeight w:val="42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DF" w:rsidRPr="00367BF2" w:rsidRDefault="00AF73DF" w:rsidP="001174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B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la qualité des </w:t>
            </w:r>
            <w:r w:rsidRPr="00367B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prestations administratives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3DF" w:rsidRPr="00367BF2" w:rsidRDefault="00AF73DF" w:rsidP="00A47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BF2">
              <w:rPr>
                <w:rFonts w:ascii="Times New Roman" w:hAnsi="Times New Roman" w:cs="Times New Roman"/>
                <w:b/>
                <w:sz w:val="20"/>
                <w:szCs w:val="20"/>
              </w:rPr>
              <w:t>43,2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DF" w:rsidRPr="00367BF2" w:rsidRDefault="00AF73DF" w:rsidP="00A47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BF2">
              <w:rPr>
                <w:rFonts w:ascii="Times New Roman" w:hAnsi="Times New Roman" w:cs="Times New Roman"/>
                <w:b/>
                <w:sz w:val="20"/>
                <w:szCs w:val="20"/>
              </w:rPr>
              <w:t>36,6</w:t>
            </w:r>
          </w:p>
        </w:tc>
      </w:tr>
      <w:tr w:rsidR="00AF73DF" w:rsidRPr="00367BF2" w:rsidTr="001174FE">
        <w:trPr>
          <w:trHeight w:val="42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DF" w:rsidRPr="00367BF2" w:rsidRDefault="00AF73DF" w:rsidP="001174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B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la protection de </w:t>
            </w:r>
            <w:r w:rsidRPr="00367B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l'environnement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3DF" w:rsidRPr="00367BF2" w:rsidRDefault="00AF73DF" w:rsidP="00A47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BF2">
              <w:rPr>
                <w:rFonts w:ascii="Times New Roman" w:hAnsi="Times New Roman" w:cs="Times New Roman"/>
                <w:b/>
                <w:sz w:val="20"/>
                <w:szCs w:val="20"/>
              </w:rPr>
              <w:t>20,5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DF" w:rsidRPr="00367BF2" w:rsidRDefault="00AF73DF" w:rsidP="00A47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BF2">
              <w:rPr>
                <w:rFonts w:ascii="Times New Roman" w:hAnsi="Times New Roman" w:cs="Times New Roman"/>
                <w:b/>
                <w:sz w:val="20"/>
                <w:szCs w:val="20"/>
              </w:rPr>
              <w:t>16,9</w:t>
            </w:r>
          </w:p>
        </w:tc>
      </w:tr>
      <w:tr w:rsidR="00AF73DF" w:rsidRPr="00367BF2" w:rsidTr="001174FE">
        <w:trPr>
          <w:trHeight w:val="42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DF" w:rsidRPr="00367BF2" w:rsidRDefault="00AF73DF" w:rsidP="001174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B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la situation des droits de </w:t>
            </w:r>
            <w:r w:rsidRPr="00367B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l'Homme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3DF" w:rsidRPr="00367BF2" w:rsidRDefault="00AF73DF" w:rsidP="00A47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BF2"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DF" w:rsidRPr="00367BF2" w:rsidRDefault="00AF73DF" w:rsidP="00A47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BF2"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</w:tr>
      <w:tr w:rsidR="00AF73DF" w:rsidRPr="00367BF2" w:rsidTr="001174FE">
        <w:trPr>
          <w:trHeight w:val="42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DF" w:rsidRPr="00367BF2" w:rsidRDefault="00AF73DF" w:rsidP="001174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B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de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la qualité des services de l’enseignement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3DF" w:rsidRPr="00367BF2" w:rsidRDefault="00AF73DF" w:rsidP="00A47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BF2">
              <w:rPr>
                <w:rFonts w:ascii="Times New Roman" w:hAnsi="Times New Roman" w:cs="Times New Roman"/>
                <w:b/>
                <w:sz w:val="20"/>
                <w:szCs w:val="20"/>
              </w:rPr>
              <w:t>-12,0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DF" w:rsidRPr="00367BF2" w:rsidRDefault="00AF73DF" w:rsidP="00A47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BF2">
              <w:rPr>
                <w:rFonts w:ascii="Times New Roman" w:hAnsi="Times New Roman" w:cs="Times New Roman"/>
                <w:b/>
                <w:sz w:val="20"/>
                <w:szCs w:val="20"/>
              </w:rPr>
              <w:t>-33,1</w:t>
            </w:r>
          </w:p>
        </w:tc>
      </w:tr>
      <w:tr w:rsidR="00AF73DF" w:rsidRPr="00367BF2" w:rsidTr="001174FE">
        <w:trPr>
          <w:trHeight w:val="426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DF" w:rsidRPr="00367BF2" w:rsidRDefault="00AF73DF" w:rsidP="001174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7B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Evolution  de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la qualité des services de s</w:t>
            </w:r>
            <w:r w:rsidRPr="00367B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anté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3DF" w:rsidRPr="00367BF2" w:rsidRDefault="00AF73DF" w:rsidP="00A47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BF2">
              <w:rPr>
                <w:rFonts w:ascii="Times New Roman" w:hAnsi="Times New Roman" w:cs="Times New Roman"/>
                <w:b/>
                <w:sz w:val="20"/>
                <w:szCs w:val="20"/>
              </w:rPr>
              <w:t>-50,5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DF" w:rsidRPr="00367BF2" w:rsidRDefault="00AF73DF" w:rsidP="00A470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BF2">
              <w:rPr>
                <w:rFonts w:ascii="Times New Roman" w:hAnsi="Times New Roman" w:cs="Times New Roman"/>
                <w:b/>
                <w:sz w:val="20"/>
                <w:szCs w:val="20"/>
              </w:rPr>
              <w:t>-61,4</w:t>
            </w:r>
          </w:p>
        </w:tc>
      </w:tr>
    </w:tbl>
    <w:p w:rsidR="00A44D94" w:rsidRDefault="00A44D94" w:rsidP="00EC6CF7">
      <w:pPr>
        <w:spacing w:line="360" w:lineRule="auto"/>
        <w:rPr>
          <w:rFonts w:ascii="Times New Roman" w:hAnsi="Times New Roman" w:cs="Times New Roman"/>
          <w:color w:val="000000" w:themeColor="text1"/>
          <w:rtl/>
        </w:rPr>
      </w:pPr>
    </w:p>
    <w:p w:rsidR="00F80338" w:rsidRDefault="00F80338" w:rsidP="00EC6CF7">
      <w:pPr>
        <w:spacing w:line="360" w:lineRule="auto"/>
        <w:rPr>
          <w:rFonts w:ascii="Times New Roman" w:hAnsi="Times New Roman" w:cs="Times New Roman"/>
          <w:color w:val="000000" w:themeColor="text1"/>
          <w:rtl/>
        </w:rPr>
      </w:pPr>
    </w:p>
    <w:p w:rsidR="00F80338" w:rsidRDefault="00F80338" w:rsidP="00EC6CF7">
      <w:pPr>
        <w:spacing w:line="360" w:lineRule="auto"/>
        <w:rPr>
          <w:rFonts w:ascii="Times New Roman" w:hAnsi="Times New Roman" w:cs="Times New Roman"/>
          <w:color w:val="000000" w:themeColor="text1"/>
          <w:rtl/>
        </w:rPr>
      </w:pPr>
    </w:p>
    <w:p w:rsidR="00F80338" w:rsidRDefault="00F80338" w:rsidP="00EC6CF7">
      <w:pPr>
        <w:spacing w:line="360" w:lineRule="auto"/>
        <w:rPr>
          <w:rFonts w:ascii="Times New Roman" w:hAnsi="Times New Roman" w:cs="Times New Roman"/>
          <w:color w:val="000000" w:themeColor="text1"/>
          <w:rtl/>
        </w:rPr>
      </w:pPr>
    </w:p>
    <w:p w:rsidR="00F80338" w:rsidRDefault="00F80338" w:rsidP="00EC6CF7">
      <w:pPr>
        <w:spacing w:line="360" w:lineRule="auto"/>
        <w:rPr>
          <w:rFonts w:ascii="Times New Roman" w:hAnsi="Times New Roman" w:cs="Times New Roman"/>
          <w:color w:val="000000" w:themeColor="text1"/>
          <w:rtl/>
        </w:rPr>
      </w:pPr>
    </w:p>
    <w:p w:rsidR="00F80338" w:rsidRDefault="00F80338" w:rsidP="00EC6CF7">
      <w:pPr>
        <w:spacing w:line="360" w:lineRule="auto"/>
        <w:rPr>
          <w:rFonts w:ascii="Times New Roman" w:hAnsi="Times New Roman" w:cs="Times New Roman"/>
          <w:color w:val="000000" w:themeColor="text1"/>
          <w:rtl/>
        </w:rPr>
      </w:pPr>
    </w:p>
    <w:p w:rsidR="00F80338" w:rsidRDefault="00F80338" w:rsidP="00EC6CF7">
      <w:pPr>
        <w:spacing w:line="360" w:lineRule="auto"/>
        <w:rPr>
          <w:rFonts w:ascii="Times New Roman" w:hAnsi="Times New Roman" w:cs="Times New Roman"/>
          <w:color w:val="000000" w:themeColor="text1"/>
          <w:rtl/>
        </w:rPr>
      </w:pPr>
    </w:p>
    <w:p w:rsidR="00F80338" w:rsidRDefault="00F80338" w:rsidP="00EC6CF7">
      <w:pPr>
        <w:spacing w:line="360" w:lineRule="auto"/>
        <w:rPr>
          <w:rFonts w:ascii="Times New Roman" w:hAnsi="Times New Roman" w:cs="Times New Roman"/>
          <w:color w:val="000000" w:themeColor="text1"/>
          <w:rtl/>
        </w:rPr>
      </w:pPr>
    </w:p>
    <w:p w:rsidR="00F80338" w:rsidRDefault="00F80338" w:rsidP="00EC6CF7">
      <w:pPr>
        <w:spacing w:line="360" w:lineRule="auto"/>
        <w:rPr>
          <w:rFonts w:ascii="Times New Roman" w:hAnsi="Times New Roman" w:cs="Times New Roman"/>
          <w:color w:val="000000" w:themeColor="text1"/>
          <w:rtl/>
        </w:rPr>
      </w:pPr>
    </w:p>
    <w:p w:rsidR="00F80338" w:rsidRDefault="00F80338" w:rsidP="00EC6CF7">
      <w:pPr>
        <w:spacing w:line="360" w:lineRule="auto"/>
        <w:rPr>
          <w:rFonts w:ascii="Times New Roman" w:hAnsi="Times New Roman" w:cs="Times New Roman"/>
          <w:color w:val="000000" w:themeColor="text1"/>
          <w:rtl/>
        </w:rPr>
      </w:pPr>
    </w:p>
    <w:p w:rsidR="00F80338" w:rsidRDefault="00F8033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367EF" w:rsidRDefault="004367EF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4367EF" w:rsidRDefault="004367EF" w:rsidP="00EC6CF7">
      <w:pPr>
        <w:spacing w:line="360" w:lineRule="auto"/>
        <w:rPr>
          <w:rFonts w:ascii="Times New Roman" w:hAnsi="Times New Roman" w:cs="Times New Roman"/>
          <w:color w:val="000000" w:themeColor="text1"/>
          <w:rtl/>
        </w:rPr>
      </w:pPr>
    </w:p>
    <w:p w:rsidR="00F80338" w:rsidRDefault="00F80338" w:rsidP="00EC6CF7">
      <w:pPr>
        <w:spacing w:line="360" w:lineRule="auto"/>
        <w:rPr>
          <w:rFonts w:ascii="Times New Roman" w:hAnsi="Times New Roman" w:cs="Times New Roman"/>
          <w:color w:val="000000" w:themeColor="text1"/>
          <w:rtl/>
        </w:rPr>
      </w:pPr>
    </w:p>
    <w:p w:rsidR="00F80338" w:rsidRDefault="00F8033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0725" w:rsidRPr="00C706A5" w:rsidRDefault="00C7231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lastRenderedPageBreak/>
        <w:t>Ci-joint  les détails des différents indicateurs et un rappel des principaux concepts.</w:t>
      </w:r>
    </w:p>
    <w:tbl>
      <w:tblPr>
        <w:tblpPr w:leftFromText="141" w:rightFromText="141" w:vertAnchor="text" w:horzAnchor="margin" w:tblpY="289"/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0"/>
      </w:tblGrid>
      <w:tr w:rsidR="003A0725" w:rsidRPr="00C706A5" w:rsidTr="00287AFB">
        <w:trPr>
          <w:trHeight w:val="8046"/>
        </w:trPr>
        <w:tc>
          <w:tcPr>
            <w:tcW w:w="9910" w:type="dxa"/>
          </w:tcPr>
          <w:p w:rsid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0013E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par ailleurs, 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que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questions abordées sont qualitatives à 3 modalités (amélioratio</w:t>
            </w:r>
            <w:r w:rsidR="00D72CF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3A0725" w:rsidRDefault="003A0725" w:rsidP="00B67B3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8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4" w:history="1">
              <w:r w:rsidRPr="00C51B7C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1F5970" w:rsidRDefault="001F5970" w:rsidP="003A60E0"/>
    <w:p w:rsidR="001F5970" w:rsidRPr="00C706A5" w:rsidRDefault="001F5970" w:rsidP="00A71494">
      <w:pPr>
        <w:spacing w:line="360" w:lineRule="auto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FD508C" w:rsidRDefault="00F80338" w:rsidP="00F8033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Evolution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de l’I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ndice de 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onfiance des 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énages  (ICM) 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16279" w:type="dxa"/>
        <w:tblInd w:w="-333" w:type="dxa"/>
        <w:tblCellMar>
          <w:left w:w="70" w:type="dxa"/>
          <w:right w:w="70" w:type="dxa"/>
        </w:tblCellMar>
        <w:tblLook w:val="04A0"/>
      </w:tblPr>
      <w:tblGrid>
        <w:gridCol w:w="1018"/>
        <w:gridCol w:w="661"/>
        <w:gridCol w:w="709"/>
        <w:gridCol w:w="709"/>
        <w:gridCol w:w="708"/>
        <w:gridCol w:w="851"/>
        <w:gridCol w:w="709"/>
        <w:gridCol w:w="850"/>
        <w:gridCol w:w="851"/>
        <w:gridCol w:w="850"/>
        <w:gridCol w:w="709"/>
        <w:gridCol w:w="850"/>
        <w:gridCol w:w="709"/>
        <w:gridCol w:w="851"/>
        <w:gridCol w:w="850"/>
        <w:gridCol w:w="851"/>
        <w:gridCol w:w="708"/>
        <w:gridCol w:w="851"/>
        <w:gridCol w:w="709"/>
        <w:gridCol w:w="708"/>
        <w:gridCol w:w="567"/>
      </w:tblGrid>
      <w:tr w:rsidR="00FC3A1F" w:rsidRPr="005C3832" w:rsidTr="00FC3A1F">
        <w:trPr>
          <w:trHeight w:val="15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A1F" w:rsidRPr="005C3832" w:rsidRDefault="00FC3A1F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3A1F" w:rsidRPr="005C3832" w:rsidRDefault="00FC3A1F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A1F" w:rsidRPr="005C3832" w:rsidRDefault="00FC3A1F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A1F" w:rsidRPr="005C3832" w:rsidRDefault="00FC3A1F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T4/19</w:t>
            </w:r>
          </w:p>
        </w:tc>
      </w:tr>
      <w:tr w:rsidR="005A6F1D" w:rsidRPr="005C3832" w:rsidTr="005A6F1D">
        <w:trPr>
          <w:trHeight w:val="36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Indice de Confiance des Ménages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F1D" w:rsidRPr="005C3832" w:rsidRDefault="005A6F1D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F1D" w:rsidRPr="005C3832" w:rsidRDefault="005A6F1D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F1D" w:rsidRPr="005C3832" w:rsidRDefault="005A6F1D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F1D" w:rsidRPr="005C3832" w:rsidRDefault="005A6F1D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F1D" w:rsidRPr="005C3832" w:rsidRDefault="005A6F1D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F1D" w:rsidRPr="005C3832" w:rsidRDefault="005A6F1D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F1D" w:rsidRPr="005C3832" w:rsidRDefault="005A6F1D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F1D" w:rsidRPr="005C3832" w:rsidRDefault="005A6F1D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F1D" w:rsidRPr="005C3832" w:rsidRDefault="005A6F1D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F1D" w:rsidRPr="005C3832" w:rsidRDefault="005A6F1D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F1D" w:rsidRPr="005C3832" w:rsidRDefault="005A6F1D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F1D" w:rsidRPr="005C3832" w:rsidRDefault="005A6F1D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F1D" w:rsidRPr="005C3832" w:rsidRDefault="005A6F1D" w:rsidP="00F675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F1D" w:rsidRPr="005C3832" w:rsidRDefault="005A6F1D" w:rsidP="00F675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F1D" w:rsidRPr="005C3832" w:rsidRDefault="005A6F1D" w:rsidP="00F675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6F1D" w:rsidRPr="005C3832" w:rsidRDefault="005A6F1D" w:rsidP="00F675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1D" w:rsidRPr="005C3832" w:rsidRDefault="005A6F1D" w:rsidP="00F6757F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F1D" w:rsidRPr="00E4386C" w:rsidRDefault="005A6F1D" w:rsidP="00F6757F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74,9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362325" w:rsidRDefault="005A6F1D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74,8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5A6F1D" w:rsidRDefault="005A6F1D" w:rsidP="005A6F1D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77,8</w:t>
            </w:r>
          </w:p>
        </w:tc>
      </w:tr>
      <w:tr w:rsidR="005A6F1D" w:rsidRPr="005C3832" w:rsidTr="005A6F1D">
        <w:trPr>
          <w:trHeight w:val="51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Perspective d'évolution du nombre de chômeur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5C3832" w:rsidRDefault="005A6F1D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-75,6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E4386C" w:rsidRDefault="005A6F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-76,9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1D55A9" w:rsidRDefault="005A6F1D" w:rsidP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-71,8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1D55A9" w:rsidRDefault="005A6F1D" w:rsidP="005A6F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-71,6</w:t>
            </w:r>
          </w:p>
        </w:tc>
      </w:tr>
      <w:tr w:rsidR="005A6F1D" w:rsidRPr="005C3832" w:rsidTr="005A6F1D">
        <w:trPr>
          <w:trHeight w:val="38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du niveau de vie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5C3832" w:rsidRDefault="005A6F1D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E4386C" w:rsidRDefault="005A6F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-25,4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1D55A9" w:rsidRDefault="005A6F1D" w:rsidP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1D55A9" w:rsidRDefault="005A6F1D" w:rsidP="005A6F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-20,0</w:t>
            </w:r>
          </w:p>
        </w:tc>
      </w:tr>
      <w:tr w:rsidR="005A6F1D" w:rsidRPr="005C3832" w:rsidTr="005A6F1D">
        <w:trPr>
          <w:trHeight w:val="51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Perspective d'évolution du niveau de vie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5C3832" w:rsidRDefault="005A6F1D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E4386C" w:rsidRDefault="005A6F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1D55A9" w:rsidRDefault="005A6F1D" w:rsidP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1D55A9" w:rsidRDefault="005A6F1D" w:rsidP="005A6F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-2,2</w:t>
            </w:r>
          </w:p>
        </w:tc>
      </w:tr>
      <w:tr w:rsidR="005A6F1D" w:rsidRPr="005C3832" w:rsidTr="005A6F1D">
        <w:trPr>
          <w:trHeight w:val="258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Opportunité d'achat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5C3832" w:rsidRDefault="005A6F1D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E4386C" w:rsidRDefault="005A6F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-41,4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1D55A9" w:rsidRDefault="005A6F1D" w:rsidP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-37,7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1D55A9" w:rsidRDefault="005A6F1D" w:rsidP="005A6F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-29,2</w:t>
            </w:r>
          </w:p>
        </w:tc>
      </w:tr>
      <w:tr w:rsidR="005A6F1D" w:rsidRPr="005C3832" w:rsidTr="005A6F1D">
        <w:trPr>
          <w:trHeight w:val="51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Situation financière actuelle des ménages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5C3832" w:rsidRDefault="005A6F1D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E4386C" w:rsidRDefault="005A6F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-30,8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1D55A9" w:rsidRDefault="005A6F1D" w:rsidP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1D55A9" w:rsidRDefault="005A6F1D" w:rsidP="005A6F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-26,4</w:t>
            </w:r>
          </w:p>
        </w:tc>
      </w:tr>
      <w:tr w:rsidR="005A6F1D" w:rsidRPr="005C3832" w:rsidTr="005A6F1D">
        <w:trPr>
          <w:trHeight w:val="64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de la situation financière des ménages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5C3832" w:rsidRDefault="005A6F1D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E4386C" w:rsidRDefault="005A6F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1D55A9" w:rsidRDefault="005A6F1D" w:rsidP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1D55A9" w:rsidRDefault="005A6F1D" w:rsidP="005A6F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-22,1</w:t>
            </w:r>
          </w:p>
        </w:tc>
      </w:tr>
      <w:tr w:rsidR="005A6F1D" w:rsidRPr="005C3832" w:rsidTr="005A6F1D">
        <w:trPr>
          <w:trHeight w:val="64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future de la situation financière des ménages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5C3832" w:rsidRDefault="005A6F1D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E4386C" w:rsidRDefault="005A6F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18,3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1D55A9" w:rsidRDefault="005A6F1D" w:rsidP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12,8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BE5DA1" w:rsidRDefault="005A6F1D" w:rsidP="005A6F1D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BE5DA1">
              <w:rPr>
                <w:rFonts w:ascii="Calibri" w:hAnsi="Calibri"/>
                <w:bCs/>
                <w:color w:val="000000"/>
                <w:sz w:val="17"/>
                <w:szCs w:val="17"/>
              </w:rPr>
              <w:t>15,9</w:t>
            </w:r>
          </w:p>
        </w:tc>
      </w:tr>
      <w:tr w:rsidR="00E4386C" w:rsidRPr="005C3832" w:rsidTr="00A71494">
        <w:trPr>
          <w:trHeight w:val="152"/>
        </w:trPr>
        <w:tc>
          <w:tcPr>
            <w:tcW w:w="1627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E4386C" w:rsidRDefault="001A6084" w:rsidP="00E4386C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Autres soldes</w:t>
            </w:r>
          </w:p>
        </w:tc>
      </w:tr>
      <w:tr w:rsidR="005A6F1D" w:rsidRPr="005C3832" w:rsidTr="005A6F1D">
        <w:trPr>
          <w:trHeight w:val="64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future des prix des produits alimentaires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5C3832" w:rsidRDefault="005A6F1D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E4386C" w:rsidRDefault="005A6F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-86,5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362325" w:rsidRDefault="005A6F1D" w:rsidP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color w:val="000000"/>
                <w:sz w:val="17"/>
                <w:szCs w:val="17"/>
              </w:rPr>
              <w:t>-83,3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5A6F1D" w:rsidRDefault="005A6F1D" w:rsidP="005A6F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-82,2</w:t>
            </w:r>
          </w:p>
        </w:tc>
      </w:tr>
      <w:tr w:rsidR="005A6F1D" w:rsidRPr="005C3832" w:rsidTr="005A6F1D">
        <w:trPr>
          <w:trHeight w:val="64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des prix des produits alimentaires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5C3832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5C3832" w:rsidRDefault="005A6F1D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E4386C" w:rsidRDefault="005A6F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362325" w:rsidRDefault="005A6F1D" w:rsidP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color w:val="000000"/>
                <w:sz w:val="17"/>
                <w:szCs w:val="17"/>
              </w:rPr>
              <w:t>-83,7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5A6F1D" w:rsidRDefault="005A6F1D" w:rsidP="005A6F1D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-85,1</w:t>
            </w:r>
          </w:p>
        </w:tc>
      </w:tr>
      <w:tr w:rsidR="005A6F1D" w:rsidRPr="005C3832" w:rsidTr="005A6F1D">
        <w:trPr>
          <w:trHeight w:val="64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822DD6" w:rsidRDefault="005A6F1D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Capacité à épargner des ménages dans les mois à venir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822DD6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822DD6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822DD6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822DD6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822DD6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822DD6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822DD6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822DD6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822DD6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822DD6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822DD6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822DD6" w:rsidRDefault="005A6F1D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822DD6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822DD6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822DD6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6F1D" w:rsidRPr="00822DD6" w:rsidRDefault="005A6F1D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822DD6" w:rsidRDefault="005A6F1D" w:rsidP="00D90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F1D" w:rsidRPr="00822DD6" w:rsidRDefault="005A6F1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822DD6" w:rsidRDefault="005A6F1D" w:rsidP="003623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1D" w:rsidRPr="005A6F1D" w:rsidRDefault="005A6F1D" w:rsidP="001B765A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-64,</w:t>
            </w:r>
            <w:r w:rsidR="001B765A">
              <w:rPr>
                <w:rFonts w:ascii="Calibri" w:hAnsi="Calibri"/>
                <w:color w:val="000000"/>
                <w:sz w:val="17"/>
                <w:szCs w:val="17"/>
              </w:rPr>
              <w:t>6</w:t>
            </w:r>
          </w:p>
        </w:tc>
      </w:tr>
    </w:tbl>
    <w:p w:rsidR="00FD508C" w:rsidRPr="00FD508C" w:rsidRDefault="00FD508C" w:rsidP="00FD508C">
      <w:pPr>
        <w:spacing w:line="360" w:lineRule="auto"/>
        <w:ind w:left="-142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FD508C" w:rsidRPr="00FD508C" w:rsidSect="00A7149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FB7" w:rsidRDefault="005D6FB7" w:rsidP="00460705">
      <w:r>
        <w:separator/>
      </w:r>
    </w:p>
  </w:endnote>
  <w:endnote w:type="continuationSeparator" w:id="1">
    <w:p w:rsidR="005D6FB7" w:rsidRDefault="005D6FB7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1143FE" w:rsidRDefault="00AE49D4">
        <w:pPr>
          <w:pStyle w:val="Pieddepage"/>
          <w:jc w:val="center"/>
        </w:pPr>
        <w:fldSimple w:instr=" PAGE   \* MERGEFORMAT ">
          <w:r w:rsidR="00546559">
            <w:rPr>
              <w:noProof/>
            </w:rPr>
            <w:t>1</w:t>
          </w:r>
        </w:fldSimple>
      </w:p>
    </w:sdtContent>
  </w:sdt>
  <w:p w:rsidR="001143FE" w:rsidRDefault="001143F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FB7" w:rsidRDefault="005D6FB7" w:rsidP="00460705">
      <w:r>
        <w:separator/>
      </w:r>
    </w:p>
  </w:footnote>
  <w:footnote w:type="continuationSeparator" w:id="1">
    <w:p w:rsidR="005D6FB7" w:rsidRDefault="005D6FB7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932AC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8"/>
  </w:num>
  <w:num w:numId="11">
    <w:abstractNumId w:val="20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704"/>
    <w:rsid w:val="000013E4"/>
    <w:rsid w:val="00001624"/>
    <w:rsid w:val="000016A1"/>
    <w:rsid w:val="000023E0"/>
    <w:rsid w:val="00002F9B"/>
    <w:rsid w:val="00003F54"/>
    <w:rsid w:val="00004B1E"/>
    <w:rsid w:val="00005381"/>
    <w:rsid w:val="000060F8"/>
    <w:rsid w:val="000069AE"/>
    <w:rsid w:val="0000713A"/>
    <w:rsid w:val="00011A0E"/>
    <w:rsid w:val="00011BC4"/>
    <w:rsid w:val="00011F4E"/>
    <w:rsid w:val="00013016"/>
    <w:rsid w:val="00014530"/>
    <w:rsid w:val="00014940"/>
    <w:rsid w:val="00014F59"/>
    <w:rsid w:val="00015112"/>
    <w:rsid w:val="000151DD"/>
    <w:rsid w:val="00015EF3"/>
    <w:rsid w:val="00016F90"/>
    <w:rsid w:val="0001722E"/>
    <w:rsid w:val="000174FE"/>
    <w:rsid w:val="00017526"/>
    <w:rsid w:val="0001754D"/>
    <w:rsid w:val="000213FC"/>
    <w:rsid w:val="00022644"/>
    <w:rsid w:val="00023DE5"/>
    <w:rsid w:val="00024686"/>
    <w:rsid w:val="00024B04"/>
    <w:rsid w:val="0002532B"/>
    <w:rsid w:val="00025CE4"/>
    <w:rsid w:val="00025F15"/>
    <w:rsid w:val="000265CF"/>
    <w:rsid w:val="00027300"/>
    <w:rsid w:val="000274C4"/>
    <w:rsid w:val="000315FD"/>
    <w:rsid w:val="00031CFB"/>
    <w:rsid w:val="000324B4"/>
    <w:rsid w:val="00032619"/>
    <w:rsid w:val="00032AF9"/>
    <w:rsid w:val="00032ECD"/>
    <w:rsid w:val="00034F42"/>
    <w:rsid w:val="00035053"/>
    <w:rsid w:val="000356C1"/>
    <w:rsid w:val="00035819"/>
    <w:rsid w:val="000360E1"/>
    <w:rsid w:val="000364EF"/>
    <w:rsid w:val="00036F7C"/>
    <w:rsid w:val="0003703D"/>
    <w:rsid w:val="000370B6"/>
    <w:rsid w:val="00041428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1534"/>
    <w:rsid w:val="000518A6"/>
    <w:rsid w:val="00051A04"/>
    <w:rsid w:val="00051B80"/>
    <w:rsid w:val="00052C8E"/>
    <w:rsid w:val="0005319E"/>
    <w:rsid w:val="0005355A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3B1B"/>
    <w:rsid w:val="00063B3F"/>
    <w:rsid w:val="00064021"/>
    <w:rsid w:val="000646B0"/>
    <w:rsid w:val="000656CB"/>
    <w:rsid w:val="00065DD7"/>
    <w:rsid w:val="00066ADF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3C23"/>
    <w:rsid w:val="000748D8"/>
    <w:rsid w:val="000749D1"/>
    <w:rsid w:val="000753A8"/>
    <w:rsid w:val="000756A1"/>
    <w:rsid w:val="00076938"/>
    <w:rsid w:val="00076F92"/>
    <w:rsid w:val="000779C2"/>
    <w:rsid w:val="00077CAA"/>
    <w:rsid w:val="00081434"/>
    <w:rsid w:val="0008224D"/>
    <w:rsid w:val="00082D2E"/>
    <w:rsid w:val="000836A6"/>
    <w:rsid w:val="0008574A"/>
    <w:rsid w:val="00086CD2"/>
    <w:rsid w:val="000877E9"/>
    <w:rsid w:val="0008783E"/>
    <w:rsid w:val="00087DA2"/>
    <w:rsid w:val="000909E5"/>
    <w:rsid w:val="00090FCF"/>
    <w:rsid w:val="00090FEC"/>
    <w:rsid w:val="00091D64"/>
    <w:rsid w:val="00091E28"/>
    <w:rsid w:val="00091FB9"/>
    <w:rsid w:val="00092DFB"/>
    <w:rsid w:val="00093A83"/>
    <w:rsid w:val="00093D84"/>
    <w:rsid w:val="00094BEF"/>
    <w:rsid w:val="00097300"/>
    <w:rsid w:val="00097799"/>
    <w:rsid w:val="0009797C"/>
    <w:rsid w:val="00097D75"/>
    <w:rsid w:val="000A0177"/>
    <w:rsid w:val="000A07A7"/>
    <w:rsid w:val="000A0881"/>
    <w:rsid w:val="000A11C5"/>
    <w:rsid w:val="000A14AD"/>
    <w:rsid w:val="000A158A"/>
    <w:rsid w:val="000A18FB"/>
    <w:rsid w:val="000A20DC"/>
    <w:rsid w:val="000A26E7"/>
    <w:rsid w:val="000A27F7"/>
    <w:rsid w:val="000A2DA9"/>
    <w:rsid w:val="000A33DF"/>
    <w:rsid w:val="000A40C3"/>
    <w:rsid w:val="000A5C5F"/>
    <w:rsid w:val="000A5F4A"/>
    <w:rsid w:val="000A6135"/>
    <w:rsid w:val="000A62F9"/>
    <w:rsid w:val="000B0844"/>
    <w:rsid w:val="000B09BA"/>
    <w:rsid w:val="000B0E7A"/>
    <w:rsid w:val="000B1487"/>
    <w:rsid w:val="000B16D1"/>
    <w:rsid w:val="000B2FFE"/>
    <w:rsid w:val="000B34E3"/>
    <w:rsid w:val="000B4FE0"/>
    <w:rsid w:val="000B552C"/>
    <w:rsid w:val="000B62B1"/>
    <w:rsid w:val="000C0C01"/>
    <w:rsid w:val="000C2CA9"/>
    <w:rsid w:val="000C3718"/>
    <w:rsid w:val="000C39F9"/>
    <w:rsid w:val="000C439F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3B30"/>
    <w:rsid w:val="000D4077"/>
    <w:rsid w:val="000D4920"/>
    <w:rsid w:val="000D54E1"/>
    <w:rsid w:val="000D5638"/>
    <w:rsid w:val="000D5AB2"/>
    <w:rsid w:val="000D5B0A"/>
    <w:rsid w:val="000D5CEB"/>
    <w:rsid w:val="000E030A"/>
    <w:rsid w:val="000E10E0"/>
    <w:rsid w:val="000E1534"/>
    <w:rsid w:val="000E17D9"/>
    <w:rsid w:val="000E1BEE"/>
    <w:rsid w:val="000E20BC"/>
    <w:rsid w:val="000E21A1"/>
    <w:rsid w:val="000E3747"/>
    <w:rsid w:val="000E4DC7"/>
    <w:rsid w:val="000E5EA9"/>
    <w:rsid w:val="000E6EB3"/>
    <w:rsid w:val="000E71C8"/>
    <w:rsid w:val="000F0919"/>
    <w:rsid w:val="000F0DB1"/>
    <w:rsid w:val="000F184A"/>
    <w:rsid w:val="000F2945"/>
    <w:rsid w:val="000F2B60"/>
    <w:rsid w:val="000F5A2E"/>
    <w:rsid w:val="000F62E1"/>
    <w:rsid w:val="000F641A"/>
    <w:rsid w:val="000F6CE8"/>
    <w:rsid w:val="000F70E8"/>
    <w:rsid w:val="000F74C5"/>
    <w:rsid w:val="000F7670"/>
    <w:rsid w:val="000F7A57"/>
    <w:rsid w:val="000F7C4F"/>
    <w:rsid w:val="00100026"/>
    <w:rsid w:val="00101249"/>
    <w:rsid w:val="00101DA7"/>
    <w:rsid w:val="00102B5C"/>
    <w:rsid w:val="001037B3"/>
    <w:rsid w:val="00104221"/>
    <w:rsid w:val="00104438"/>
    <w:rsid w:val="00104463"/>
    <w:rsid w:val="00104CAC"/>
    <w:rsid w:val="00104D05"/>
    <w:rsid w:val="001052BE"/>
    <w:rsid w:val="00105320"/>
    <w:rsid w:val="00105B72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3FE"/>
    <w:rsid w:val="0011495F"/>
    <w:rsid w:val="00115D48"/>
    <w:rsid w:val="001161C4"/>
    <w:rsid w:val="00116945"/>
    <w:rsid w:val="0011726A"/>
    <w:rsid w:val="001174FE"/>
    <w:rsid w:val="00117A2F"/>
    <w:rsid w:val="00117F82"/>
    <w:rsid w:val="00120997"/>
    <w:rsid w:val="00121180"/>
    <w:rsid w:val="00121CCC"/>
    <w:rsid w:val="001222E7"/>
    <w:rsid w:val="00122941"/>
    <w:rsid w:val="00123E79"/>
    <w:rsid w:val="00124002"/>
    <w:rsid w:val="001242C0"/>
    <w:rsid w:val="00124827"/>
    <w:rsid w:val="00124FE0"/>
    <w:rsid w:val="00125161"/>
    <w:rsid w:val="001254E5"/>
    <w:rsid w:val="00125543"/>
    <w:rsid w:val="00126B26"/>
    <w:rsid w:val="00126CC0"/>
    <w:rsid w:val="00126E55"/>
    <w:rsid w:val="0012794C"/>
    <w:rsid w:val="00127D67"/>
    <w:rsid w:val="00131E2D"/>
    <w:rsid w:val="001328D0"/>
    <w:rsid w:val="00133286"/>
    <w:rsid w:val="0013347C"/>
    <w:rsid w:val="001335BA"/>
    <w:rsid w:val="00133687"/>
    <w:rsid w:val="00133860"/>
    <w:rsid w:val="001347D2"/>
    <w:rsid w:val="00135445"/>
    <w:rsid w:val="00135D83"/>
    <w:rsid w:val="0013654E"/>
    <w:rsid w:val="00137D7D"/>
    <w:rsid w:val="001404A9"/>
    <w:rsid w:val="001414F3"/>
    <w:rsid w:val="001424D2"/>
    <w:rsid w:val="0014379B"/>
    <w:rsid w:val="001438AB"/>
    <w:rsid w:val="0014398F"/>
    <w:rsid w:val="00144320"/>
    <w:rsid w:val="00145956"/>
    <w:rsid w:val="001467F7"/>
    <w:rsid w:val="00146EDA"/>
    <w:rsid w:val="0014733D"/>
    <w:rsid w:val="00151AE6"/>
    <w:rsid w:val="00151C70"/>
    <w:rsid w:val="0015212E"/>
    <w:rsid w:val="001523D7"/>
    <w:rsid w:val="00152D59"/>
    <w:rsid w:val="00153ECF"/>
    <w:rsid w:val="00154298"/>
    <w:rsid w:val="00154339"/>
    <w:rsid w:val="001545AE"/>
    <w:rsid w:val="00154E44"/>
    <w:rsid w:val="00156587"/>
    <w:rsid w:val="0015763C"/>
    <w:rsid w:val="00157CA9"/>
    <w:rsid w:val="0016005A"/>
    <w:rsid w:val="00160141"/>
    <w:rsid w:val="00160994"/>
    <w:rsid w:val="00161429"/>
    <w:rsid w:val="00161772"/>
    <w:rsid w:val="00161C4B"/>
    <w:rsid w:val="00162062"/>
    <w:rsid w:val="001638CE"/>
    <w:rsid w:val="0016405E"/>
    <w:rsid w:val="001643DF"/>
    <w:rsid w:val="001648E6"/>
    <w:rsid w:val="00165671"/>
    <w:rsid w:val="0016596E"/>
    <w:rsid w:val="001672BD"/>
    <w:rsid w:val="0016780D"/>
    <w:rsid w:val="00172D27"/>
    <w:rsid w:val="00173781"/>
    <w:rsid w:val="00174115"/>
    <w:rsid w:val="00174542"/>
    <w:rsid w:val="00174553"/>
    <w:rsid w:val="001748E9"/>
    <w:rsid w:val="0017495A"/>
    <w:rsid w:val="0017568F"/>
    <w:rsid w:val="001757C5"/>
    <w:rsid w:val="001760CB"/>
    <w:rsid w:val="00181B72"/>
    <w:rsid w:val="001829B0"/>
    <w:rsid w:val="00182E1E"/>
    <w:rsid w:val="00184023"/>
    <w:rsid w:val="00184134"/>
    <w:rsid w:val="00184250"/>
    <w:rsid w:val="00185207"/>
    <w:rsid w:val="00185ABC"/>
    <w:rsid w:val="001864E5"/>
    <w:rsid w:val="00186530"/>
    <w:rsid w:val="001871C4"/>
    <w:rsid w:val="00187A5C"/>
    <w:rsid w:val="00187EB7"/>
    <w:rsid w:val="00190672"/>
    <w:rsid w:val="00191E08"/>
    <w:rsid w:val="00191F62"/>
    <w:rsid w:val="001930B7"/>
    <w:rsid w:val="00193B35"/>
    <w:rsid w:val="00193B4D"/>
    <w:rsid w:val="00193E60"/>
    <w:rsid w:val="0019435A"/>
    <w:rsid w:val="0019492E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310"/>
    <w:rsid w:val="001A048A"/>
    <w:rsid w:val="001A0F65"/>
    <w:rsid w:val="001A2204"/>
    <w:rsid w:val="001A288D"/>
    <w:rsid w:val="001A384F"/>
    <w:rsid w:val="001A4203"/>
    <w:rsid w:val="001A4BB7"/>
    <w:rsid w:val="001A55DD"/>
    <w:rsid w:val="001A6084"/>
    <w:rsid w:val="001A648B"/>
    <w:rsid w:val="001A69DD"/>
    <w:rsid w:val="001A6BB6"/>
    <w:rsid w:val="001A774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65A"/>
    <w:rsid w:val="001B7854"/>
    <w:rsid w:val="001C0839"/>
    <w:rsid w:val="001C251F"/>
    <w:rsid w:val="001C4759"/>
    <w:rsid w:val="001C4D54"/>
    <w:rsid w:val="001C5656"/>
    <w:rsid w:val="001C5AA4"/>
    <w:rsid w:val="001C67D4"/>
    <w:rsid w:val="001C6846"/>
    <w:rsid w:val="001C6883"/>
    <w:rsid w:val="001D02E1"/>
    <w:rsid w:val="001D0C73"/>
    <w:rsid w:val="001D17AC"/>
    <w:rsid w:val="001D2665"/>
    <w:rsid w:val="001D28DC"/>
    <w:rsid w:val="001D2B80"/>
    <w:rsid w:val="001D2D35"/>
    <w:rsid w:val="001D2E4E"/>
    <w:rsid w:val="001D3A1D"/>
    <w:rsid w:val="001D49E8"/>
    <w:rsid w:val="001D5548"/>
    <w:rsid w:val="001D55A9"/>
    <w:rsid w:val="001D58BD"/>
    <w:rsid w:val="001D684C"/>
    <w:rsid w:val="001D709D"/>
    <w:rsid w:val="001E0A9C"/>
    <w:rsid w:val="001E0D0B"/>
    <w:rsid w:val="001E1149"/>
    <w:rsid w:val="001E1901"/>
    <w:rsid w:val="001E36D5"/>
    <w:rsid w:val="001E42CC"/>
    <w:rsid w:val="001E4F55"/>
    <w:rsid w:val="001E5697"/>
    <w:rsid w:val="001E6198"/>
    <w:rsid w:val="001E78BD"/>
    <w:rsid w:val="001F00F0"/>
    <w:rsid w:val="001F04DE"/>
    <w:rsid w:val="001F062E"/>
    <w:rsid w:val="001F0ABF"/>
    <w:rsid w:val="001F14B0"/>
    <w:rsid w:val="001F20AF"/>
    <w:rsid w:val="001F2626"/>
    <w:rsid w:val="001F321B"/>
    <w:rsid w:val="001F3646"/>
    <w:rsid w:val="001F3E68"/>
    <w:rsid w:val="001F4A3E"/>
    <w:rsid w:val="001F4E50"/>
    <w:rsid w:val="001F4FE4"/>
    <w:rsid w:val="001F5722"/>
    <w:rsid w:val="001F5970"/>
    <w:rsid w:val="001F59E2"/>
    <w:rsid w:val="001F5D34"/>
    <w:rsid w:val="001F626D"/>
    <w:rsid w:val="001F66E3"/>
    <w:rsid w:val="001F6A20"/>
    <w:rsid w:val="001F6A9C"/>
    <w:rsid w:val="001F70B6"/>
    <w:rsid w:val="001F739C"/>
    <w:rsid w:val="001F7711"/>
    <w:rsid w:val="001F7D34"/>
    <w:rsid w:val="00200755"/>
    <w:rsid w:val="002021DE"/>
    <w:rsid w:val="002041E9"/>
    <w:rsid w:val="0020508E"/>
    <w:rsid w:val="00206A7F"/>
    <w:rsid w:val="0020711A"/>
    <w:rsid w:val="00207730"/>
    <w:rsid w:val="0021180E"/>
    <w:rsid w:val="0021213E"/>
    <w:rsid w:val="00212223"/>
    <w:rsid w:val="002125D5"/>
    <w:rsid w:val="00212714"/>
    <w:rsid w:val="00212E56"/>
    <w:rsid w:val="00213786"/>
    <w:rsid w:val="00213EC2"/>
    <w:rsid w:val="00214439"/>
    <w:rsid w:val="00214D50"/>
    <w:rsid w:val="002163AF"/>
    <w:rsid w:val="002164DC"/>
    <w:rsid w:val="002166B3"/>
    <w:rsid w:val="00216E7C"/>
    <w:rsid w:val="00217334"/>
    <w:rsid w:val="00221FC5"/>
    <w:rsid w:val="00222682"/>
    <w:rsid w:val="002226A1"/>
    <w:rsid w:val="00222815"/>
    <w:rsid w:val="00222831"/>
    <w:rsid w:val="00223178"/>
    <w:rsid w:val="0022318C"/>
    <w:rsid w:val="00223808"/>
    <w:rsid w:val="0022467F"/>
    <w:rsid w:val="00225685"/>
    <w:rsid w:val="00226A52"/>
    <w:rsid w:val="00226BE3"/>
    <w:rsid w:val="00226CEA"/>
    <w:rsid w:val="00227B1B"/>
    <w:rsid w:val="0023094A"/>
    <w:rsid w:val="00232556"/>
    <w:rsid w:val="00232AF5"/>
    <w:rsid w:val="00233531"/>
    <w:rsid w:val="00234907"/>
    <w:rsid w:val="00235C3E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5732"/>
    <w:rsid w:val="00245913"/>
    <w:rsid w:val="00245992"/>
    <w:rsid w:val="00246518"/>
    <w:rsid w:val="002478EF"/>
    <w:rsid w:val="00247A3B"/>
    <w:rsid w:val="002502C2"/>
    <w:rsid w:val="00251ABE"/>
    <w:rsid w:val="0025208F"/>
    <w:rsid w:val="0025259C"/>
    <w:rsid w:val="0025312C"/>
    <w:rsid w:val="00253166"/>
    <w:rsid w:val="002534E9"/>
    <w:rsid w:val="00253D9F"/>
    <w:rsid w:val="00254965"/>
    <w:rsid w:val="00254CC9"/>
    <w:rsid w:val="00254D8A"/>
    <w:rsid w:val="00256232"/>
    <w:rsid w:val="00256A6D"/>
    <w:rsid w:val="00256C03"/>
    <w:rsid w:val="00256F31"/>
    <w:rsid w:val="00256FBC"/>
    <w:rsid w:val="00257385"/>
    <w:rsid w:val="00260173"/>
    <w:rsid w:val="00260D98"/>
    <w:rsid w:val="002613C1"/>
    <w:rsid w:val="002613F5"/>
    <w:rsid w:val="0026141F"/>
    <w:rsid w:val="00261ED7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6110"/>
    <w:rsid w:val="00266330"/>
    <w:rsid w:val="00266633"/>
    <w:rsid w:val="00267202"/>
    <w:rsid w:val="00267298"/>
    <w:rsid w:val="002672A0"/>
    <w:rsid w:val="0026748C"/>
    <w:rsid w:val="00267B6E"/>
    <w:rsid w:val="00267DAE"/>
    <w:rsid w:val="00270823"/>
    <w:rsid w:val="00270AD9"/>
    <w:rsid w:val="00270B31"/>
    <w:rsid w:val="00271743"/>
    <w:rsid w:val="0027263B"/>
    <w:rsid w:val="00272727"/>
    <w:rsid w:val="00272D28"/>
    <w:rsid w:val="0027471B"/>
    <w:rsid w:val="002751C2"/>
    <w:rsid w:val="00275256"/>
    <w:rsid w:val="00276077"/>
    <w:rsid w:val="002775FC"/>
    <w:rsid w:val="00280072"/>
    <w:rsid w:val="0028098C"/>
    <w:rsid w:val="00281D6D"/>
    <w:rsid w:val="002821C5"/>
    <w:rsid w:val="0028239A"/>
    <w:rsid w:val="00282A92"/>
    <w:rsid w:val="002836F5"/>
    <w:rsid w:val="00283A6B"/>
    <w:rsid w:val="00283FD0"/>
    <w:rsid w:val="0028485A"/>
    <w:rsid w:val="0028651B"/>
    <w:rsid w:val="00287AFB"/>
    <w:rsid w:val="00287EC1"/>
    <w:rsid w:val="00290113"/>
    <w:rsid w:val="002904C7"/>
    <w:rsid w:val="002915B7"/>
    <w:rsid w:val="00291C4B"/>
    <w:rsid w:val="00292082"/>
    <w:rsid w:val="0029227A"/>
    <w:rsid w:val="00292381"/>
    <w:rsid w:val="00292CDC"/>
    <w:rsid w:val="00293863"/>
    <w:rsid w:val="002941A3"/>
    <w:rsid w:val="00295A6D"/>
    <w:rsid w:val="00295DF0"/>
    <w:rsid w:val="00296645"/>
    <w:rsid w:val="00296E08"/>
    <w:rsid w:val="00297C0B"/>
    <w:rsid w:val="002A0DFB"/>
    <w:rsid w:val="002A0E3C"/>
    <w:rsid w:val="002A1005"/>
    <w:rsid w:val="002A1529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53E5"/>
    <w:rsid w:val="002A5852"/>
    <w:rsid w:val="002A5928"/>
    <w:rsid w:val="002A62C3"/>
    <w:rsid w:val="002A7486"/>
    <w:rsid w:val="002A766A"/>
    <w:rsid w:val="002A7C02"/>
    <w:rsid w:val="002A7E1E"/>
    <w:rsid w:val="002A7E5D"/>
    <w:rsid w:val="002B0B7B"/>
    <w:rsid w:val="002B10FB"/>
    <w:rsid w:val="002B15A7"/>
    <w:rsid w:val="002B15E6"/>
    <w:rsid w:val="002B2652"/>
    <w:rsid w:val="002B2EC5"/>
    <w:rsid w:val="002B3D5B"/>
    <w:rsid w:val="002B43BB"/>
    <w:rsid w:val="002B4B64"/>
    <w:rsid w:val="002B51C3"/>
    <w:rsid w:val="002B7130"/>
    <w:rsid w:val="002B74FD"/>
    <w:rsid w:val="002B7509"/>
    <w:rsid w:val="002B799E"/>
    <w:rsid w:val="002B79DC"/>
    <w:rsid w:val="002B7C12"/>
    <w:rsid w:val="002C03DA"/>
    <w:rsid w:val="002C0743"/>
    <w:rsid w:val="002C0BC4"/>
    <w:rsid w:val="002C0E6A"/>
    <w:rsid w:val="002C10D7"/>
    <w:rsid w:val="002C18A0"/>
    <w:rsid w:val="002C1D2E"/>
    <w:rsid w:val="002C211A"/>
    <w:rsid w:val="002C2298"/>
    <w:rsid w:val="002C26D4"/>
    <w:rsid w:val="002C2BED"/>
    <w:rsid w:val="002C3101"/>
    <w:rsid w:val="002C366D"/>
    <w:rsid w:val="002C5954"/>
    <w:rsid w:val="002C5F58"/>
    <w:rsid w:val="002C6A1C"/>
    <w:rsid w:val="002C768B"/>
    <w:rsid w:val="002C79A8"/>
    <w:rsid w:val="002C7EF2"/>
    <w:rsid w:val="002D112B"/>
    <w:rsid w:val="002D2100"/>
    <w:rsid w:val="002D260C"/>
    <w:rsid w:val="002D2970"/>
    <w:rsid w:val="002D3518"/>
    <w:rsid w:val="002D3C52"/>
    <w:rsid w:val="002D3E22"/>
    <w:rsid w:val="002D54C7"/>
    <w:rsid w:val="002D56C5"/>
    <w:rsid w:val="002D5AAA"/>
    <w:rsid w:val="002D6616"/>
    <w:rsid w:val="002D6FC3"/>
    <w:rsid w:val="002D79AA"/>
    <w:rsid w:val="002E02C4"/>
    <w:rsid w:val="002E1871"/>
    <w:rsid w:val="002E238A"/>
    <w:rsid w:val="002E3AEC"/>
    <w:rsid w:val="002E3CF2"/>
    <w:rsid w:val="002E5787"/>
    <w:rsid w:val="002E5849"/>
    <w:rsid w:val="002E5ABF"/>
    <w:rsid w:val="002E5BEC"/>
    <w:rsid w:val="002E69E2"/>
    <w:rsid w:val="002E6F5B"/>
    <w:rsid w:val="002E710F"/>
    <w:rsid w:val="002E78A3"/>
    <w:rsid w:val="002F08CD"/>
    <w:rsid w:val="002F1287"/>
    <w:rsid w:val="002F142C"/>
    <w:rsid w:val="002F1D60"/>
    <w:rsid w:val="002F3EA6"/>
    <w:rsid w:val="002F56E4"/>
    <w:rsid w:val="002F5CBB"/>
    <w:rsid w:val="002F5E45"/>
    <w:rsid w:val="002F5E6A"/>
    <w:rsid w:val="002F61B2"/>
    <w:rsid w:val="002F6AEC"/>
    <w:rsid w:val="002F7AAE"/>
    <w:rsid w:val="0030061A"/>
    <w:rsid w:val="00300726"/>
    <w:rsid w:val="00301913"/>
    <w:rsid w:val="0030196C"/>
    <w:rsid w:val="00301C04"/>
    <w:rsid w:val="00302717"/>
    <w:rsid w:val="003043BE"/>
    <w:rsid w:val="00304900"/>
    <w:rsid w:val="00304BFF"/>
    <w:rsid w:val="00306F45"/>
    <w:rsid w:val="00307232"/>
    <w:rsid w:val="00307E20"/>
    <w:rsid w:val="00311292"/>
    <w:rsid w:val="0031260C"/>
    <w:rsid w:val="00312C75"/>
    <w:rsid w:val="00312DA6"/>
    <w:rsid w:val="00312EAF"/>
    <w:rsid w:val="00313590"/>
    <w:rsid w:val="00313E26"/>
    <w:rsid w:val="00314363"/>
    <w:rsid w:val="00314E25"/>
    <w:rsid w:val="00315331"/>
    <w:rsid w:val="00315FDD"/>
    <w:rsid w:val="003203B5"/>
    <w:rsid w:val="00320A30"/>
    <w:rsid w:val="00322586"/>
    <w:rsid w:val="0032273E"/>
    <w:rsid w:val="0032393A"/>
    <w:rsid w:val="00323DD3"/>
    <w:rsid w:val="00324379"/>
    <w:rsid w:val="003243FF"/>
    <w:rsid w:val="0032457C"/>
    <w:rsid w:val="0032474D"/>
    <w:rsid w:val="003249B9"/>
    <w:rsid w:val="00325F2B"/>
    <w:rsid w:val="00326439"/>
    <w:rsid w:val="0032654E"/>
    <w:rsid w:val="00326669"/>
    <w:rsid w:val="003266B8"/>
    <w:rsid w:val="00326988"/>
    <w:rsid w:val="00326D4A"/>
    <w:rsid w:val="00326F79"/>
    <w:rsid w:val="00327D2D"/>
    <w:rsid w:val="0033159D"/>
    <w:rsid w:val="0033192D"/>
    <w:rsid w:val="003325C2"/>
    <w:rsid w:val="00333CD8"/>
    <w:rsid w:val="00335081"/>
    <w:rsid w:val="00335AA7"/>
    <w:rsid w:val="00337515"/>
    <w:rsid w:val="00337BE3"/>
    <w:rsid w:val="003407DA"/>
    <w:rsid w:val="00342196"/>
    <w:rsid w:val="003423DE"/>
    <w:rsid w:val="00343199"/>
    <w:rsid w:val="00344737"/>
    <w:rsid w:val="00345EE0"/>
    <w:rsid w:val="00346706"/>
    <w:rsid w:val="00346987"/>
    <w:rsid w:val="0035142B"/>
    <w:rsid w:val="003514ED"/>
    <w:rsid w:val="00351C1F"/>
    <w:rsid w:val="00351E1C"/>
    <w:rsid w:val="00352106"/>
    <w:rsid w:val="0035217E"/>
    <w:rsid w:val="00352758"/>
    <w:rsid w:val="00352D33"/>
    <w:rsid w:val="00353CB2"/>
    <w:rsid w:val="003541C4"/>
    <w:rsid w:val="00354A18"/>
    <w:rsid w:val="00354E92"/>
    <w:rsid w:val="003550EA"/>
    <w:rsid w:val="003559FA"/>
    <w:rsid w:val="00355D56"/>
    <w:rsid w:val="00360176"/>
    <w:rsid w:val="00360556"/>
    <w:rsid w:val="00360720"/>
    <w:rsid w:val="0036132C"/>
    <w:rsid w:val="00362325"/>
    <w:rsid w:val="00362A0D"/>
    <w:rsid w:val="0036400D"/>
    <w:rsid w:val="003658EF"/>
    <w:rsid w:val="00365FDC"/>
    <w:rsid w:val="003661DE"/>
    <w:rsid w:val="003670AA"/>
    <w:rsid w:val="00367BF2"/>
    <w:rsid w:val="00370A60"/>
    <w:rsid w:val="00370B08"/>
    <w:rsid w:val="003713F9"/>
    <w:rsid w:val="003719C4"/>
    <w:rsid w:val="00371D19"/>
    <w:rsid w:val="003724EE"/>
    <w:rsid w:val="00373C93"/>
    <w:rsid w:val="00374E6D"/>
    <w:rsid w:val="0037636A"/>
    <w:rsid w:val="00376AC0"/>
    <w:rsid w:val="00377971"/>
    <w:rsid w:val="003803FA"/>
    <w:rsid w:val="00380461"/>
    <w:rsid w:val="003812CC"/>
    <w:rsid w:val="00381490"/>
    <w:rsid w:val="00381936"/>
    <w:rsid w:val="003827AF"/>
    <w:rsid w:val="00384704"/>
    <w:rsid w:val="0038490E"/>
    <w:rsid w:val="003849A2"/>
    <w:rsid w:val="00385E59"/>
    <w:rsid w:val="003863F6"/>
    <w:rsid w:val="00386E22"/>
    <w:rsid w:val="00387270"/>
    <w:rsid w:val="00390465"/>
    <w:rsid w:val="0039097A"/>
    <w:rsid w:val="00391350"/>
    <w:rsid w:val="003917E1"/>
    <w:rsid w:val="00393479"/>
    <w:rsid w:val="003937BF"/>
    <w:rsid w:val="003938B0"/>
    <w:rsid w:val="00394384"/>
    <w:rsid w:val="003945C0"/>
    <w:rsid w:val="00394F5D"/>
    <w:rsid w:val="003953F7"/>
    <w:rsid w:val="003960C1"/>
    <w:rsid w:val="003972B5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0E0"/>
    <w:rsid w:val="003A6EC4"/>
    <w:rsid w:val="003A70BA"/>
    <w:rsid w:val="003A7ECC"/>
    <w:rsid w:val="003B092A"/>
    <w:rsid w:val="003B0AF2"/>
    <w:rsid w:val="003B0B34"/>
    <w:rsid w:val="003B0EDF"/>
    <w:rsid w:val="003B12AD"/>
    <w:rsid w:val="003B220F"/>
    <w:rsid w:val="003B27AF"/>
    <w:rsid w:val="003B330D"/>
    <w:rsid w:val="003B3593"/>
    <w:rsid w:val="003B3AA3"/>
    <w:rsid w:val="003B3D78"/>
    <w:rsid w:val="003B478B"/>
    <w:rsid w:val="003B570F"/>
    <w:rsid w:val="003B6387"/>
    <w:rsid w:val="003B6E43"/>
    <w:rsid w:val="003B7237"/>
    <w:rsid w:val="003C096D"/>
    <w:rsid w:val="003C0E95"/>
    <w:rsid w:val="003C1028"/>
    <w:rsid w:val="003C1653"/>
    <w:rsid w:val="003C205E"/>
    <w:rsid w:val="003C2158"/>
    <w:rsid w:val="003C2208"/>
    <w:rsid w:val="003C2924"/>
    <w:rsid w:val="003C2D1C"/>
    <w:rsid w:val="003C2DFE"/>
    <w:rsid w:val="003C3114"/>
    <w:rsid w:val="003C4254"/>
    <w:rsid w:val="003C4632"/>
    <w:rsid w:val="003C4945"/>
    <w:rsid w:val="003C50AE"/>
    <w:rsid w:val="003C6758"/>
    <w:rsid w:val="003C79A0"/>
    <w:rsid w:val="003D0B54"/>
    <w:rsid w:val="003D25F5"/>
    <w:rsid w:val="003D27CC"/>
    <w:rsid w:val="003D435F"/>
    <w:rsid w:val="003D554F"/>
    <w:rsid w:val="003D5D63"/>
    <w:rsid w:val="003D6A47"/>
    <w:rsid w:val="003D6DF2"/>
    <w:rsid w:val="003D703A"/>
    <w:rsid w:val="003D7146"/>
    <w:rsid w:val="003D748A"/>
    <w:rsid w:val="003D76D8"/>
    <w:rsid w:val="003D7D3E"/>
    <w:rsid w:val="003E04DE"/>
    <w:rsid w:val="003E0E01"/>
    <w:rsid w:val="003E0E9C"/>
    <w:rsid w:val="003E1044"/>
    <w:rsid w:val="003E168D"/>
    <w:rsid w:val="003E1CA9"/>
    <w:rsid w:val="003E22C4"/>
    <w:rsid w:val="003E3A1D"/>
    <w:rsid w:val="003E470E"/>
    <w:rsid w:val="003E4DD3"/>
    <w:rsid w:val="003E657B"/>
    <w:rsid w:val="003E7065"/>
    <w:rsid w:val="003E7485"/>
    <w:rsid w:val="003E7507"/>
    <w:rsid w:val="003E7CE2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3F7B32"/>
    <w:rsid w:val="00400110"/>
    <w:rsid w:val="00400526"/>
    <w:rsid w:val="00400983"/>
    <w:rsid w:val="00401990"/>
    <w:rsid w:val="00403ED5"/>
    <w:rsid w:val="0040459B"/>
    <w:rsid w:val="00404C21"/>
    <w:rsid w:val="00405294"/>
    <w:rsid w:val="004054B1"/>
    <w:rsid w:val="00405940"/>
    <w:rsid w:val="00405B58"/>
    <w:rsid w:val="00406A51"/>
    <w:rsid w:val="004074DD"/>
    <w:rsid w:val="00407696"/>
    <w:rsid w:val="004105E0"/>
    <w:rsid w:val="0041160A"/>
    <w:rsid w:val="00411F68"/>
    <w:rsid w:val="00412740"/>
    <w:rsid w:val="00413F4D"/>
    <w:rsid w:val="0041457A"/>
    <w:rsid w:val="004153FC"/>
    <w:rsid w:val="004158F0"/>
    <w:rsid w:val="00416547"/>
    <w:rsid w:val="004166F7"/>
    <w:rsid w:val="00416870"/>
    <w:rsid w:val="00417308"/>
    <w:rsid w:val="0041772A"/>
    <w:rsid w:val="0041779B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BD9"/>
    <w:rsid w:val="00424E25"/>
    <w:rsid w:val="0042529A"/>
    <w:rsid w:val="00425D46"/>
    <w:rsid w:val="00426845"/>
    <w:rsid w:val="00427219"/>
    <w:rsid w:val="004274C1"/>
    <w:rsid w:val="00427B82"/>
    <w:rsid w:val="00430234"/>
    <w:rsid w:val="00431767"/>
    <w:rsid w:val="00431E4B"/>
    <w:rsid w:val="0043207F"/>
    <w:rsid w:val="0043296A"/>
    <w:rsid w:val="00433CB2"/>
    <w:rsid w:val="00434700"/>
    <w:rsid w:val="00434E44"/>
    <w:rsid w:val="00434E64"/>
    <w:rsid w:val="00435604"/>
    <w:rsid w:val="00435631"/>
    <w:rsid w:val="00435C79"/>
    <w:rsid w:val="004367EF"/>
    <w:rsid w:val="0043688A"/>
    <w:rsid w:val="00436F71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42BE"/>
    <w:rsid w:val="00445B5E"/>
    <w:rsid w:val="004468AE"/>
    <w:rsid w:val="00446911"/>
    <w:rsid w:val="00446EA3"/>
    <w:rsid w:val="0045034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473B"/>
    <w:rsid w:val="00457115"/>
    <w:rsid w:val="00460705"/>
    <w:rsid w:val="00460A24"/>
    <w:rsid w:val="00460BC9"/>
    <w:rsid w:val="0046151F"/>
    <w:rsid w:val="00462AA7"/>
    <w:rsid w:val="00463AB6"/>
    <w:rsid w:val="00464052"/>
    <w:rsid w:val="00465799"/>
    <w:rsid w:val="0046586B"/>
    <w:rsid w:val="004660F5"/>
    <w:rsid w:val="0046675F"/>
    <w:rsid w:val="004674F7"/>
    <w:rsid w:val="00470219"/>
    <w:rsid w:val="00470256"/>
    <w:rsid w:val="00470847"/>
    <w:rsid w:val="004708C0"/>
    <w:rsid w:val="00471039"/>
    <w:rsid w:val="00471447"/>
    <w:rsid w:val="00471B70"/>
    <w:rsid w:val="00471D1D"/>
    <w:rsid w:val="00471D33"/>
    <w:rsid w:val="0047220A"/>
    <w:rsid w:val="004726C0"/>
    <w:rsid w:val="0047271F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0B8A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1FB6"/>
    <w:rsid w:val="004931A3"/>
    <w:rsid w:val="00493412"/>
    <w:rsid w:val="00493C3D"/>
    <w:rsid w:val="00495348"/>
    <w:rsid w:val="0049640D"/>
    <w:rsid w:val="00497168"/>
    <w:rsid w:val="004972DE"/>
    <w:rsid w:val="00497732"/>
    <w:rsid w:val="00497984"/>
    <w:rsid w:val="00497C57"/>
    <w:rsid w:val="00497D4F"/>
    <w:rsid w:val="004A02DC"/>
    <w:rsid w:val="004A0C09"/>
    <w:rsid w:val="004A126D"/>
    <w:rsid w:val="004A2333"/>
    <w:rsid w:val="004A29E4"/>
    <w:rsid w:val="004A32F1"/>
    <w:rsid w:val="004A33E9"/>
    <w:rsid w:val="004A371F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08D3"/>
    <w:rsid w:val="004B1613"/>
    <w:rsid w:val="004B2572"/>
    <w:rsid w:val="004B2685"/>
    <w:rsid w:val="004B35F7"/>
    <w:rsid w:val="004B3D4B"/>
    <w:rsid w:val="004B4273"/>
    <w:rsid w:val="004B4E32"/>
    <w:rsid w:val="004B5321"/>
    <w:rsid w:val="004B5383"/>
    <w:rsid w:val="004B64B5"/>
    <w:rsid w:val="004B7076"/>
    <w:rsid w:val="004B74AF"/>
    <w:rsid w:val="004C049D"/>
    <w:rsid w:val="004C202B"/>
    <w:rsid w:val="004C26B8"/>
    <w:rsid w:val="004C26D2"/>
    <w:rsid w:val="004C4444"/>
    <w:rsid w:val="004C4CB2"/>
    <w:rsid w:val="004C4D5D"/>
    <w:rsid w:val="004C5F79"/>
    <w:rsid w:val="004C612A"/>
    <w:rsid w:val="004C637F"/>
    <w:rsid w:val="004C722F"/>
    <w:rsid w:val="004C7237"/>
    <w:rsid w:val="004D03FA"/>
    <w:rsid w:val="004D07E5"/>
    <w:rsid w:val="004D14A8"/>
    <w:rsid w:val="004D2992"/>
    <w:rsid w:val="004D2BAF"/>
    <w:rsid w:val="004D2C10"/>
    <w:rsid w:val="004D3202"/>
    <w:rsid w:val="004D469E"/>
    <w:rsid w:val="004D4741"/>
    <w:rsid w:val="004D48A5"/>
    <w:rsid w:val="004D4B44"/>
    <w:rsid w:val="004D4E20"/>
    <w:rsid w:val="004D7FEA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565E"/>
    <w:rsid w:val="004E67DD"/>
    <w:rsid w:val="004E7840"/>
    <w:rsid w:val="004E791A"/>
    <w:rsid w:val="004F07EF"/>
    <w:rsid w:val="004F0AE6"/>
    <w:rsid w:val="004F0C24"/>
    <w:rsid w:val="004F16D1"/>
    <w:rsid w:val="004F18F6"/>
    <w:rsid w:val="004F1AD1"/>
    <w:rsid w:val="004F344E"/>
    <w:rsid w:val="004F370D"/>
    <w:rsid w:val="004F3CFC"/>
    <w:rsid w:val="004F4A05"/>
    <w:rsid w:val="004F52B4"/>
    <w:rsid w:val="004F59BE"/>
    <w:rsid w:val="004F5D8B"/>
    <w:rsid w:val="004F63DF"/>
    <w:rsid w:val="004F6CAB"/>
    <w:rsid w:val="004F7887"/>
    <w:rsid w:val="004F79B7"/>
    <w:rsid w:val="005008CC"/>
    <w:rsid w:val="005010D2"/>
    <w:rsid w:val="005016B0"/>
    <w:rsid w:val="00501D0E"/>
    <w:rsid w:val="0050202E"/>
    <w:rsid w:val="00502774"/>
    <w:rsid w:val="00503B05"/>
    <w:rsid w:val="00503DFC"/>
    <w:rsid w:val="00503F34"/>
    <w:rsid w:val="005041F1"/>
    <w:rsid w:val="00504C1B"/>
    <w:rsid w:val="005063ED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8A3"/>
    <w:rsid w:val="00514F62"/>
    <w:rsid w:val="00515560"/>
    <w:rsid w:val="00516548"/>
    <w:rsid w:val="00517831"/>
    <w:rsid w:val="005216FD"/>
    <w:rsid w:val="00522232"/>
    <w:rsid w:val="00522383"/>
    <w:rsid w:val="005228C3"/>
    <w:rsid w:val="0052315E"/>
    <w:rsid w:val="005231BF"/>
    <w:rsid w:val="005234AF"/>
    <w:rsid w:val="00525787"/>
    <w:rsid w:val="00525DF4"/>
    <w:rsid w:val="0052705D"/>
    <w:rsid w:val="005271CF"/>
    <w:rsid w:val="00527651"/>
    <w:rsid w:val="00530D42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358B4"/>
    <w:rsid w:val="0054064D"/>
    <w:rsid w:val="005406FD"/>
    <w:rsid w:val="0054089B"/>
    <w:rsid w:val="00540AC5"/>
    <w:rsid w:val="00540BE7"/>
    <w:rsid w:val="005426C2"/>
    <w:rsid w:val="005429BE"/>
    <w:rsid w:val="00542A11"/>
    <w:rsid w:val="00545A36"/>
    <w:rsid w:val="00546559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4F63"/>
    <w:rsid w:val="00565E32"/>
    <w:rsid w:val="005665B1"/>
    <w:rsid w:val="0056722B"/>
    <w:rsid w:val="00567C21"/>
    <w:rsid w:val="00567CDC"/>
    <w:rsid w:val="00570837"/>
    <w:rsid w:val="00570BDD"/>
    <w:rsid w:val="00572558"/>
    <w:rsid w:val="00573060"/>
    <w:rsid w:val="00573821"/>
    <w:rsid w:val="0057388C"/>
    <w:rsid w:val="0057413F"/>
    <w:rsid w:val="00574A2F"/>
    <w:rsid w:val="00575E3A"/>
    <w:rsid w:val="0057657D"/>
    <w:rsid w:val="00576614"/>
    <w:rsid w:val="005768F3"/>
    <w:rsid w:val="00576E52"/>
    <w:rsid w:val="005776D2"/>
    <w:rsid w:val="00577957"/>
    <w:rsid w:val="00577C14"/>
    <w:rsid w:val="00580123"/>
    <w:rsid w:val="0058095C"/>
    <w:rsid w:val="00580F2D"/>
    <w:rsid w:val="00581039"/>
    <w:rsid w:val="005814AC"/>
    <w:rsid w:val="00581D56"/>
    <w:rsid w:val="00581E19"/>
    <w:rsid w:val="00582246"/>
    <w:rsid w:val="00582436"/>
    <w:rsid w:val="0058309C"/>
    <w:rsid w:val="00584093"/>
    <w:rsid w:val="0058425B"/>
    <w:rsid w:val="00584758"/>
    <w:rsid w:val="00585AB6"/>
    <w:rsid w:val="00585AD7"/>
    <w:rsid w:val="00585C38"/>
    <w:rsid w:val="00585D17"/>
    <w:rsid w:val="00586018"/>
    <w:rsid w:val="00586FA1"/>
    <w:rsid w:val="0058707E"/>
    <w:rsid w:val="005879B7"/>
    <w:rsid w:val="005926A9"/>
    <w:rsid w:val="005926FE"/>
    <w:rsid w:val="00593133"/>
    <w:rsid w:val="00593A64"/>
    <w:rsid w:val="00593B3D"/>
    <w:rsid w:val="00593F1C"/>
    <w:rsid w:val="00594585"/>
    <w:rsid w:val="005950FE"/>
    <w:rsid w:val="00596CE0"/>
    <w:rsid w:val="00597509"/>
    <w:rsid w:val="00597CC7"/>
    <w:rsid w:val="005A0745"/>
    <w:rsid w:val="005A23B8"/>
    <w:rsid w:val="005A27B6"/>
    <w:rsid w:val="005A2E34"/>
    <w:rsid w:val="005A3212"/>
    <w:rsid w:val="005A3289"/>
    <w:rsid w:val="005A36A6"/>
    <w:rsid w:val="005A4372"/>
    <w:rsid w:val="005A4BB0"/>
    <w:rsid w:val="005A5697"/>
    <w:rsid w:val="005A5FB6"/>
    <w:rsid w:val="005A60A1"/>
    <w:rsid w:val="005A6369"/>
    <w:rsid w:val="005A6B2B"/>
    <w:rsid w:val="005A6F1D"/>
    <w:rsid w:val="005A7C0B"/>
    <w:rsid w:val="005A7EB7"/>
    <w:rsid w:val="005B02B8"/>
    <w:rsid w:val="005B02E3"/>
    <w:rsid w:val="005B09C4"/>
    <w:rsid w:val="005B0A27"/>
    <w:rsid w:val="005B1014"/>
    <w:rsid w:val="005B1521"/>
    <w:rsid w:val="005B325E"/>
    <w:rsid w:val="005B33EC"/>
    <w:rsid w:val="005B445D"/>
    <w:rsid w:val="005B6768"/>
    <w:rsid w:val="005B6912"/>
    <w:rsid w:val="005B6C42"/>
    <w:rsid w:val="005B6FD5"/>
    <w:rsid w:val="005B71BC"/>
    <w:rsid w:val="005B77A5"/>
    <w:rsid w:val="005C01F5"/>
    <w:rsid w:val="005C029D"/>
    <w:rsid w:val="005C1110"/>
    <w:rsid w:val="005C1739"/>
    <w:rsid w:val="005C2B41"/>
    <w:rsid w:val="005C2EDD"/>
    <w:rsid w:val="005C331A"/>
    <w:rsid w:val="005C33EA"/>
    <w:rsid w:val="005C3832"/>
    <w:rsid w:val="005C41EB"/>
    <w:rsid w:val="005C473B"/>
    <w:rsid w:val="005C595F"/>
    <w:rsid w:val="005C5BF2"/>
    <w:rsid w:val="005C68C9"/>
    <w:rsid w:val="005D0118"/>
    <w:rsid w:val="005D02B0"/>
    <w:rsid w:val="005D0483"/>
    <w:rsid w:val="005D0680"/>
    <w:rsid w:val="005D07D9"/>
    <w:rsid w:val="005D0F3E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6FB7"/>
    <w:rsid w:val="005D733B"/>
    <w:rsid w:val="005D7830"/>
    <w:rsid w:val="005D7D69"/>
    <w:rsid w:val="005D7E3C"/>
    <w:rsid w:val="005E180C"/>
    <w:rsid w:val="005E1D4B"/>
    <w:rsid w:val="005E2168"/>
    <w:rsid w:val="005E22C7"/>
    <w:rsid w:val="005E2815"/>
    <w:rsid w:val="005E2EB3"/>
    <w:rsid w:val="005E3E9B"/>
    <w:rsid w:val="005E400D"/>
    <w:rsid w:val="005E4FD6"/>
    <w:rsid w:val="005E5415"/>
    <w:rsid w:val="005E59F9"/>
    <w:rsid w:val="005E5D06"/>
    <w:rsid w:val="005E5EBF"/>
    <w:rsid w:val="005E6632"/>
    <w:rsid w:val="005F01B6"/>
    <w:rsid w:val="005F0D2E"/>
    <w:rsid w:val="005F1F0E"/>
    <w:rsid w:val="005F1FC0"/>
    <w:rsid w:val="005F2467"/>
    <w:rsid w:val="005F2E1B"/>
    <w:rsid w:val="005F3BED"/>
    <w:rsid w:val="005F3E46"/>
    <w:rsid w:val="005F3E4D"/>
    <w:rsid w:val="005F4616"/>
    <w:rsid w:val="005F5357"/>
    <w:rsid w:val="005F5404"/>
    <w:rsid w:val="005F72D8"/>
    <w:rsid w:val="00600D77"/>
    <w:rsid w:val="00600D95"/>
    <w:rsid w:val="006013E0"/>
    <w:rsid w:val="006031AF"/>
    <w:rsid w:val="006041E2"/>
    <w:rsid w:val="006066F1"/>
    <w:rsid w:val="00606A68"/>
    <w:rsid w:val="00607796"/>
    <w:rsid w:val="006078F5"/>
    <w:rsid w:val="0061222E"/>
    <w:rsid w:val="006137C3"/>
    <w:rsid w:val="00613A81"/>
    <w:rsid w:val="00613B5D"/>
    <w:rsid w:val="00615041"/>
    <w:rsid w:val="0061649F"/>
    <w:rsid w:val="00616BA1"/>
    <w:rsid w:val="006170EF"/>
    <w:rsid w:val="00617A67"/>
    <w:rsid w:val="00617BEB"/>
    <w:rsid w:val="00621856"/>
    <w:rsid w:val="00622CF0"/>
    <w:rsid w:val="00623440"/>
    <w:rsid w:val="00623925"/>
    <w:rsid w:val="006240DA"/>
    <w:rsid w:val="00624689"/>
    <w:rsid w:val="00624CE0"/>
    <w:rsid w:val="00624EBB"/>
    <w:rsid w:val="00625499"/>
    <w:rsid w:val="00626C37"/>
    <w:rsid w:val="00626FDF"/>
    <w:rsid w:val="00627948"/>
    <w:rsid w:val="006279EF"/>
    <w:rsid w:val="00627C24"/>
    <w:rsid w:val="0063078B"/>
    <w:rsid w:val="00630D99"/>
    <w:rsid w:val="0063159E"/>
    <w:rsid w:val="00631648"/>
    <w:rsid w:val="006318E1"/>
    <w:rsid w:val="00631A6E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6DBD"/>
    <w:rsid w:val="00637056"/>
    <w:rsid w:val="0064120B"/>
    <w:rsid w:val="00641433"/>
    <w:rsid w:val="00641937"/>
    <w:rsid w:val="00642021"/>
    <w:rsid w:val="0064218D"/>
    <w:rsid w:val="00642A99"/>
    <w:rsid w:val="00642FBC"/>
    <w:rsid w:val="0064322F"/>
    <w:rsid w:val="00644E45"/>
    <w:rsid w:val="00645377"/>
    <w:rsid w:val="0064643D"/>
    <w:rsid w:val="00646954"/>
    <w:rsid w:val="006473DB"/>
    <w:rsid w:val="0064773C"/>
    <w:rsid w:val="00647784"/>
    <w:rsid w:val="00647BE8"/>
    <w:rsid w:val="0065045C"/>
    <w:rsid w:val="00651154"/>
    <w:rsid w:val="006514F8"/>
    <w:rsid w:val="00651A47"/>
    <w:rsid w:val="00652533"/>
    <w:rsid w:val="00652BA1"/>
    <w:rsid w:val="0065300A"/>
    <w:rsid w:val="0065327D"/>
    <w:rsid w:val="00653B2B"/>
    <w:rsid w:val="00653B79"/>
    <w:rsid w:val="00654BBD"/>
    <w:rsid w:val="006550AF"/>
    <w:rsid w:val="006551E0"/>
    <w:rsid w:val="006559CC"/>
    <w:rsid w:val="00655B47"/>
    <w:rsid w:val="00655B8C"/>
    <w:rsid w:val="006575AC"/>
    <w:rsid w:val="00657C7C"/>
    <w:rsid w:val="00657DDA"/>
    <w:rsid w:val="0066023F"/>
    <w:rsid w:val="0066027B"/>
    <w:rsid w:val="00660442"/>
    <w:rsid w:val="00660A7D"/>
    <w:rsid w:val="0066108F"/>
    <w:rsid w:val="00661441"/>
    <w:rsid w:val="0066175C"/>
    <w:rsid w:val="006617C3"/>
    <w:rsid w:val="00661962"/>
    <w:rsid w:val="00661A4E"/>
    <w:rsid w:val="006620AD"/>
    <w:rsid w:val="00663397"/>
    <w:rsid w:val="00663FAD"/>
    <w:rsid w:val="006656A6"/>
    <w:rsid w:val="00665ECF"/>
    <w:rsid w:val="0066619E"/>
    <w:rsid w:val="00667089"/>
    <w:rsid w:val="00671777"/>
    <w:rsid w:val="006717A3"/>
    <w:rsid w:val="00671ECF"/>
    <w:rsid w:val="00672383"/>
    <w:rsid w:val="0067261D"/>
    <w:rsid w:val="006727AC"/>
    <w:rsid w:val="00672A2B"/>
    <w:rsid w:val="00672FEF"/>
    <w:rsid w:val="0067484C"/>
    <w:rsid w:val="00675156"/>
    <w:rsid w:val="006754A3"/>
    <w:rsid w:val="0067782A"/>
    <w:rsid w:val="0068033A"/>
    <w:rsid w:val="00680AAE"/>
    <w:rsid w:val="0068173C"/>
    <w:rsid w:val="006817AF"/>
    <w:rsid w:val="006820FF"/>
    <w:rsid w:val="00682184"/>
    <w:rsid w:val="006821CC"/>
    <w:rsid w:val="00682795"/>
    <w:rsid w:val="00683592"/>
    <w:rsid w:val="006836AA"/>
    <w:rsid w:val="00683796"/>
    <w:rsid w:val="00684C07"/>
    <w:rsid w:val="0068542B"/>
    <w:rsid w:val="00685467"/>
    <w:rsid w:val="00685E82"/>
    <w:rsid w:val="006864D5"/>
    <w:rsid w:val="00686596"/>
    <w:rsid w:val="00686868"/>
    <w:rsid w:val="00686CA3"/>
    <w:rsid w:val="00687097"/>
    <w:rsid w:val="00687307"/>
    <w:rsid w:val="0069013E"/>
    <w:rsid w:val="006905FD"/>
    <w:rsid w:val="00690E47"/>
    <w:rsid w:val="00691370"/>
    <w:rsid w:val="0069195E"/>
    <w:rsid w:val="00691E3B"/>
    <w:rsid w:val="00692444"/>
    <w:rsid w:val="00693383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0CA6"/>
    <w:rsid w:val="006A1512"/>
    <w:rsid w:val="006A18F3"/>
    <w:rsid w:val="006A1ECF"/>
    <w:rsid w:val="006A230B"/>
    <w:rsid w:val="006A351A"/>
    <w:rsid w:val="006A3B5A"/>
    <w:rsid w:val="006A411A"/>
    <w:rsid w:val="006A552D"/>
    <w:rsid w:val="006A5708"/>
    <w:rsid w:val="006A5A1C"/>
    <w:rsid w:val="006A6D52"/>
    <w:rsid w:val="006A77FC"/>
    <w:rsid w:val="006A7BD0"/>
    <w:rsid w:val="006B0266"/>
    <w:rsid w:val="006B11E8"/>
    <w:rsid w:val="006B12D2"/>
    <w:rsid w:val="006B14FF"/>
    <w:rsid w:val="006B1FC1"/>
    <w:rsid w:val="006B2086"/>
    <w:rsid w:val="006B2CA2"/>
    <w:rsid w:val="006B3C2A"/>
    <w:rsid w:val="006B695F"/>
    <w:rsid w:val="006B6E07"/>
    <w:rsid w:val="006B6E0B"/>
    <w:rsid w:val="006B780E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082"/>
    <w:rsid w:val="006C2BF9"/>
    <w:rsid w:val="006C2CF5"/>
    <w:rsid w:val="006C31B7"/>
    <w:rsid w:val="006C39DF"/>
    <w:rsid w:val="006C3B01"/>
    <w:rsid w:val="006C434A"/>
    <w:rsid w:val="006C4C14"/>
    <w:rsid w:val="006C60A7"/>
    <w:rsid w:val="006C6BFF"/>
    <w:rsid w:val="006C7006"/>
    <w:rsid w:val="006C770A"/>
    <w:rsid w:val="006C7D09"/>
    <w:rsid w:val="006D0BD2"/>
    <w:rsid w:val="006D0C10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29"/>
    <w:rsid w:val="006E2BE2"/>
    <w:rsid w:val="006E2F48"/>
    <w:rsid w:val="006E3028"/>
    <w:rsid w:val="006E3061"/>
    <w:rsid w:val="006E3C78"/>
    <w:rsid w:val="006E3F95"/>
    <w:rsid w:val="006E4152"/>
    <w:rsid w:val="006E51CE"/>
    <w:rsid w:val="006E54CD"/>
    <w:rsid w:val="006E738B"/>
    <w:rsid w:val="006E743A"/>
    <w:rsid w:val="006E7C49"/>
    <w:rsid w:val="006F0457"/>
    <w:rsid w:val="006F0688"/>
    <w:rsid w:val="006F0D13"/>
    <w:rsid w:val="006F0E4F"/>
    <w:rsid w:val="006F193E"/>
    <w:rsid w:val="006F1D72"/>
    <w:rsid w:val="006F2C8F"/>
    <w:rsid w:val="006F2FA8"/>
    <w:rsid w:val="006F304C"/>
    <w:rsid w:val="006F31BB"/>
    <w:rsid w:val="006F3583"/>
    <w:rsid w:val="006F3EDF"/>
    <w:rsid w:val="006F62E6"/>
    <w:rsid w:val="006F6A79"/>
    <w:rsid w:val="006F794A"/>
    <w:rsid w:val="006F7D06"/>
    <w:rsid w:val="0070068D"/>
    <w:rsid w:val="00700954"/>
    <w:rsid w:val="007034D0"/>
    <w:rsid w:val="00705643"/>
    <w:rsid w:val="00705867"/>
    <w:rsid w:val="00705BCE"/>
    <w:rsid w:val="007067B6"/>
    <w:rsid w:val="00706F3D"/>
    <w:rsid w:val="00707120"/>
    <w:rsid w:val="00707360"/>
    <w:rsid w:val="00707602"/>
    <w:rsid w:val="007101B4"/>
    <w:rsid w:val="00710424"/>
    <w:rsid w:val="00710591"/>
    <w:rsid w:val="00710D71"/>
    <w:rsid w:val="007114B7"/>
    <w:rsid w:val="007119A5"/>
    <w:rsid w:val="00711ED0"/>
    <w:rsid w:val="007122EA"/>
    <w:rsid w:val="007125AF"/>
    <w:rsid w:val="00712B97"/>
    <w:rsid w:val="0071373B"/>
    <w:rsid w:val="007137CC"/>
    <w:rsid w:val="00714273"/>
    <w:rsid w:val="007143DA"/>
    <w:rsid w:val="00714B40"/>
    <w:rsid w:val="00714E60"/>
    <w:rsid w:val="00715DF7"/>
    <w:rsid w:val="00715FBB"/>
    <w:rsid w:val="00716AC6"/>
    <w:rsid w:val="00716E1D"/>
    <w:rsid w:val="00717305"/>
    <w:rsid w:val="00717A01"/>
    <w:rsid w:val="00720767"/>
    <w:rsid w:val="0072177C"/>
    <w:rsid w:val="00721B0F"/>
    <w:rsid w:val="00722189"/>
    <w:rsid w:val="007224D0"/>
    <w:rsid w:val="00722F6F"/>
    <w:rsid w:val="00723405"/>
    <w:rsid w:val="00723882"/>
    <w:rsid w:val="007241BC"/>
    <w:rsid w:val="00724CEF"/>
    <w:rsid w:val="00725C97"/>
    <w:rsid w:val="0072706F"/>
    <w:rsid w:val="00727137"/>
    <w:rsid w:val="00727A17"/>
    <w:rsid w:val="00727BBA"/>
    <w:rsid w:val="007325A2"/>
    <w:rsid w:val="00732857"/>
    <w:rsid w:val="007328CF"/>
    <w:rsid w:val="00732D99"/>
    <w:rsid w:val="0073492C"/>
    <w:rsid w:val="00735048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842"/>
    <w:rsid w:val="00743C10"/>
    <w:rsid w:val="00744469"/>
    <w:rsid w:val="00744E00"/>
    <w:rsid w:val="00745108"/>
    <w:rsid w:val="00745483"/>
    <w:rsid w:val="00745AD8"/>
    <w:rsid w:val="00745DC4"/>
    <w:rsid w:val="0074699A"/>
    <w:rsid w:val="00750029"/>
    <w:rsid w:val="00750300"/>
    <w:rsid w:val="007516A5"/>
    <w:rsid w:val="00751780"/>
    <w:rsid w:val="00751949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2239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1DB9"/>
    <w:rsid w:val="007724D5"/>
    <w:rsid w:val="00772D6A"/>
    <w:rsid w:val="00773421"/>
    <w:rsid w:val="00773FE4"/>
    <w:rsid w:val="007745FE"/>
    <w:rsid w:val="00774BE8"/>
    <w:rsid w:val="00774E22"/>
    <w:rsid w:val="00775997"/>
    <w:rsid w:val="0077630F"/>
    <w:rsid w:val="00776ACD"/>
    <w:rsid w:val="00777AFE"/>
    <w:rsid w:val="00777F87"/>
    <w:rsid w:val="00780E61"/>
    <w:rsid w:val="00781B40"/>
    <w:rsid w:val="00781DEE"/>
    <w:rsid w:val="00782F93"/>
    <w:rsid w:val="00783280"/>
    <w:rsid w:val="0078348A"/>
    <w:rsid w:val="00784FCF"/>
    <w:rsid w:val="0078567D"/>
    <w:rsid w:val="00786307"/>
    <w:rsid w:val="007909B3"/>
    <w:rsid w:val="007926D5"/>
    <w:rsid w:val="007937C5"/>
    <w:rsid w:val="007942AD"/>
    <w:rsid w:val="00796363"/>
    <w:rsid w:val="00796BF0"/>
    <w:rsid w:val="00797C38"/>
    <w:rsid w:val="007A00D5"/>
    <w:rsid w:val="007A02DF"/>
    <w:rsid w:val="007A0429"/>
    <w:rsid w:val="007A0E66"/>
    <w:rsid w:val="007A106F"/>
    <w:rsid w:val="007A2498"/>
    <w:rsid w:val="007A29D4"/>
    <w:rsid w:val="007A3C20"/>
    <w:rsid w:val="007A4238"/>
    <w:rsid w:val="007A430C"/>
    <w:rsid w:val="007A5BDE"/>
    <w:rsid w:val="007A7334"/>
    <w:rsid w:val="007B062B"/>
    <w:rsid w:val="007B1E4F"/>
    <w:rsid w:val="007B2E46"/>
    <w:rsid w:val="007B348B"/>
    <w:rsid w:val="007B3B43"/>
    <w:rsid w:val="007B4778"/>
    <w:rsid w:val="007B48BA"/>
    <w:rsid w:val="007B4AFC"/>
    <w:rsid w:val="007B4F7A"/>
    <w:rsid w:val="007B5150"/>
    <w:rsid w:val="007B601C"/>
    <w:rsid w:val="007B6A7F"/>
    <w:rsid w:val="007B7908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C1F"/>
    <w:rsid w:val="007C5EDE"/>
    <w:rsid w:val="007C61F7"/>
    <w:rsid w:val="007C6E99"/>
    <w:rsid w:val="007C7142"/>
    <w:rsid w:val="007C7AFB"/>
    <w:rsid w:val="007D01A0"/>
    <w:rsid w:val="007D04AD"/>
    <w:rsid w:val="007D0603"/>
    <w:rsid w:val="007D0A9F"/>
    <w:rsid w:val="007D0D66"/>
    <w:rsid w:val="007D1A82"/>
    <w:rsid w:val="007D25AD"/>
    <w:rsid w:val="007D40C4"/>
    <w:rsid w:val="007D41E2"/>
    <w:rsid w:val="007D4ED5"/>
    <w:rsid w:val="007D6641"/>
    <w:rsid w:val="007D7195"/>
    <w:rsid w:val="007D7349"/>
    <w:rsid w:val="007D76C4"/>
    <w:rsid w:val="007D78F4"/>
    <w:rsid w:val="007D7EEF"/>
    <w:rsid w:val="007D7FDE"/>
    <w:rsid w:val="007E05B5"/>
    <w:rsid w:val="007E06E3"/>
    <w:rsid w:val="007E0752"/>
    <w:rsid w:val="007E08B4"/>
    <w:rsid w:val="007E0AC6"/>
    <w:rsid w:val="007E0D7B"/>
    <w:rsid w:val="007E16E6"/>
    <w:rsid w:val="007E32BD"/>
    <w:rsid w:val="007E656C"/>
    <w:rsid w:val="007E6919"/>
    <w:rsid w:val="007E79BB"/>
    <w:rsid w:val="007F09E0"/>
    <w:rsid w:val="007F0EBD"/>
    <w:rsid w:val="007F2CA7"/>
    <w:rsid w:val="007F2FA3"/>
    <w:rsid w:val="007F312E"/>
    <w:rsid w:val="007F31D9"/>
    <w:rsid w:val="007F353D"/>
    <w:rsid w:val="007F3847"/>
    <w:rsid w:val="007F3890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3E6"/>
    <w:rsid w:val="00807B58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0E63"/>
    <w:rsid w:val="00821160"/>
    <w:rsid w:val="0082184D"/>
    <w:rsid w:val="00821983"/>
    <w:rsid w:val="0082199A"/>
    <w:rsid w:val="00822DD6"/>
    <w:rsid w:val="00822F6F"/>
    <w:rsid w:val="00823DE5"/>
    <w:rsid w:val="00823EFA"/>
    <w:rsid w:val="008246A6"/>
    <w:rsid w:val="00824C0F"/>
    <w:rsid w:val="00825C9C"/>
    <w:rsid w:val="00825F06"/>
    <w:rsid w:val="0082604B"/>
    <w:rsid w:val="0082614F"/>
    <w:rsid w:val="0082622E"/>
    <w:rsid w:val="0082661B"/>
    <w:rsid w:val="00826B58"/>
    <w:rsid w:val="00826D44"/>
    <w:rsid w:val="00827634"/>
    <w:rsid w:val="00827916"/>
    <w:rsid w:val="00827C0D"/>
    <w:rsid w:val="00827DC9"/>
    <w:rsid w:val="00827DE2"/>
    <w:rsid w:val="0083042C"/>
    <w:rsid w:val="0083058B"/>
    <w:rsid w:val="0083125D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688"/>
    <w:rsid w:val="00835BBC"/>
    <w:rsid w:val="00837999"/>
    <w:rsid w:val="008379F4"/>
    <w:rsid w:val="008400A3"/>
    <w:rsid w:val="0084029C"/>
    <w:rsid w:val="008407EE"/>
    <w:rsid w:val="00842AB8"/>
    <w:rsid w:val="0084366E"/>
    <w:rsid w:val="0084390C"/>
    <w:rsid w:val="00843B31"/>
    <w:rsid w:val="00844D2C"/>
    <w:rsid w:val="00845B57"/>
    <w:rsid w:val="00845E27"/>
    <w:rsid w:val="00846510"/>
    <w:rsid w:val="008473C5"/>
    <w:rsid w:val="008504B5"/>
    <w:rsid w:val="00851B6E"/>
    <w:rsid w:val="00851DBD"/>
    <w:rsid w:val="00851ED1"/>
    <w:rsid w:val="00852392"/>
    <w:rsid w:val="008528CB"/>
    <w:rsid w:val="00853079"/>
    <w:rsid w:val="008533E4"/>
    <w:rsid w:val="00853CBC"/>
    <w:rsid w:val="00855149"/>
    <w:rsid w:val="008557C6"/>
    <w:rsid w:val="008577BA"/>
    <w:rsid w:val="00857F10"/>
    <w:rsid w:val="008607BD"/>
    <w:rsid w:val="00860E74"/>
    <w:rsid w:val="00860E86"/>
    <w:rsid w:val="00862AF0"/>
    <w:rsid w:val="0086425D"/>
    <w:rsid w:val="00864620"/>
    <w:rsid w:val="00865A29"/>
    <w:rsid w:val="008660BF"/>
    <w:rsid w:val="00866C9F"/>
    <w:rsid w:val="008671A5"/>
    <w:rsid w:val="008674D7"/>
    <w:rsid w:val="00867752"/>
    <w:rsid w:val="008704DD"/>
    <w:rsid w:val="008735A9"/>
    <w:rsid w:val="0087389D"/>
    <w:rsid w:val="0087393D"/>
    <w:rsid w:val="00874D53"/>
    <w:rsid w:val="008750A7"/>
    <w:rsid w:val="00876C88"/>
    <w:rsid w:val="008770F6"/>
    <w:rsid w:val="008771D1"/>
    <w:rsid w:val="00877221"/>
    <w:rsid w:val="0088145B"/>
    <w:rsid w:val="00881FD0"/>
    <w:rsid w:val="008824D7"/>
    <w:rsid w:val="00882754"/>
    <w:rsid w:val="008840E8"/>
    <w:rsid w:val="00884A19"/>
    <w:rsid w:val="00884DDB"/>
    <w:rsid w:val="0088505E"/>
    <w:rsid w:val="00885A0C"/>
    <w:rsid w:val="00886365"/>
    <w:rsid w:val="00886A0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3925"/>
    <w:rsid w:val="00893EDA"/>
    <w:rsid w:val="008941B1"/>
    <w:rsid w:val="00894425"/>
    <w:rsid w:val="008944F4"/>
    <w:rsid w:val="00894BC8"/>
    <w:rsid w:val="00895293"/>
    <w:rsid w:val="00895E43"/>
    <w:rsid w:val="00895FC6"/>
    <w:rsid w:val="0089607C"/>
    <w:rsid w:val="00896312"/>
    <w:rsid w:val="00896515"/>
    <w:rsid w:val="00897342"/>
    <w:rsid w:val="008A0C9C"/>
    <w:rsid w:val="008A184F"/>
    <w:rsid w:val="008A1CBA"/>
    <w:rsid w:val="008A1F00"/>
    <w:rsid w:val="008A22C8"/>
    <w:rsid w:val="008A2B76"/>
    <w:rsid w:val="008A3AF4"/>
    <w:rsid w:val="008A448E"/>
    <w:rsid w:val="008A4DF1"/>
    <w:rsid w:val="008A6651"/>
    <w:rsid w:val="008A6CD6"/>
    <w:rsid w:val="008B0864"/>
    <w:rsid w:val="008B1424"/>
    <w:rsid w:val="008B1F2A"/>
    <w:rsid w:val="008B44A6"/>
    <w:rsid w:val="008B4A63"/>
    <w:rsid w:val="008B4AC5"/>
    <w:rsid w:val="008B4BB5"/>
    <w:rsid w:val="008B4FD3"/>
    <w:rsid w:val="008B50A5"/>
    <w:rsid w:val="008B57B9"/>
    <w:rsid w:val="008B595A"/>
    <w:rsid w:val="008B6246"/>
    <w:rsid w:val="008B629D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4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4AA"/>
    <w:rsid w:val="008D45C1"/>
    <w:rsid w:val="008D4C14"/>
    <w:rsid w:val="008D51E7"/>
    <w:rsid w:val="008D56B0"/>
    <w:rsid w:val="008D72E0"/>
    <w:rsid w:val="008D7771"/>
    <w:rsid w:val="008D7E8B"/>
    <w:rsid w:val="008E0A82"/>
    <w:rsid w:val="008E1D55"/>
    <w:rsid w:val="008E2245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3D5"/>
    <w:rsid w:val="008F3C1D"/>
    <w:rsid w:val="008F448C"/>
    <w:rsid w:val="008F4F52"/>
    <w:rsid w:val="008F569E"/>
    <w:rsid w:val="008F617D"/>
    <w:rsid w:val="008F649D"/>
    <w:rsid w:val="008F6A9C"/>
    <w:rsid w:val="008F7AF7"/>
    <w:rsid w:val="00900152"/>
    <w:rsid w:val="009003A0"/>
    <w:rsid w:val="00901E11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253"/>
    <w:rsid w:val="0090769B"/>
    <w:rsid w:val="00907B6A"/>
    <w:rsid w:val="0091058F"/>
    <w:rsid w:val="009108B8"/>
    <w:rsid w:val="00910B8F"/>
    <w:rsid w:val="00911F1B"/>
    <w:rsid w:val="00912426"/>
    <w:rsid w:val="00912704"/>
    <w:rsid w:val="00912A95"/>
    <w:rsid w:val="009130EC"/>
    <w:rsid w:val="00913D87"/>
    <w:rsid w:val="009141A8"/>
    <w:rsid w:val="00915686"/>
    <w:rsid w:val="00916F2D"/>
    <w:rsid w:val="00917757"/>
    <w:rsid w:val="00917D1F"/>
    <w:rsid w:val="00920825"/>
    <w:rsid w:val="009208FB"/>
    <w:rsid w:val="00921080"/>
    <w:rsid w:val="00921B19"/>
    <w:rsid w:val="00922514"/>
    <w:rsid w:val="009228E3"/>
    <w:rsid w:val="00922AF0"/>
    <w:rsid w:val="009251D3"/>
    <w:rsid w:val="00925A8C"/>
    <w:rsid w:val="00925C4D"/>
    <w:rsid w:val="0092631F"/>
    <w:rsid w:val="009264DD"/>
    <w:rsid w:val="009264E7"/>
    <w:rsid w:val="0092695A"/>
    <w:rsid w:val="0092700E"/>
    <w:rsid w:val="00927831"/>
    <w:rsid w:val="00927ECD"/>
    <w:rsid w:val="0093047E"/>
    <w:rsid w:val="00930FD8"/>
    <w:rsid w:val="009314EC"/>
    <w:rsid w:val="00932455"/>
    <w:rsid w:val="009326A8"/>
    <w:rsid w:val="009341B4"/>
    <w:rsid w:val="009342AC"/>
    <w:rsid w:val="009367D0"/>
    <w:rsid w:val="00937628"/>
    <w:rsid w:val="009407CD"/>
    <w:rsid w:val="00941491"/>
    <w:rsid w:val="00941528"/>
    <w:rsid w:val="00943520"/>
    <w:rsid w:val="0094372F"/>
    <w:rsid w:val="00943EDF"/>
    <w:rsid w:val="0094475D"/>
    <w:rsid w:val="00945AD3"/>
    <w:rsid w:val="00946866"/>
    <w:rsid w:val="00947733"/>
    <w:rsid w:val="00947A4C"/>
    <w:rsid w:val="00950395"/>
    <w:rsid w:val="0095040C"/>
    <w:rsid w:val="009508D9"/>
    <w:rsid w:val="00950B72"/>
    <w:rsid w:val="00950CC4"/>
    <w:rsid w:val="009514A1"/>
    <w:rsid w:val="00951B74"/>
    <w:rsid w:val="009526BA"/>
    <w:rsid w:val="0095365D"/>
    <w:rsid w:val="00953D66"/>
    <w:rsid w:val="00954235"/>
    <w:rsid w:val="00954470"/>
    <w:rsid w:val="00954471"/>
    <w:rsid w:val="00954845"/>
    <w:rsid w:val="009559E4"/>
    <w:rsid w:val="00955B9E"/>
    <w:rsid w:val="00955C8A"/>
    <w:rsid w:val="009563BB"/>
    <w:rsid w:val="00956640"/>
    <w:rsid w:val="00957271"/>
    <w:rsid w:val="009576E4"/>
    <w:rsid w:val="00957813"/>
    <w:rsid w:val="00957A04"/>
    <w:rsid w:val="00957E37"/>
    <w:rsid w:val="00957FC4"/>
    <w:rsid w:val="009603D0"/>
    <w:rsid w:val="00960BF0"/>
    <w:rsid w:val="00960F97"/>
    <w:rsid w:val="0096153B"/>
    <w:rsid w:val="00961623"/>
    <w:rsid w:val="009637A0"/>
    <w:rsid w:val="0096486F"/>
    <w:rsid w:val="00965AF2"/>
    <w:rsid w:val="00966D00"/>
    <w:rsid w:val="009716F2"/>
    <w:rsid w:val="00972F22"/>
    <w:rsid w:val="009734BD"/>
    <w:rsid w:val="00975C25"/>
    <w:rsid w:val="00975C85"/>
    <w:rsid w:val="009766A1"/>
    <w:rsid w:val="00976C98"/>
    <w:rsid w:val="00980D01"/>
    <w:rsid w:val="0098132C"/>
    <w:rsid w:val="009814DD"/>
    <w:rsid w:val="00981872"/>
    <w:rsid w:val="00982402"/>
    <w:rsid w:val="00983D5F"/>
    <w:rsid w:val="00985AB3"/>
    <w:rsid w:val="00985DD2"/>
    <w:rsid w:val="0098660E"/>
    <w:rsid w:val="0098677B"/>
    <w:rsid w:val="00986BBD"/>
    <w:rsid w:val="009874E6"/>
    <w:rsid w:val="00987987"/>
    <w:rsid w:val="00991EC1"/>
    <w:rsid w:val="009921AC"/>
    <w:rsid w:val="00995616"/>
    <w:rsid w:val="00995ED3"/>
    <w:rsid w:val="00996593"/>
    <w:rsid w:val="009969D7"/>
    <w:rsid w:val="00997118"/>
    <w:rsid w:val="009974CC"/>
    <w:rsid w:val="00997739"/>
    <w:rsid w:val="009978D4"/>
    <w:rsid w:val="00997EF3"/>
    <w:rsid w:val="00997F9E"/>
    <w:rsid w:val="009A00F9"/>
    <w:rsid w:val="009A031F"/>
    <w:rsid w:val="009A19F3"/>
    <w:rsid w:val="009A1F5D"/>
    <w:rsid w:val="009A1FF0"/>
    <w:rsid w:val="009A2085"/>
    <w:rsid w:val="009A2EF1"/>
    <w:rsid w:val="009A3696"/>
    <w:rsid w:val="009A3BC1"/>
    <w:rsid w:val="009A3F75"/>
    <w:rsid w:val="009A4537"/>
    <w:rsid w:val="009A4775"/>
    <w:rsid w:val="009A47E3"/>
    <w:rsid w:val="009A55CF"/>
    <w:rsid w:val="009A586D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3682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6CA"/>
    <w:rsid w:val="009C09FE"/>
    <w:rsid w:val="009C1AE3"/>
    <w:rsid w:val="009C2B2F"/>
    <w:rsid w:val="009C4710"/>
    <w:rsid w:val="009C4E2C"/>
    <w:rsid w:val="009C5A25"/>
    <w:rsid w:val="009C6033"/>
    <w:rsid w:val="009C6D75"/>
    <w:rsid w:val="009C76E3"/>
    <w:rsid w:val="009D0026"/>
    <w:rsid w:val="009D12BB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1713"/>
    <w:rsid w:val="009E1838"/>
    <w:rsid w:val="009E2221"/>
    <w:rsid w:val="009E2A58"/>
    <w:rsid w:val="009E3156"/>
    <w:rsid w:val="009E4BA8"/>
    <w:rsid w:val="009E52D7"/>
    <w:rsid w:val="009E639B"/>
    <w:rsid w:val="009E682C"/>
    <w:rsid w:val="009E6A28"/>
    <w:rsid w:val="009E6EC6"/>
    <w:rsid w:val="009E7131"/>
    <w:rsid w:val="009E781A"/>
    <w:rsid w:val="009F1AFE"/>
    <w:rsid w:val="009F3324"/>
    <w:rsid w:val="009F5D22"/>
    <w:rsid w:val="009F7A1C"/>
    <w:rsid w:val="00A000CA"/>
    <w:rsid w:val="00A00639"/>
    <w:rsid w:val="00A01489"/>
    <w:rsid w:val="00A01B7C"/>
    <w:rsid w:val="00A01E00"/>
    <w:rsid w:val="00A0221A"/>
    <w:rsid w:val="00A0394D"/>
    <w:rsid w:val="00A04837"/>
    <w:rsid w:val="00A05DD2"/>
    <w:rsid w:val="00A064CC"/>
    <w:rsid w:val="00A075D5"/>
    <w:rsid w:val="00A104FC"/>
    <w:rsid w:val="00A108C3"/>
    <w:rsid w:val="00A10B2D"/>
    <w:rsid w:val="00A110F7"/>
    <w:rsid w:val="00A124D9"/>
    <w:rsid w:val="00A129F3"/>
    <w:rsid w:val="00A12E28"/>
    <w:rsid w:val="00A137F7"/>
    <w:rsid w:val="00A13982"/>
    <w:rsid w:val="00A13B42"/>
    <w:rsid w:val="00A142FF"/>
    <w:rsid w:val="00A147DB"/>
    <w:rsid w:val="00A14D09"/>
    <w:rsid w:val="00A14DE7"/>
    <w:rsid w:val="00A15A25"/>
    <w:rsid w:val="00A15B7C"/>
    <w:rsid w:val="00A160AD"/>
    <w:rsid w:val="00A161A9"/>
    <w:rsid w:val="00A1669E"/>
    <w:rsid w:val="00A16D17"/>
    <w:rsid w:val="00A16EFD"/>
    <w:rsid w:val="00A174D4"/>
    <w:rsid w:val="00A20BC5"/>
    <w:rsid w:val="00A21054"/>
    <w:rsid w:val="00A21497"/>
    <w:rsid w:val="00A2228C"/>
    <w:rsid w:val="00A22750"/>
    <w:rsid w:val="00A231DE"/>
    <w:rsid w:val="00A24DA0"/>
    <w:rsid w:val="00A24DBB"/>
    <w:rsid w:val="00A25B0F"/>
    <w:rsid w:val="00A26209"/>
    <w:rsid w:val="00A2713E"/>
    <w:rsid w:val="00A271B5"/>
    <w:rsid w:val="00A276D8"/>
    <w:rsid w:val="00A27CEB"/>
    <w:rsid w:val="00A27F1A"/>
    <w:rsid w:val="00A301EC"/>
    <w:rsid w:val="00A3041C"/>
    <w:rsid w:val="00A3172A"/>
    <w:rsid w:val="00A3172D"/>
    <w:rsid w:val="00A33336"/>
    <w:rsid w:val="00A33B5D"/>
    <w:rsid w:val="00A34F03"/>
    <w:rsid w:val="00A35435"/>
    <w:rsid w:val="00A374B1"/>
    <w:rsid w:val="00A400D9"/>
    <w:rsid w:val="00A413F7"/>
    <w:rsid w:val="00A41973"/>
    <w:rsid w:val="00A420CE"/>
    <w:rsid w:val="00A4271C"/>
    <w:rsid w:val="00A42774"/>
    <w:rsid w:val="00A43410"/>
    <w:rsid w:val="00A43695"/>
    <w:rsid w:val="00A43DB9"/>
    <w:rsid w:val="00A440C8"/>
    <w:rsid w:val="00A44630"/>
    <w:rsid w:val="00A44D94"/>
    <w:rsid w:val="00A44E07"/>
    <w:rsid w:val="00A45128"/>
    <w:rsid w:val="00A4517E"/>
    <w:rsid w:val="00A45357"/>
    <w:rsid w:val="00A463E7"/>
    <w:rsid w:val="00A47081"/>
    <w:rsid w:val="00A502E5"/>
    <w:rsid w:val="00A5076A"/>
    <w:rsid w:val="00A51B13"/>
    <w:rsid w:val="00A51DC1"/>
    <w:rsid w:val="00A52030"/>
    <w:rsid w:val="00A521F4"/>
    <w:rsid w:val="00A5313B"/>
    <w:rsid w:val="00A53B08"/>
    <w:rsid w:val="00A54254"/>
    <w:rsid w:val="00A544A4"/>
    <w:rsid w:val="00A54563"/>
    <w:rsid w:val="00A547C5"/>
    <w:rsid w:val="00A5547F"/>
    <w:rsid w:val="00A5727A"/>
    <w:rsid w:val="00A604A4"/>
    <w:rsid w:val="00A60894"/>
    <w:rsid w:val="00A6165A"/>
    <w:rsid w:val="00A627E3"/>
    <w:rsid w:val="00A6296B"/>
    <w:rsid w:val="00A62BF9"/>
    <w:rsid w:val="00A63363"/>
    <w:rsid w:val="00A640D3"/>
    <w:rsid w:val="00A644C5"/>
    <w:rsid w:val="00A654CA"/>
    <w:rsid w:val="00A662D6"/>
    <w:rsid w:val="00A675BA"/>
    <w:rsid w:val="00A67864"/>
    <w:rsid w:val="00A67EC1"/>
    <w:rsid w:val="00A67FF0"/>
    <w:rsid w:val="00A70962"/>
    <w:rsid w:val="00A70B4A"/>
    <w:rsid w:val="00A71494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2F5A"/>
    <w:rsid w:val="00A83598"/>
    <w:rsid w:val="00A83E10"/>
    <w:rsid w:val="00A84468"/>
    <w:rsid w:val="00A845C7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D14"/>
    <w:rsid w:val="00A95E94"/>
    <w:rsid w:val="00A95F76"/>
    <w:rsid w:val="00A96DD3"/>
    <w:rsid w:val="00A97476"/>
    <w:rsid w:val="00A978EA"/>
    <w:rsid w:val="00A97CE2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7979"/>
    <w:rsid w:val="00AB0687"/>
    <w:rsid w:val="00AB1B38"/>
    <w:rsid w:val="00AB1EE4"/>
    <w:rsid w:val="00AB2E25"/>
    <w:rsid w:val="00AB33B7"/>
    <w:rsid w:val="00AB3936"/>
    <w:rsid w:val="00AB3C59"/>
    <w:rsid w:val="00AB3FF2"/>
    <w:rsid w:val="00AB4418"/>
    <w:rsid w:val="00AB4E95"/>
    <w:rsid w:val="00AB588A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65CC"/>
    <w:rsid w:val="00AC66D2"/>
    <w:rsid w:val="00AC757D"/>
    <w:rsid w:val="00AD1582"/>
    <w:rsid w:val="00AD272E"/>
    <w:rsid w:val="00AD279E"/>
    <w:rsid w:val="00AD2999"/>
    <w:rsid w:val="00AD36F9"/>
    <w:rsid w:val="00AD370F"/>
    <w:rsid w:val="00AD3812"/>
    <w:rsid w:val="00AD4377"/>
    <w:rsid w:val="00AD4F26"/>
    <w:rsid w:val="00AD5BB6"/>
    <w:rsid w:val="00AD644D"/>
    <w:rsid w:val="00AD6880"/>
    <w:rsid w:val="00AD736B"/>
    <w:rsid w:val="00AE042C"/>
    <w:rsid w:val="00AE068C"/>
    <w:rsid w:val="00AE0AA7"/>
    <w:rsid w:val="00AE0D89"/>
    <w:rsid w:val="00AE1ADA"/>
    <w:rsid w:val="00AE1C32"/>
    <w:rsid w:val="00AE2082"/>
    <w:rsid w:val="00AE2438"/>
    <w:rsid w:val="00AE2522"/>
    <w:rsid w:val="00AE27A6"/>
    <w:rsid w:val="00AE2ABD"/>
    <w:rsid w:val="00AE2D48"/>
    <w:rsid w:val="00AE3F60"/>
    <w:rsid w:val="00AE49D4"/>
    <w:rsid w:val="00AE540D"/>
    <w:rsid w:val="00AE553B"/>
    <w:rsid w:val="00AE5641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524"/>
    <w:rsid w:val="00AF6C57"/>
    <w:rsid w:val="00AF6EFE"/>
    <w:rsid w:val="00AF73DF"/>
    <w:rsid w:val="00AF7CC6"/>
    <w:rsid w:val="00B01809"/>
    <w:rsid w:val="00B01E6B"/>
    <w:rsid w:val="00B0265D"/>
    <w:rsid w:val="00B0283E"/>
    <w:rsid w:val="00B02BDD"/>
    <w:rsid w:val="00B02DF7"/>
    <w:rsid w:val="00B03021"/>
    <w:rsid w:val="00B033F4"/>
    <w:rsid w:val="00B04FEC"/>
    <w:rsid w:val="00B0688B"/>
    <w:rsid w:val="00B068B5"/>
    <w:rsid w:val="00B06DB1"/>
    <w:rsid w:val="00B06E0C"/>
    <w:rsid w:val="00B07126"/>
    <w:rsid w:val="00B10786"/>
    <w:rsid w:val="00B10909"/>
    <w:rsid w:val="00B10F10"/>
    <w:rsid w:val="00B11331"/>
    <w:rsid w:val="00B117F6"/>
    <w:rsid w:val="00B12047"/>
    <w:rsid w:val="00B12201"/>
    <w:rsid w:val="00B133D8"/>
    <w:rsid w:val="00B13833"/>
    <w:rsid w:val="00B14433"/>
    <w:rsid w:val="00B14A37"/>
    <w:rsid w:val="00B16CE4"/>
    <w:rsid w:val="00B16D1D"/>
    <w:rsid w:val="00B16E69"/>
    <w:rsid w:val="00B20494"/>
    <w:rsid w:val="00B2066F"/>
    <w:rsid w:val="00B208CD"/>
    <w:rsid w:val="00B226CD"/>
    <w:rsid w:val="00B2336A"/>
    <w:rsid w:val="00B234AD"/>
    <w:rsid w:val="00B23CA0"/>
    <w:rsid w:val="00B2594D"/>
    <w:rsid w:val="00B25F7A"/>
    <w:rsid w:val="00B26267"/>
    <w:rsid w:val="00B27215"/>
    <w:rsid w:val="00B2778E"/>
    <w:rsid w:val="00B30497"/>
    <w:rsid w:val="00B3257C"/>
    <w:rsid w:val="00B33383"/>
    <w:rsid w:val="00B33398"/>
    <w:rsid w:val="00B33DDD"/>
    <w:rsid w:val="00B36132"/>
    <w:rsid w:val="00B3617A"/>
    <w:rsid w:val="00B36214"/>
    <w:rsid w:val="00B36D2C"/>
    <w:rsid w:val="00B36E89"/>
    <w:rsid w:val="00B40371"/>
    <w:rsid w:val="00B4062C"/>
    <w:rsid w:val="00B4075F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468B0"/>
    <w:rsid w:val="00B50AB7"/>
    <w:rsid w:val="00B50EDD"/>
    <w:rsid w:val="00B531DA"/>
    <w:rsid w:val="00B53682"/>
    <w:rsid w:val="00B55B9F"/>
    <w:rsid w:val="00B56427"/>
    <w:rsid w:val="00B56764"/>
    <w:rsid w:val="00B56866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86A"/>
    <w:rsid w:val="00B64C69"/>
    <w:rsid w:val="00B64FE9"/>
    <w:rsid w:val="00B66ADA"/>
    <w:rsid w:val="00B67B3D"/>
    <w:rsid w:val="00B67E26"/>
    <w:rsid w:val="00B70A77"/>
    <w:rsid w:val="00B70FEA"/>
    <w:rsid w:val="00B7208B"/>
    <w:rsid w:val="00B72B19"/>
    <w:rsid w:val="00B72F87"/>
    <w:rsid w:val="00B7305B"/>
    <w:rsid w:val="00B73BA8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7C7"/>
    <w:rsid w:val="00B86C71"/>
    <w:rsid w:val="00B87925"/>
    <w:rsid w:val="00B87AC9"/>
    <w:rsid w:val="00B87C77"/>
    <w:rsid w:val="00B92516"/>
    <w:rsid w:val="00B9360A"/>
    <w:rsid w:val="00B94BD5"/>
    <w:rsid w:val="00B95E56"/>
    <w:rsid w:val="00B96E0C"/>
    <w:rsid w:val="00BA05AF"/>
    <w:rsid w:val="00BA05CB"/>
    <w:rsid w:val="00BA1244"/>
    <w:rsid w:val="00BA1CE0"/>
    <w:rsid w:val="00BA20BF"/>
    <w:rsid w:val="00BA238B"/>
    <w:rsid w:val="00BA2EF0"/>
    <w:rsid w:val="00BA3D32"/>
    <w:rsid w:val="00BA3DCF"/>
    <w:rsid w:val="00BA714C"/>
    <w:rsid w:val="00BA72B1"/>
    <w:rsid w:val="00BA7DC0"/>
    <w:rsid w:val="00BA7DFB"/>
    <w:rsid w:val="00BB0D2B"/>
    <w:rsid w:val="00BB1F54"/>
    <w:rsid w:val="00BB23E7"/>
    <w:rsid w:val="00BB3C65"/>
    <w:rsid w:val="00BB47D6"/>
    <w:rsid w:val="00BB4BB2"/>
    <w:rsid w:val="00BC0290"/>
    <w:rsid w:val="00BC1675"/>
    <w:rsid w:val="00BC1AA8"/>
    <w:rsid w:val="00BC1F59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6E6A"/>
    <w:rsid w:val="00BC7770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D58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D50"/>
    <w:rsid w:val="00BE5580"/>
    <w:rsid w:val="00BE563A"/>
    <w:rsid w:val="00BE5779"/>
    <w:rsid w:val="00BE5DA1"/>
    <w:rsid w:val="00BE681E"/>
    <w:rsid w:val="00BE780B"/>
    <w:rsid w:val="00BF011D"/>
    <w:rsid w:val="00BF0995"/>
    <w:rsid w:val="00BF0E04"/>
    <w:rsid w:val="00BF0F38"/>
    <w:rsid w:val="00BF14F4"/>
    <w:rsid w:val="00BF15FE"/>
    <w:rsid w:val="00BF167B"/>
    <w:rsid w:val="00BF1D74"/>
    <w:rsid w:val="00BF234A"/>
    <w:rsid w:val="00BF28A9"/>
    <w:rsid w:val="00BF2C8B"/>
    <w:rsid w:val="00BF332E"/>
    <w:rsid w:val="00BF3780"/>
    <w:rsid w:val="00BF3E41"/>
    <w:rsid w:val="00BF4F07"/>
    <w:rsid w:val="00BF4F5B"/>
    <w:rsid w:val="00BF54EF"/>
    <w:rsid w:val="00BF7AFA"/>
    <w:rsid w:val="00C00A53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692C"/>
    <w:rsid w:val="00C070B3"/>
    <w:rsid w:val="00C077F1"/>
    <w:rsid w:val="00C07A30"/>
    <w:rsid w:val="00C07FB5"/>
    <w:rsid w:val="00C1044F"/>
    <w:rsid w:val="00C10A05"/>
    <w:rsid w:val="00C10BA4"/>
    <w:rsid w:val="00C10C88"/>
    <w:rsid w:val="00C10FFA"/>
    <w:rsid w:val="00C12E9C"/>
    <w:rsid w:val="00C12EDB"/>
    <w:rsid w:val="00C13086"/>
    <w:rsid w:val="00C142AB"/>
    <w:rsid w:val="00C145FF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942"/>
    <w:rsid w:val="00C229EC"/>
    <w:rsid w:val="00C22F96"/>
    <w:rsid w:val="00C24190"/>
    <w:rsid w:val="00C24351"/>
    <w:rsid w:val="00C247BD"/>
    <w:rsid w:val="00C25E2E"/>
    <w:rsid w:val="00C25F02"/>
    <w:rsid w:val="00C268CF"/>
    <w:rsid w:val="00C26D09"/>
    <w:rsid w:val="00C273DE"/>
    <w:rsid w:val="00C2764E"/>
    <w:rsid w:val="00C305AE"/>
    <w:rsid w:val="00C307A8"/>
    <w:rsid w:val="00C30E83"/>
    <w:rsid w:val="00C31267"/>
    <w:rsid w:val="00C334F9"/>
    <w:rsid w:val="00C3468B"/>
    <w:rsid w:val="00C34A2C"/>
    <w:rsid w:val="00C359BC"/>
    <w:rsid w:val="00C35BF2"/>
    <w:rsid w:val="00C35F99"/>
    <w:rsid w:val="00C3622D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3707"/>
    <w:rsid w:val="00C476FD"/>
    <w:rsid w:val="00C50A28"/>
    <w:rsid w:val="00C51B7C"/>
    <w:rsid w:val="00C51C29"/>
    <w:rsid w:val="00C52025"/>
    <w:rsid w:val="00C52A81"/>
    <w:rsid w:val="00C53EFD"/>
    <w:rsid w:val="00C5433E"/>
    <w:rsid w:val="00C54C3D"/>
    <w:rsid w:val="00C54D83"/>
    <w:rsid w:val="00C55103"/>
    <w:rsid w:val="00C553B5"/>
    <w:rsid w:val="00C55D5C"/>
    <w:rsid w:val="00C60540"/>
    <w:rsid w:val="00C60EE9"/>
    <w:rsid w:val="00C62F85"/>
    <w:rsid w:val="00C63C71"/>
    <w:rsid w:val="00C6435B"/>
    <w:rsid w:val="00C64827"/>
    <w:rsid w:val="00C649B2"/>
    <w:rsid w:val="00C65179"/>
    <w:rsid w:val="00C65929"/>
    <w:rsid w:val="00C67138"/>
    <w:rsid w:val="00C671B3"/>
    <w:rsid w:val="00C67698"/>
    <w:rsid w:val="00C701B3"/>
    <w:rsid w:val="00C706A5"/>
    <w:rsid w:val="00C70A4B"/>
    <w:rsid w:val="00C70D15"/>
    <w:rsid w:val="00C71138"/>
    <w:rsid w:val="00C714B3"/>
    <w:rsid w:val="00C72080"/>
    <w:rsid w:val="00C72318"/>
    <w:rsid w:val="00C72E31"/>
    <w:rsid w:val="00C73AF1"/>
    <w:rsid w:val="00C73C35"/>
    <w:rsid w:val="00C744C3"/>
    <w:rsid w:val="00C7475A"/>
    <w:rsid w:val="00C7506F"/>
    <w:rsid w:val="00C76249"/>
    <w:rsid w:val="00C77FF2"/>
    <w:rsid w:val="00C80E65"/>
    <w:rsid w:val="00C814E3"/>
    <w:rsid w:val="00C823BD"/>
    <w:rsid w:val="00C82FA2"/>
    <w:rsid w:val="00C85227"/>
    <w:rsid w:val="00C85D85"/>
    <w:rsid w:val="00C85F79"/>
    <w:rsid w:val="00C872A0"/>
    <w:rsid w:val="00C87EFC"/>
    <w:rsid w:val="00C900C9"/>
    <w:rsid w:val="00C91677"/>
    <w:rsid w:val="00C91CD1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A63"/>
    <w:rsid w:val="00C96B1D"/>
    <w:rsid w:val="00C976F1"/>
    <w:rsid w:val="00C97B9F"/>
    <w:rsid w:val="00CA482A"/>
    <w:rsid w:val="00CA49CC"/>
    <w:rsid w:val="00CA51B4"/>
    <w:rsid w:val="00CA5870"/>
    <w:rsid w:val="00CA6364"/>
    <w:rsid w:val="00CA6989"/>
    <w:rsid w:val="00CA6F5A"/>
    <w:rsid w:val="00CA6F70"/>
    <w:rsid w:val="00CA71DA"/>
    <w:rsid w:val="00CA7EF6"/>
    <w:rsid w:val="00CB00C5"/>
    <w:rsid w:val="00CB07BB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B7BC2"/>
    <w:rsid w:val="00CC30D7"/>
    <w:rsid w:val="00CC3DB6"/>
    <w:rsid w:val="00CC4490"/>
    <w:rsid w:val="00CC5917"/>
    <w:rsid w:val="00CC616C"/>
    <w:rsid w:val="00CC665B"/>
    <w:rsid w:val="00CC77E4"/>
    <w:rsid w:val="00CD00FA"/>
    <w:rsid w:val="00CD1559"/>
    <w:rsid w:val="00CD1E97"/>
    <w:rsid w:val="00CD1F91"/>
    <w:rsid w:val="00CD259B"/>
    <w:rsid w:val="00CD3A9A"/>
    <w:rsid w:val="00CD3C0D"/>
    <w:rsid w:val="00CD4181"/>
    <w:rsid w:val="00CD4585"/>
    <w:rsid w:val="00CD5F53"/>
    <w:rsid w:val="00CD7B38"/>
    <w:rsid w:val="00CE05B0"/>
    <w:rsid w:val="00CE0A3F"/>
    <w:rsid w:val="00CE24DD"/>
    <w:rsid w:val="00CE25B4"/>
    <w:rsid w:val="00CE27F5"/>
    <w:rsid w:val="00CE2B11"/>
    <w:rsid w:val="00CE2D73"/>
    <w:rsid w:val="00CE3AEF"/>
    <w:rsid w:val="00CE443B"/>
    <w:rsid w:val="00CE4D13"/>
    <w:rsid w:val="00CE5396"/>
    <w:rsid w:val="00CE555C"/>
    <w:rsid w:val="00CE6C38"/>
    <w:rsid w:val="00CE7872"/>
    <w:rsid w:val="00CF0017"/>
    <w:rsid w:val="00CF0163"/>
    <w:rsid w:val="00CF085E"/>
    <w:rsid w:val="00CF09A5"/>
    <w:rsid w:val="00CF10DF"/>
    <w:rsid w:val="00CF2D3B"/>
    <w:rsid w:val="00CF3082"/>
    <w:rsid w:val="00CF3268"/>
    <w:rsid w:val="00CF3541"/>
    <w:rsid w:val="00CF38B5"/>
    <w:rsid w:val="00CF489B"/>
    <w:rsid w:val="00CF490A"/>
    <w:rsid w:val="00CF5E47"/>
    <w:rsid w:val="00CF6BB4"/>
    <w:rsid w:val="00CF6E6C"/>
    <w:rsid w:val="00CF6E70"/>
    <w:rsid w:val="00CF7444"/>
    <w:rsid w:val="00CF7B93"/>
    <w:rsid w:val="00D002B7"/>
    <w:rsid w:val="00D00FB0"/>
    <w:rsid w:val="00D0297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6D7"/>
    <w:rsid w:val="00D10EF1"/>
    <w:rsid w:val="00D1103E"/>
    <w:rsid w:val="00D1110F"/>
    <w:rsid w:val="00D113DE"/>
    <w:rsid w:val="00D11897"/>
    <w:rsid w:val="00D11FA6"/>
    <w:rsid w:val="00D12F92"/>
    <w:rsid w:val="00D13322"/>
    <w:rsid w:val="00D138F5"/>
    <w:rsid w:val="00D139C9"/>
    <w:rsid w:val="00D13A57"/>
    <w:rsid w:val="00D13B8F"/>
    <w:rsid w:val="00D13E89"/>
    <w:rsid w:val="00D141C7"/>
    <w:rsid w:val="00D148C8"/>
    <w:rsid w:val="00D15374"/>
    <w:rsid w:val="00D16D05"/>
    <w:rsid w:val="00D16EF0"/>
    <w:rsid w:val="00D16EF9"/>
    <w:rsid w:val="00D17130"/>
    <w:rsid w:val="00D17758"/>
    <w:rsid w:val="00D20556"/>
    <w:rsid w:val="00D21428"/>
    <w:rsid w:val="00D21783"/>
    <w:rsid w:val="00D2225D"/>
    <w:rsid w:val="00D22459"/>
    <w:rsid w:val="00D22485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92B"/>
    <w:rsid w:val="00D35989"/>
    <w:rsid w:val="00D35B9B"/>
    <w:rsid w:val="00D35EAD"/>
    <w:rsid w:val="00D37DFB"/>
    <w:rsid w:val="00D40078"/>
    <w:rsid w:val="00D4022D"/>
    <w:rsid w:val="00D414F5"/>
    <w:rsid w:val="00D41CA0"/>
    <w:rsid w:val="00D41F51"/>
    <w:rsid w:val="00D42E22"/>
    <w:rsid w:val="00D43872"/>
    <w:rsid w:val="00D454E7"/>
    <w:rsid w:val="00D45527"/>
    <w:rsid w:val="00D46097"/>
    <w:rsid w:val="00D46521"/>
    <w:rsid w:val="00D47E28"/>
    <w:rsid w:val="00D523EB"/>
    <w:rsid w:val="00D52D57"/>
    <w:rsid w:val="00D53275"/>
    <w:rsid w:val="00D54358"/>
    <w:rsid w:val="00D54562"/>
    <w:rsid w:val="00D5512F"/>
    <w:rsid w:val="00D553C6"/>
    <w:rsid w:val="00D554E1"/>
    <w:rsid w:val="00D5577E"/>
    <w:rsid w:val="00D55F1F"/>
    <w:rsid w:val="00D5614A"/>
    <w:rsid w:val="00D563AD"/>
    <w:rsid w:val="00D564E9"/>
    <w:rsid w:val="00D5679E"/>
    <w:rsid w:val="00D567AA"/>
    <w:rsid w:val="00D56FFA"/>
    <w:rsid w:val="00D57F34"/>
    <w:rsid w:val="00D604DA"/>
    <w:rsid w:val="00D61E66"/>
    <w:rsid w:val="00D61F21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0BAF"/>
    <w:rsid w:val="00D713A0"/>
    <w:rsid w:val="00D7152A"/>
    <w:rsid w:val="00D720AD"/>
    <w:rsid w:val="00D7233D"/>
    <w:rsid w:val="00D724DC"/>
    <w:rsid w:val="00D72738"/>
    <w:rsid w:val="00D72CF7"/>
    <w:rsid w:val="00D741FC"/>
    <w:rsid w:val="00D7524D"/>
    <w:rsid w:val="00D75C4F"/>
    <w:rsid w:val="00D7636E"/>
    <w:rsid w:val="00D768F3"/>
    <w:rsid w:val="00D76CA5"/>
    <w:rsid w:val="00D76ED3"/>
    <w:rsid w:val="00D77DC1"/>
    <w:rsid w:val="00D77E85"/>
    <w:rsid w:val="00D77F27"/>
    <w:rsid w:val="00D80A2B"/>
    <w:rsid w:val="00D80D6A"/>
    <w:rsid w:val="00D81D1D"/>
    <w:rsid w:val="00D83DDB"/>
    <w:rsid w:val="00D84084"/>
    <w:rsid w:val="00D8421B"/>
    <w:rsid w:val="00D84AA2"/>
    <w:rsid w:val="00D84BF3"/>
    <w:rsid w:val="00D85054"/>
    <w:rsid w:val="00D851B0"/>
    <w:rsid w:val="00D85FE2"/>
    <w:rsid w:val="00D90594"/>
    <w:rsid w:val="00D90AA2"/>
    <w:rsid w:val="00D90C0D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00B8"/>
    <w:rsid w:val="00DA1780"/>
    <w:rsid w:val="00DA244B"/>
    <w:rsid w:val="00DA3198"/>
    <w:rsid w:val="00DA380F"/>
    <w:rsid w:val="00DA3867"/>
    <w:rsid w:val="00DA3E9A"/>
    <w:rsid w:val="00DA4DBD"/>
    <w:rsid w:val="00DA65F6"/>
    <w:rsid w:val="00DA6F31"/>
    <w:rsid w:val="00DA706E"/>
    <w:rsid w:val="00DA7137"/>
    <w:rsid w:val="00DA786A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5B40"/>
    <w:rsid w:val="00DB6DA6"/>
    <w:rsid w:val="00DC055B"/>
    <w:rsid w:val="00DC1302"/>
    <w:rsid w:val="00DC13E1"/>
    <w:rsid w:val="00DC1E47"/>
    <w:rsid w:val="00DC2397"/>
    <w:rsid w:val="00DC304F"/>
    <w:rsid w:val="00DC3545"/>
    <w:rsid w:val="00DC364B"/>
    <w:rsid w:val="00DC4B35"/>
    <w:rsid w:val="00DC4FBE"/>
    <w:rsid w:val="00DC5836"/>
    <w:rsid w:val="00DC5A31"/>
    <w:rsid w:val="00DC676B"/>
    <w:rsid w:val="00DD2026"/>
    <w:rsid w:val="00DD2648"/>
    <w:rsid w:val="00DD267B"/>
    <w:rsid w:val="00DD2A1E"/>
    <w:rsid w:val="00DD2A77"/>
    <w:rsid w:val="00DD5AD6"/>
    <w:rsid w:val="00DD6FD9"/>
    <w:rsid w:val="00DD79E3"/>
    <w:rsid w:val="00DE048F"/>
    <w:rsid w:val="00DE1206"/>
    <w:rsid w:val="00DE215D"/>
    <w:rsid w:val="00DE3C99"/>
    <w:rsid w:val="00DE4509"/>
    <w:rsid w:val="00DE491D"/>
    <w:rsid w:val="00DE552A"/>
    <w:rsid w:val="00DE58D7"/>
    <w:rsid w:val="00DE5A78"/>
    <w:rsid w:val="00DE5D94"/>
    <w:rsid w:val="00DE7FFC"/>
    <w:rsid w:val="00DF0119"/>
    <w:rsid w:val="00DF0528"/>
    <w:rsid w:val="00DF171F"/>
    <w:rsid w:val="00DF17F9"/>
    <w:rsid w:val="00DF1AB3"/>
    <w:rsid w:val="00DF1AB5"/>
    <w:rsid w:val="00DF221E"/>
    <w:rsid w:val="00DF369E"/>
    <w:rsid w:val="00DF62C2"/>
    <w:rsid w:val="00DF62E2"/>
    <w:rsid w:val="00DF7BAF"/>
    <w:rsid w:val="00E0008D"/>
    <w:rsid w:val="00E009EE"/>
    <w:rsid w:val="00E00A82"/>
    <w:rsid w:val="00E00CDF"/>
    <w:rsid w:val="00E0120D"/>
    <w:rsid w:val="00E01521"/>
    <w:rsid w:val="00E016C4"/>
    <w:rsid w:val="00E01FA1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7170"/>
    <w:rsid w:val="00E0719F"/>
    <w:rsid w:val="00E07465"/>
    <w:rsid w:val="00E07518"/>
    <w:rsid w:val="00E10FE2"/>
    <w:rsid w:val="00E1107E"/>
    <w:rsid w:val="00E11853"/>
    <w:rsid w:val="00E11BB7"/>
    <w:rsid w:val="00E11D10"/>
    <w:rsid w:val="00E11EBD"/>
    <w:rsid w:val="00E13405"/>
    <w:rsid w:val="00E1447C"/>
    <w:rsid w:val="00E1484A"/>
    <w:rsid w:val="00E14C9D"/>
    <w:rsid w:val="00E14DE9"/>
    <w:rsid w:val="00E1512A"/>
    <w:rsid w:val="00E159E6"/>
    <w:rsid w:val="00E163A1"/>
    <w:rsid w:val="00E16B60"/>
    <w:rsid w:val="00E16DF8"/>
    <w:rsid w:val="00E16EEC"/>
    <w:rsid w:val="00E1715A"/>
    <w:rsid w:val="00E1790A"/>
    <w:rsid w:val="00E204D1"/>
    <w:rsid w:val="00E2206C"/>
    <w:rsid w:val="00E2224C"/>
    <w:rsid w:val="00E2269E"/>
    <w:rsid w:val="00E234D4"/>
    <w:rsid w:val="00E23C5E"/>
    <w:rsid w:val="00E25030"/>
    <w:rsid w:val="00E265E4"/>
    <w:rsid w:val="00E27CA7"/>
    <w:rsid w:val="00E27EA5"/>
    <w:rsid w:val="00E3029E"/>
    <w:rsid w:val="00E30F1C"/>
    <w:rsid w:val="00E31E48"/>
    <w:rsid w:val="00E32127"/>
    <w:rsid w:val="00E3351C"/>
    <w:rsid w:val="00E33A89"/>
    <w:rsid w:val="00E3427F"/>
    <w:rsid w:val="00E34506"/>
    <w:rsid w:val="00E345E9"/>
    <w:rsid w:val="00E36F48"/>
    <w:rsid w:val="00E402B8"/>
    <w:rsid w:val="00E40EFD"/>
    <w:rsid w:val="00E41784"/>
    <w:rsid w:val="00E41794"/>
    <w:rsid w:val="00E41E05"/>
    <w:rsid w:val="00E41E0C"/>
    <w:rsid w:val="00E42A8D"/>
    <w:rsid w:val="00E4386C"/>
    <w:rsid w:val="00E44128"/>
    <w:rsid w:val="00E442A1"/>
    <w:rsid w:val="00E443E4"/>
    <w:rsid w:val="00E44723"/>
    <w:rsid w:val="00E45315"/>
    <w:rsid w:val="00E45773"/>
    <w:rsid w:val="00E461FA"/>
    <w:rsid w:val="00E46677"/>
    <w:rsid w:val="00E477A6"/>
    <w:rsid w:val="00E47D6F"/>
    <w:rsid w:val="00E50D58"/>
    <w:rsid w:val="00E5131F"/>
    <w:rsid w:val="00E5224B"/>
    <w:rsid w:val="00E522A7"/>
    <w:rsid w:val="00E531E7"/>
    <w:rsid w:val="00E53AD3"/>
    <w:rsid w:val="00E543BB"/>
    <w:rsid w:val="00E555EA"/>
    <w:rsid w:val="00E556A6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2D"/>
    <w:rsid w:val="00E6458A"/>
    <w:rsid w:val="00E66872"/>
    <w:rsid w:val="00E67510"/>
    <w:rsid w:val="00E67EE4"/>
    <w:rsid w:val="00E7052B"/>
    <w:rsid w:val="00E707EF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131"/>
    <w:rsid w:val="00E74794"/>
    <w:rsid w:val="00E74ADC"/>
    <w:rsid w:val="00E74D5A"/>
    <w:rsid w:val="00E7611D"/>
    <w:rsid w:val="00E7678D"/>
    <w:rsid w:val="00E772C0"/>
    <w:rsid w:val="00E8457A"/>
    <w:rsid w:val="00E85462"/>
    <w:rsid w:val="00E85929"/>
    <w:rsid w:val="00E865C9"/>
    <w:rsid w:val="00E8680D"/>
    <w:rsid w:val="00E870DB"/>
    <w:rsid w:val="00E87A30"/>
    <w:rsid w:val="00E87D24"/>
    <w:rsid w:val="00E905BD"/>
    <w:rsid w:val="00E9062C"/>
    <w:rsid w:val="00E90BFC"/>
    <w:rsid w:val="00E91699"/>
    <w:rsid w:val="00E916F1"/>
    <w:rsid w:val="00E92BE9"/>
    <w:rsid w:val="00E92F9F"/>
    <w:rsid w:val="00E9347F"/>
    <w:rsid w:val="00E94716"/>
    <w:rsid w:val="00E9473C"/>
    <w:rsid w:val="00E94AC2"/>
    <w:rsid w:val="00E94CCB"/>
    <w:rsid w:val="00E95525"/>
    <w:rsid w:val="00E959B3"/>
    <w:rsid w:val="00E959E8"/>
    <w:rsid w:val="00E96060"/>
    <w:rsid w:val="00E96427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3083"/>
    <w:rsid w:val="00EA3825"/>
    <w:rsid w:val="00EA3C3C"/>
    <w:rsid w:val="00EA4C22"/>
    <w:rsid w:val="00EA5580"/>
    <w:rsid w:val="00EA57D0"/>
    <w:rsid w:val="00EA7737"/>
    <w:rsid w:val="00EA79FB"/>
    <w:rsid w:val="00EB0609"/>
    <w:rsid w:val="00EB078A"/>
    <w:rsid w:val="00EB0D9D"/>
    <w:rsid w:val="00EB1F10"/>
    <w:rsid w:val="00EB284E"/>
    <w:rsid w:val="00EB2A0A"/>
    <w:rsid w:val="00EB2DD9"/>
    <w:rsid w:val="00EB2F99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213"/>
    <w:rsid w:val="00EB752B"/>
    <w:rsid w:val="00EC04CA"/>
    <w:rsid w:val="00EC0C5E"/>
    <w:rsid w:val="00EC1D43"/>
    <w:rsid w:val="00EC2700"/>
    <w:rsid w:val="00EC3105"/>
    <w:rsid w:val="00EC34C5"/>
    <w:rsid w:val="00EC42FA"/>
    <w:rsid w:val="00EC539C"/>
    <w:rsid w:val="00EC5534"/>
    <w:rsid w:val="00EC578A"/>
    <w:rsid w:val="00EC6555"/>
    <w:rsid w:val="00EC6CF7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B8F"/>
    <w:rsid w:val="00ED6E53"/>
    <w:rsid w:val="00ED7023"/>
    <w:rsid w:val="00ED71A4"/>
    <w:rsid w:val="00EE0397"/>
    <w:rsid w:val="00EE0655"/>
    <w:rsid w:val="00EE0EB8"/>
    <w:rsid w:val="00EE1923"/>
    <w:rsid w:val="00EE3490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9EE"/>
    <w:rsid w:val="00EF5A96"/>
    <w:rsid w:val="00EF7277"/>
    <w:rsid w:val="00EF772F"/>
    <w:rsid w:val="00F01210"/>
    <w:rsid w:val="00F017F1"/>
    <w:rsid w:val="00F02D27"/>
    <w:rsid w:val="00F04758"/>
    <w:rsid w:val="00F05015"/>
    <w:rsid w:val="00F061C4"/>
    <w:rsid w:val="00F06A6A"/>
    <w:rsid w:val="00F06B39"/>
    <w:rsid w:val="00F06F28"/>
    <w:rsid w:val="00F07166"/>
    <w:rsid w:val="00F078CD"/>
    <w:rsid w:val="00F07C41"/>
    <w:rsid w:val="00F1080E"/>
    <w:rsid w:val="00F10829"/>
    <w:rsid w:val="00F109BA"/>
    <w:rsid w:val="00F11462"/>
    <w:rsid w:val="00F119B5"/>
    <w:rsid w:val="00F12B69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4F90"/>
    <w:rsid w:val="00F35575"/>
    <w:rsid w:val="00F3570E"/>
    <w:rsid w:val="00F35DBC"/>
    <w:rsid w:val="00F3620D"/>
    <w:rsid w:val="00F3635D"/>
    <w:rsid w:val="00F372EB"/>
    <w:rsid w:val="00F37379"/>
    <w:rsid w:val="00F37422"/>
    <w:rsid w:val="00F37E61"/>
    <w:rsid w:val="00F406EF"/>
    <w:rsid w:val="00F409B1"/>
    <w:rsid w:val="00F40FCE"/>
    <w:rsid w:val="00F40FEE"/>
    <w:rsid w:val="00F41B9B"/>
    <w:rsid w:val="00F430E6"/>
    <w:rsid w:val="00F43C7B"/>
    <w:rsid w:val="00F44BD0"/>
    <w:rsid w:val="00F44CD1"/>
    <w:rsid w:val="00F4574D"/>
    <w:rsid w:val="00F45C72"/>
    <w:rsid w:val="00F45E1C"/>
    <w:rsid w:val="00F469DA"/>
    <w:rsid w:val="00F46B8D"/>
    <w:rsid w:val="00F477FE"/>
    <w:rsid w:val="00F50003"/>
    <w:rsid w:val="00F50CB9"/>
    <w:rsid w:val="00F52F0C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2D83"/>
    <w:rsid w:val="00F65398"/>
    <w:rsid w:val="00F654BE"/>
    <w:rsid w:val="00F656E6"/>
    <w:rsid w:val="00F65FAF"/>
    <w:rsid w:val="00F66008"/>
    <w:rsid w:val="00F663A6"/>
    <w:rsid w:val="00F66680"/>
    <w:rsid w:val="00F66C28"/>
    <w:rsid w:val="00F66E42"/>
    <w:rsid w:val="00F671C6"/>
    <w:rsid w:val="00F6757F"/>
    <w:rsid w:val="00F70F2A"/>
    <w:rsid w:val="00F70FE5"/>
    <w:rsid w:val="00F71ED3"/>
    <w:rsid w:val="00F727CB"/>
    <w:rsid w:val="00F733C9"/>
    <w:rsid w:val="00F749AF"/>
    <w:rsid w:val="00F752D4"/>
    <w:rsid w:val="00F766B2"/>
    <w:rsid w:val="00F76B9D"/>
    <w:rsid w:val="00F77135"/>
    <w:rsid w:val="00F771F1"/>
    <w:rsid w:val="00F80338"/>
    <w:rsid w:val="00F80F35"/>
    <w:rsid w:val="00F811D5"/>
    <w:rsid w:val="00F81337"/>
    <w:rsid w:val="00F81E59"/>
    <w:rsid w:val="00F82FA0"/>
    <w:rsid w:val="00F8335D"/>
    <w:rsid w:val="00F83AD4"/>
    <w:rsid w:val="00F83BB0"/>
    <w:rsid w:val="00F83EC5"/>
    <w:rsid w:val="00F842FF"/>
    <w:rsid w:val="00F8477B"/>
    <w:rsid w:val="00F86A23"/>
    <w:rsid w:val="00F86AFB"/>
    <w:rsid w:val="00F86EAC"/>
    <w:rsid w:val="00F86FF5"/>
    <w:rsid w:val="00F87A5E"/>
    <w:rsid w:val="00F90C09"/>
    <w:rsid w:val="00F90E31"/>
    <w:rsid w:val="00F91655"/>
    <w:rsid w:val="00F93158"/>
    <w:rsid w:val="00F9424E"/>
    <w:rsid w:val="00F95AB9"/>
    <w:rsid w:val="00F960F0"/>
    <w:rsid w:val="00F96227"/>
    <w:rsid w:val="00F97FE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520"/>
    <w:rsid w:val="00FB6CFF"/>
    <w:rsid w:val="00FB7CD3"/>
    <w:rsid w:val="00FC12D6"/>
    <w:rsid w:val="00FC1B5B"/>
    <w:rsid w:val="00FC1C3C"/>
    <w:rsid w:val="00FC2160"/>
    <w:rsid w:val="00FC2218"/>
    <w:rsid w:val="00FC2BA0"/>
    <w:rsid w:val="00FC2F5C"/>
    <w:rsid w:val="00FC312C"/>
    <w:rsid w:val="00FC336F"/>
    <w:rsid w:val="00FC370A"/>
    <w:rsid w:val="00FC3A1F"/>
    <w:rsid w:val="00FC4BB0"/>
    <w:rsid w:val="00FC4E57"/>
    <w:rsid w:val="00FC4F48"/>
    <w:rsid w:val="00FC5A60"/>
    <w:rsid w:val="00FC7126"/>
    <w:rsid w:val="00FC7143"/>
    <w:rsid w:val="00FC7505"/>
    <w:rsid w:val="00FC7C7F"/>
    <w:rsid w:val="00FD118E"/>
    <w:rsid w:val="00FD2441"/>
    <w:rsid w:val="00FD2958"/>
    <w:rsid w:val="00FD3616"/>
    <w:rsid w:val="00FD3A4D"/>
    <w:rsid w:val="00FD3F4C"/>
    <w:rsid w:val="00FD420D"/>
    <w:rsid w:val="00FD44AB"/>
    <w:rsid w:val="00FD4A4B"/>
    <w:rsid w:val="00FD4F07"/>
    <w:rsid w:val="00FD508C"/>
    <w:rsid w:val="00FD511B"/>
    <w:rsid w:val="00FD5C41"/>
    <w:rsid w:val="00FD5E2D"/>
    <w:rsid w:val="00FD617F"/>
    <w:rsid w:val="00FD7AD8"/>
    <w:rsid w:val="00FD7BFC"/>
    <w:rsid w:val="00FD7C67"/>
    <w:rsid w:val="00FD7CAB"/>
    <w:rsid w:val="00FD7DD0"/>
    <w:rsid w:val="00FE0E04"/>
    <w:rsid w:val="00FE0FCA"/>
    <w:rsid w:val="00FE12F6"/>
    <w:rsid w:val="00FE1AEA"/>
    <w:rsid w:val="00FE20AE"/>
    <w:rsid w:val="00FE322E"/>
    <w:rsid w:val="00FE3CBE"/>
    <w:rsid w:val="00FE416E"/>
    <w:rsid w:val="00FE4BDD"/>
    <w:rsid w:val="00FE5443"/>
    <w:rsid w:val="00FE6357"/>
    <w:rsid w:val="00FE639A"/>
    <w:rsid w:val="00FE6B1B"/>
    <w:rsid w:val="00FF1F1D"/>
    <w:rsid w:val="00FF27D2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rFonts w:ascii="Courier New" w:hAnsi="Courier New" w:cs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T4-2019\resultatseECM(trim1-08-trim4-201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T4-2019\resultatseECM(trim1-08-trim4-2019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T4-2019\resultatseECM(trim1-08-trim4-2019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T4-2019\resultatseECM(trim1-08-trim4-2019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T4-2019\resultatseECM(trim1-08-trim4-2019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T4-2019\resultatseECM(trim1-08-trim4-201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Evolution de l'Indice de Confiance des Ménages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8132101279827833E-2"/>
          <c:y val="0.16145558924884768"/>
          <c:w val="0.91979999560854808"/>
          <c:h val="0.69816761827452234"/>
        </c:manualLayout>
      </c:layout>
      <c:barChart>
        <c:barDir val="col"/>
        <c:grouping val="clustered"/>
        <c:ser>
          <c:idx val="0"/>
          <c:order val="0"/>
          <c:dPt>
            <c:idx val="43"/>
            <c:spPr>
              <a:solidFill>
                <a:schemeClr val="accent5">
                  <a:lumMod val="60000"/>
                  <a:lumOff val="40000"/>
                </a:schemeClr>
              </a:solidFill>
              <a:effectLst>
                <a:outerShdw blurRad="40000" dist="23000" dir="5400000" rotWithShape="0">
                  <a:schemeClr val="accent1">
                    <a:lumMod val="40000"/>
                    <a:lumOff val="60000"/>
                    <a:alpha val="35000"/>
                  </a:schemeClr>
                </a:outerShdw>
              </a:effectLst>
            </c:spPr>
          </c:dPt>
          <c:dPt>
            <c:idx val="46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47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Lbls>
            <c:dLbl>
              <c:idx val="43"/>
              <c:showVal val="1"/>
            </c:dLbl>
            <c:dLbl>
              <c:idx val="46"/>
              <c:layout>
                <c:manualLayout>
                  <c:x val="-1.0225156281694313E-3"/>
                  <c:y val="-8.1485449748820247E-3"/>
                </c:manualLayout>
              </c:layout>
              <c:showVal val="1"/>
            </c:dLbl>
            <c:dLbl>
              <c:idx val="47"/>
              <c:showVal val="1"/>
            </c:dLbl>
            <c:delete val="1"/>
          </c:dLbls>
          <c:cat>
            <c:strRef>
              <c:f>'tableau note fr'!$B$3:$AW$3</c:f>
              <c:strCache>
                <c:ptCount val="4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</c:strCache>
            </c:strRef>
          </c:cat>
          <c:val>
            <c:numRef>
              <c:f>'tableau note fr'!$B$4:$AW$4</c:f>
              <c:numCache>
                <c:formatCode>0.0</c:formatCode>
                <c:ptCount val="48"/>
                <c:pt idx="0">
                  <c:v>85.866502294191648</c:v>
                </c:pt>
                <c:pt idx="1">
                  <c:v>77.678707955852516</c:v>
                </c:pt>
                <c:pt idx="2">
                  <c:v>75.552480635755998</c:v>
                </c:pt>
                <c:pt idx="3">
                  <c:v>80.136884034904142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80.136086093618843</c:v>
                </c:pt>
                <c:pt idx="9">
                  <c:v>78.833388330573555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78.406406130604296</c:v>
                </c:pt>
                <c:pt idx="13">
                  <c:v>85.789532632532257</c:v>
                </c:pt>
                <c:pt idx="14">
                  <c:v>86.506225251482533</c:v>
                </c:pt>
                <c:pt idx="15">
                  <c:v>84.477214694877759</c:v>
                </c:pt>
                <c:pt idx="16">
                  <c:v>82.880478542820853</c:v>
                </c:pt>
                <c:pt idx="17">
                  <c:v>80.673652783725359</c:v>
                </c:pt>
                <c:pt idx="18">
                  <c:v>77.553867036568846</c:v>
                </c:pt>
                <c:pt idx="19">
                  <c:v>78.403353681350112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74.014553099962001</c:v>
                </c:pt>
                <c:pt idx="26">
                  <c:v>73.148145370690258</c:v>
                </c:pt>
                <c:pt idx="27">
                  <c:v>71.5834600036534</c:v>
                </c:pt>
                <c:pt idx="28">
                  <c:v>73.659282965035374</c:v>
                </c:pt>
                <c:pt idx="29">
                  <c:v>76.125099572807557</c:v>
                </c:pt>
                <c:pt idx="30">
                  <c:v>76.315005733685467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>
                  <c:v>87.317111388814197</c:v>
                </c:pt>
                <c:pt idx="41">
                  <c:v>87.279337774028747</c:v>
                </c:pt>
                <c:pt idx="42">
                  <c:v>82.473279380066572</c:v>
                </c:pt>
                <c:pt idx="43">
                  <c:v>79.8</c:v>
                </c:pt>
                <c:pt idx="44">
                  <c:v>79.104981863169428</c:v>
                </c:pt>
                <c:pt idx="45">
                  <c:v>74.905107002702309</c:v>
                </c:pt>
                <c:pt idx="46">
                  <c:v>74.821311833193406</c:v>
                </c:pt>
                <c:pt idx="47">
                  <c:v>77.783342120372509</c:v>
                </c:pt>
              </c:numCache>
            </c:numRef>
          </c:val>
        </c:ser>
        <c:axId val="96637312"/>
        <c:axId val="96638848"/>
      </c:barChart>
      <c:catAx>
        <c:axId val="96637312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96638848"/>
        <c:crosses val="autoZero"/>
        <c:auto val="1"/>
        <c:lblAlgn val="ctr"/>
        <c:lblOffset val="100"/>
      </c:catAx>
      <c:valAx>
        <c:axId val="96638848"/>
        <c:scaling>
          <c:orientation val="minMax"/>
          <c:min val="50"/>
        </c:scaling>
        <c:axPos val="l"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6637312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 l'évolution passée et future du niveau de vie</a:t>
            </a:r>
            <a:r>
              <a:rPr lang="fr-FR" sz="1800" b="1" i="0" baseline="0"/>
              <a:t> </a:t>
            </a: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fr'!$A$6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fr'!$B$3:$AW$3</c:f>
              <c:strCache>
                <c:ptCount val="4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</c:strCache>
            </c:strRef>
          </c:cat>
          <c:val>
            <c:numRef>
              <c:f>'tableau note fr'!$B$6:$AW$6</c:f>
              <c:numCache>
                <c:formatCode>#,##0.0</c:formatCode>
                <c:ptCount val="48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-31.141291421499819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-25.723634629572921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-37.236760344983566</c:v>
                </c:pt>
                <c:pt idx="12">
                  <c:v>-26.050959167650198</c:v>
                </c:pt>
                <c:pt idx="13">
                  <c:v>-16.961438303130784</c:v>
                </c:pt>
                <c:pt idx="14">
                  <c:v>-13.439142519852055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-28.088708351168584</c:v>
                </c:pt>
                <c:pt idx="20">
                  <c:v>-29.212341127418195</c:v>
                </c:pt>
                <c:pt idx="21">
                  <c:v>-23.102864483982131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-17.387590506775553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-22.864633579953669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-17.464225574589197</c:v>
                </c:pt>
                <c:pt idx="36">
                  <c:v>-11.990228520502548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>
                  <c:v>-6.24696090915109</c:v>
                </c:pt>
                <c:pt idx="41" formatCode="General">
                  <c:v>-5.3830093381329069</c:v>
                </c:pt>
                <c:pt idx="42" formatCode="0.0">
                  <c:v>-9.5049571220917919</c:v>
                </c:pt>
                <c:pt idx="43" formatCode="0.0">
                  <c:v>-13.3</c:v>
                </c:pt>
                <c:pt idx="44" formatCode="0.0">
                  <c:v>-14.967427927122976</c:v>
                </c:pt>
                <c:pt idx="45" formatCode="0.0">
                  <c:v>-25.353008106891579</c:v>
                </c:pt>
                <c:pt idx="46" formatCode="0.0">
                  <c:v>-20.237097183526259</c:v>
                </c:pt>
                <c:pt idx="47" formatCode="0.0">
                  <c:v>-19.996896512157289</c:v>
                </c:pt>
              </c:numCache>
            </c:numRef>
          </c:val>
        </c:ser>
        <c:ser>
          <c:idx val="1"/>
          <c:order val="1"/>
          <c:tx>
            <c:strRef>
              <c:f>'tableau note fr'!$A$7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cat>
            <c:strRef>
              <c:f>'tableau note fr'!$B$3:$AW$3</c:f>
              <c:strCache>
                <c:ptCount val="4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</c:strCache>
            </c:strRef>
          </c:cat>
          <c:val>
            <c:numRef>
              <c:f>'tableau note fr'!$B$7:$AW$7</c:f>
              <c:numCache>
                <c:formatCode>#,##0.0</c:formatCode>
                <c:ptCount val="48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8.4334302751113491E-2</c:v>
                </c:pt>
                <c:pt idx="7">
                  <c:v>2.1853913991610052</c:v>
                </c:pt>
                <c:pt idx="8">
                  <c:v>0.39154986438085954</c:v>
                </c:pt>
                <c:pt idx="9">
                  <c:v>2.7314646872285109</c:v>
                </c:pt>
                <c:pt idx="10">
                  <c:v>0.19418325799955055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18.132139936578724</c:v>
                </c:pt>
                <c:pt idx="14">
                  <c:v>11.870106120928334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-4.2068608448306524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-11.389732068783674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-12.672429336417776</c:v>
                </c:pt>
                <c:pt idx="28">
                  <c:v>-8.8537661336825266</c:v>
                </c:pt>
                <c:pt idx="29">
                  <c:v>-7.2727206831161997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11.056984366480387</c:v>
                </c:pt>
                <c:pt idx="38">
                  <c:v>10.513852464527606</c:v>
                </c:pt>
                <c:pt idx="39">
                  <c:v>11.534776778164916</c:v>
                </c:pt>
                <c:pt idx="40">
                  <c:v>16.612852585837704</c:v>
                </c:pt>
                <c:pt idx="41" formatCode="General">
                  <c:v>14.986375562038818</c:v>
                </c:pt>
                <c:pt idx="42" formatCode="0.0">
                  <c:v>11.908882798368182</c:v>
                </c:pt>
                <c:pt idx="43" formatCode="0.0">
                  <c:v>9</c:v>
                </c:pt>
                <c:pt idx="44" formatCode="0.0">
                  <c:v>9.9894562713734771</c:v>
                </c:pt>
                <c:pt idx="45" formatCode="0.0">
                  <c:v>4.7256177899689273</c:v>
                </c:pt>
                <c:pt idx="46" formatCode="0.0">
                  <c:v>-3.6764057837750337</c:v>
                </c:pt>
                <c:pt idx="47" formatCode="0.0">
                  <c:v>-2.1591381326741157</c:v>
                </c:pt>
              </c:numCache>
            </c:numRef>
          </c:val>
        </c:ser>
        <c:marker val="1"/>
        <c:axId val="96672384"/>
        <c:axId val="96678272"/>
      </c:lineChart>
      <c:catAx>
        <c:axId val="9667238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96678272"/>
        <c:crosses val="autoZero"/>
        <c:auto val="1"/>
        <c:lblAlgn val="ctr"/>
        <c:lblOffset val="100"/>
      </c:catAx>
      <c:valAx>
        <c:axId val="9667827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6672384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400"/>
              <a:t>Perception par les ménages de l'évolution du nombre de chômeurs</a:t>
            </a:r>
          </a:p>
          <a:p>
            <a:pPr>
              <a:defRPr/>
            </a:pPr>
            <a:r>
              <a:rPr lang="fr-FR" sz="1400"/>
              <a:t> (soldes d'opinions)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fr'!$A$5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'tableau note fr'!$B$3:$AW$3</c:f>
              <c:strCache>
                <c:ptCount val="4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</c:strCache>
            </c:strRef>
          </c:cat>
          <c:val>
            <c:numRef>
              <c:f>'tableau note fr'!$B$5:$AW$5</c:f>
              <c:numCache>
                <c:formatCode>#,##0.0</c:formatCode>
                <c:ptCount val="48"/>
                <c:pt idx="0">
                  <c:v>-52.09569227917941</c:v>
                </c:pt>
                <c:pt idx="1">
                  <c:v>-56.601297669292912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-57.930600458568321</c:v>
                </c:pt>
                <c:pt idx="7">
                  <c:v>-57.517749523976342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-52.335316844022607</c:v>
                </c:pt>
                <c:pt idx="12">
                  <c:v>-52.408437207990296</c:v>
                </c:pt>
                <c:pt idx="13">
                  <c:v>-45.982278486233284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-66.493969881109678</c:v>
                </c:pt>
                <c:pt idx="26">
                  <c:v>-68.825577821249425</c:v>
                </c:pt>
                <c:pt idx="27">
                  <c:v>-68.019160185663324</c:v>
                </c:pt>
                <c:pt idx="28">
                  <c:v>-65.155740215393138</c:v>
                </c:pt>
                <c:pt idx="29">
                  <c:v>-67.056481822588879</c:v>
                </c:pt>
                <c:pt idx="30">
                  <c:v>-66.189276460398091</c:v>
                </c:pt>
                <c:pt idx="31">
                  <c:v>-64.100777949741413</c:v>
                </c:pt>
                <c:pt idx="32">
                  <c:v>-67.734442836360628</c:v>
                </c:pt>
                <c:pt idx="33">
                  <c:v>-68.97617895218724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-59.886763094222978</c:v>
                </c:pt>
                <c:pt idx="39">
                  <c:v>-58.5</c:v>
                </c:pt>
                <c:pt idx="40">
                  <c:v>-54.525998602090162</c:v>
                </c:pt>
                <c:pt idx="41" formatCode="General">
                  <c:v>-61.706282712863526</c:v>
                </c:pt>
                <c:pt idx="42" formatCode="0.0">
                  <c:v>-65.247643368132728</c:v>
                </c:pt>
                <c:pt idx="43" formatCode="0.0">
                  <c:v>-70</c:v>
                </c:pt>
                <c:pt idx="44" formatCode="0.0">
                  <c:v>-75.565732444458334</c:v>
                </c:pt>
                <c:pt idx="45" formatCode="0.0">
                  <c:v>-76.905120512383789</c:v>
                </c:pt>
                <c:pt idx="46" formatCode="0.0">
                  <c:v>-71.817697941940935</c:v>
                </c:pt>
                <c:pt idx="47" formatCode="0.0">
                  <c:v>-71.645886731132009</c:v>
                </c:pt>
              </c:numCache>
            </c:numRef>
          </c:val>
        </c:ser>
        <c:marker val="1"/>
        <c:axId val="96731520"/>
        <c:axId val="96733056"/>
      </c:lineChart>
      <c:catAx>
        <c:axId val="9673152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96733056"/>
        <c:crosses val="autoZero"/>
        <c:auto val="1"/>
        <c:lblAlgn val="ctr"/>
        <c:lblOffset val="100"/>
      </c:catAx>
      <c:valAx>
        <c:axId val="9673305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6731520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/>
              <a:t>Perception par les ménages de l'opportunité d'achat des biens durables</a:t>
            </a:r>
            <a:r>
              <a:rPr lang="fr-FR" sz="1400" b="1" i="0" baseline="0"/>
              <a:t> 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 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7.3808518623937502E-2"/>
          <c:y val="0.19630793438098071"/>
          <c:w val="0.9091905779520707"/>
          <c:h val="0.62581589062801579"/>
        </c:manualLayout>
      </c:layout>
      <c:lineChart>
        <c:grouping val="standard"/>
        <c:ser>
          <c:idx val="0"/>
          <c:order val="0"/>
          <c:tx>
            <c:strRef>
              <c:f>'tableau note fr'!$A$8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'tableau note fr'!$B$3:$AW$3</c:f>
              <c:strCache>
                <c:ptCount val="4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</c:strCache>
            </c:strRef>
          </c:cat>
          <c:val>
            <c:numRef>
              <c:f>'tableau note fr'!$B$8:$AW$8</c:f>
              <c:numCache>
                <c:formatCode>#,##0.0</c:formatCode>
                <c:ptCount val="48"/>
                <c:pt idx="0">
                  <c:v>-30.018449770831683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-41.765350509034086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-34.756506471721544</c:v>
                </c:pt>
                <c:pt idx="9">
                  <c:v>-37.532519098272012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-39.860076277616457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-37.38858716910029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-28.348240299081613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-37.509325471422308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-39.999291784066394</c:v>
                </c:pt>
                <c:pt idx="37">
                  <c:v>-28.160977836062902</c:v>
                </c:pt>
                <c:pt idx="38">
                  <c:v>-31.47584359442801</c:v>
                </c:pt>
                <c:pt idx="39">
                  <c:v>-25.6</c:v>
                </c:pt>
                <c:pt idx="40">
                  <c:v>-27.189644342164456</c:v>
                </c:pt>
                <c:pt idx="41" formatCode="General">
                  <c:v>-25.753095123938731</c:v>
                </c:pt>
                <c:pt idx="42" formatCode="0.0">
                  <c:v>-30.193271317535196</c:v>
                </c:pt>
                <c:pt idx="43" formatCode="0.0">
                  <c:v>-36.800000000000004</c:v>
                </c:pt>
                <c:pt idx="44" formatCode="0.0">
                  <c:v>-36.294477943510053</c:v>
                </c:pt>
                <c:pt idx="45" formatCode="0.0">
                  <c:v>-41.423646990592751</c:v>
                </c:pt>
                <c:pt idx="46" formatCode="0.0">
                  <c:v>-37.730567473068213</c:v>
                </c:pt>
                <c:pt idx="47" formatCode="0.0">
                  <c:v>-29.21833531467249</c:v>
                </c:pt>
              </c:numCache>
            </c:numRef>
          </c:val>
        </c:ser>
        <c:marker val="1"/>
        <c:axId val="98567680"/>
        <c:axId val="98569216"/>
      </c:lineChart>
      <c:catAx>
        <c:axId val="98567680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98569216"/>
        <c:crosses val="autoZero"/>
        <c:auto val="1"/>
        <c:lblAlgn val="ctr"/>
        <c:lblOffset val="100"/>
      </c:catAx>
      <c:valAx>
        <c:axId val="98569216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8567680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 rtl="0">
              <a:defRPr sz="1400"/>
            </a:pPr>
            <a:r>
              <a:rPr lang="fr-FR" sz="1400"/>
              <a:t>Perception par les ménages de leurs situations financières</a:t>
            </a:r>
          </a:p>
          <a:p>
            <a:pPr algn="ctr" rtl="0">
              <a:defRPr sz="1400"/>
            </a:pPr>
            <a:r>
              <a:rPr lang="fr-FR" sz="1400"/>
              <a:t> (soldes d'opinions)</a:t>
            </a:r>
          </a:p>
          <a:p>
            <a:pPr algn="ctr" rtl="0">
              <a:defRPr sz="1400"/>
            </a:pP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6863351819674883E-2"/>
          <c:y val="0.1425325966211804"/>
          <c:w val="0.91973204979759959"/>
          <c:h val="0.53862016475268149"/>
        </c:manualLayout>
      </c:layout>
      <c:lineChart>
        <c:grouping val="standard"/>
        <c:ser>
          <c:idx val="0"/>
          <c:order val="0"/>
          <c:tx>
            <c:strRef>
              <c:f>'tableau note fr'!$A$9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fr'!$B$3:$AW$3</c:f>
              <c:strCache>
                <c:ptCount val="4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</c:strCache>
            </c:strRef>
          </c:cat>
          <c:val>
            <c:numRef>
              <c:f>'tableau note fr'!$B$9:$AW$9</c:f>
              <c:numCache>
                <c:formatCode>#,##0.0</c:formatCode>
                <c:ptCount val="48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-28.062624892496231</c:v>
                </c:pt>
                <c:pt idx="12">
                  <c:v>-30.645498931903656</c:v>
                </c:pt>
                <c:pt idx="13">
                  <c:v>-27.092549889444186</c:v>
                </c:pt>
                <c:pt idx="14">
                  <c:v>-24.28899054728441</c:v>
                </c:pt>
                <c:pt idx="15">
                  <c:v>-25.669712181349652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-30.846093343724124</c:v>
                </c:pt>
                <c:pt idx="19">
                  <c:v>-29.426966691861193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-29.484131282651123</c:v>
                </c:pt>
                <c:pt idx="23">
                  <c:v>-29.485585569479863</c:v>
                </c:pt>
                <c:pt idx="24">
                  <c:v>-31.290770339914989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-30.637429411694136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-25.699936983325784</c:v>
                </c:pt>
                <c:pt idx="32">
                  <c:v>-27.232686212381289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-28.725836843763883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>
                  <c:v>-25.236685531801289</c:v>
                </c:pt>
                <c:pt idx="41" formatCode="General">
                  <c:v>-24.077817715725971</c:v>
                </c:pt>
                <c:pt idx="42" formatCode="0.0">
                  <c:v>-29.675061855859198</c:v>
                </c:pt>
                <c:pt idx="43" formatCode="0.0">
                  <c:v>-28.4</c:v>
                </c:pt>
                <c:pt idx="44" formatCode="0.0">
                  <c:v>-28.874306637901263</c:v>
                </c:pt>
                <c:pt idx="45" formatCode="0.0">
                  <c:v>-30.794330285810986</c:v>
                </c:pt>
                <c:pt idx="46" formatCode="0.0">
                  <c:v>-29.543474949783889</c:v>
                </c:pt>
                <c:pt idx="47" formatCode="0.0">
                  <c:v>-26.38685501138583</c:v>
                </c:pt>
              </c:numCache>
            </c:numRef>
          </c:val>
        </c:ser>
        <c:ser>
          <c:idx val="1"/>
          <c:order val="1"/>
          <c:tx>
            <c:strRef>
              <c:f>'tableau note fr'!$A$10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cat>
            <c:strRef>
              <c:f>'tableau note fr'!$B$3:$AW$3</c:f>
              <c:strCache>
                <c:ptCount val="4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</c:strCache>
            </c:strRef>
          </c:cat>
          <c:val>
            <c:numRef>
              <c:f>'tableau note fr'!$B$10:$AW$10</c:f>
              <c:numCache>
                <c:formatCode>#,##0.0</c:formatCode>
                <c:ptCount val="48"/>
                <c:pt idx="0">
                  <c:v>-11.760493904860514</c:v>
                </c:pt>
                <c:pt idx="1">
                  <c:v>-11.376439540974241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-18.438210074457274</c:v>
                </c:pt>
                <c:pt idx="5">
                  <c:v>-13.353492384896807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-9.8004349690184558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-21.891965579068593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-26.96528838147567</c:v>
                </c:pt>
                <c:pt idx="29">
                  <c:v>-20.216971341645095</c:v>
                </c:pt>
                <c:pt idx="30">
                  <c:v>-20.789363149769173</c:v>
                </c:pt>
                <c:pt idx="31">
                  <c:v>-18.50333400384844</c:v>
                </c:pt>
                <c:pt idx="32">
                  <c:v>-27.398022856415189</c:v>
                </c:pt>
                <c:pt idx="33">
                  <c:v>-22.820131487915329</c:v>
                </c:pt>
                <c:pt idx="34">
                  <c:v>-26.987361336961072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-14.506801572644624</c:v>
                </c:pt>
                <c:pt idx="39">
                  <c:v>-16.7</c:v>
                </c:pt>
                <c:pt idx="40">
                  <c:v>-18.12020796730943</c:v>
                </c:pt>
                <c:pt idx="41" formatCode="General">
                  <c:v>-15.241299993196467</c:v>
                </c:pt>
                <c:pt idx="42" formatCode="0.0">
                  <c:v>-18.212765523946558</c:v>
                </c:pt>
                <c:pt idx="43" formatCode="0.0">
                  <c:v>-20.7</c:v>
                </c:pt>
                <c:pt idx="44" formatCode="0.0">
                  <c:v>-21.239570741294095</c:v>
                </c:pt>
                <c:pt idx="45" formatCode="0.0">
                  <c:v>-24.187755596841431</c:v>
                </c:pt>
                <c:pt idx="46" formatCode="0.0">
                  <c:v>-26.020639530378084</c:v>
                </c:pt>
                <c:pt idx="47" formatCode="0.0">
                  <c:v>-22.058531326387186</c:v>
                </c:pt>
              </c:numCache>
            </c:numRef>
          </c:val>
        </c:ser>
        <c:ser>
          <c:idx val="2"/>
          <c:order val="2"/>
          <c:tx>
            <c:strRef>
              <c:f>'tableau note fr'!$A$11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'tableau note fr'!$B$3:$AW$3</c:f>
              <c:strCache>
                <c:ptCount val="4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</c:strCache>
            </c:strRef>
          </c:cat>
          <c:val>
            <c:numRef>
              <c:f>'tableau note fr'!$B$11:$AW$11</c:f>
              <c:numCache>
                <c:formatCode>#,##0.0</c:formatCode>
                <c:ptCount val="48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26.705941849103091</c:v>
                </c:pt>
                <c:pt idx="4">
                  <c:v>26.769154239001889</c:v>
                </c:pt>
                <c:pt idx="5">
                  <c:v>21.986954089697061</c:v>
                </c:pt>
                <c:pt idx="6">
                  <c:v>17.532817766676594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11.776375704730439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11.230833640450298</c:v>
                </c:pt>
                <c:pt idx="17">
                  <c:v>11.136340416980383</c:v>
                </c:pt>
                <c:pt idx="18">
                  <c:v>7.6658451594012744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-1.7003971659207251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-3.9139038482871671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1.2373351928093947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>
                  <c:v>25.926424488378149</c:v>
                </c:pt>
                <c:pt idx="41" formatCode="General">
                  <c:v>28.130493740025226</c:v>
                </c:pt>
                <c:pt idx="42" formatCode="0.0">
                  <c:v>18.237772049662329</c:v>
                </c:pt>
                <c:pt idx="43" formatCode="0.0">
                  <c:v>19.100000000000001</c:v>
                </c:pt>
                <c:pt idx="44" formatCode="0.0">
                  <c:v>20.686932465103727</c:v>
                </c:pt>
                <c:pt idx="45" formatCode="0.0">
                  <c:v>18.273992721467774</c:v>
                </c:pt>
                <c:pt idx="46" formatCode="0.0">
                  <c:v>12.775065694831193</c:v>
                </c:pt>
                <c:pt idx="47" formatCode="0.0">
                  <c:v>15.949037871016664</c:v>
                </c:pt>
              </c:numCache>
            </c:numRef>
          </c:val>
        </c:ser>
        <c:marker val="1"/>
        <c:axId val="100467840"/>
        <c:axId val="100469376"/>
      </c:lineChart>
      <c:catAx>
        <c:axId val="100467840"/>
        <c:scaling>
          <c:orientation val="minMax"/>
        </c:scaling>
        <c:axPos val="b"/>
        <c:majorTickMark val="none"/>
        <c:tickLblPos val="low"/>
        <c:crossAx val="100469376"/>
        <c:crosses val="autoZero"/>
        <c:auto val="1"/>
        <c:lblAlgn val="ctr"/>
        <c:lblOffset val="100"/>
      </c:catAx>
      <c:valAx>
        <c:axId val="10046937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crossAx val="1004678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199241426074876"/>
          <c:y val="0.82917221757905002"/>
          <c:w val="0.67183576850019944"/>
          <c:h val="9.2161434692737812E-2"/>
        </c:manualLayout>
      </c:layout>
    </c:legend>
    <c:plotVisOnly val="1"/>
  </c:chart>
  <c:spPr>
    <a:ln w="3175">
      <a:solidFill>
        <a:schemeClr val="tx1"/>
      </a:solidFill>
    </a:ln>
  </c:spPr>
  <c:txPr>
    <a:bodyPr/>
    <a:lstStyle/>
    <a:p>
      <a:pPr>
        <a:defRPr sz="700"/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des évolutions passée et future des prix des produits alimentaires  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fr'!$A$13</c:f>
              <c:strCache>
                <c:ptCount val="1"/>
                <c:pt idx="0">
                  <c:v>Evolution future des prix des produits alimentaires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fr'!$B$3:$AW$3</c:f>
              <c:strCache>
                <c:ptCount val="4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</c:strCache>
            </c:strRef>
          </c:cat>
          <c:val>
            <c:numRef>
              <c:f>'tableau note fr'!$B$13:$AW$13</c:f>
              <c:numCache>
                <c:formatCode>#,##0.0</c:formatCode>
                <c:ptCount val="48"/>
                <c:pt idx="0">
                  <c:v>-74.061389031284818</c:v>
                </c:pt>
                <c:pt idx="1">
                  <c:v>-77.716574651610671</c:v>
                </c:pt>
                <c:pt idx="2">
                  <c:v>-78.940542419693813</c:v>
                </c:pt>
                <c:pt idx="3">
                  <c:v>-49.653420650313258</c:v>
                </c:pt>
                <c:pt idx="4">
                  <c:v>-34.869529990694446</c:v>
                </c:pt>
                <c:pt idx="5">
                  <c:v>-33.523065681383294</c:v>
                </c:pt>
                <c:pt idx="6">
                  <c:v>-50.919242344766445</c:v>
                </c:pt>
                <c:pt idx="7">
                  <c:v>-47.871947864454398</c:v>
                </c:pt>
                <c:pt idx="8">
                  <c:v>-46.515022811526009</c:v>
                </c:pt>
                <c:pt idx="9">
                  <c:v>-56.832932011428063</c:v>
                </c:pt>
                <c:pt idx="10">
                  <c:v>-62.176731306137071</c:v>
                </c:pt>
                <c:pt idx="11">
                  <c:v>-70.131788082403645</c:v>
                </c:pt>
                <c:pt idx="12">
                  <c:v>-73.412747182583345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-72.96588701243428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-73.578371466433225</c:v>
                </c:pt>
                <c:pt idx="19">
                  <c:v>-70.049698245525676</c:v>
                </c:pt>
                <c:pt idx="20">
                  <c:v>-76.096296687301049</c:v>
                </c:pt>
                <c:pt idx="21">
                  <c:v>-73.375476646911068</c:v>
                </c:pt>
                <c:pt idx="22">
                  <c:v>-76.007455926126042</c:v>
                </c:pt>
                <c:pt idx="23">
                  <c:v>-76.048555842624054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-76.89884172172934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-79.602800137507316</c:v>
                </c:pt>
                <c:pt idx="40">
                  <c:v>-82.909090889011466</c:v>
                </c:pt>
                <c:pt idx="41" formatCode="General">
                  <c:v>-84.024833717392056</c:v>
                </c:pt>
                <c:pt idx="42" formatCode="0.0">
                  <c:v>-82.0780381768366</c:v>
                </c:pt>
                <c:pt idx="43" formatCode="0.0">
                  <c:v>-86.6</c:v>
                </c:pt>
                <c:pt idx="44" formatCode="0.0">
                  <c:v>-87.54271632969234</c:v>
                </c:pt>
                <c:pt idx="45" formatCode="0.0">
                  <c:v>-86.508482649196509</c:v>
                </c:pt>
                <c:pt idx="46" formatCode="0.0">
                  <c:v>-83.288697742697579</c:v>
                </c:pt>
                <c:pt idx="47" formatCode="0.0">
                  <c:v>-82.220036585575144</c:v>
                </c:pt>
              </c:numCache>
            </c:numRef>
          </c:val>
        </c:ser>
        <c:ser>
          <c:idx val="1"/>
          <c:order val="1"/>
          <c:tx>
            <c:strRef>
              <c:f>'tableau note fr'!$A$14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cat>
            <c:strRef>
              <c:f>'tableau note fr'!$B$3:$AW$3</c:f>
              <c:strCache>
                <c:ptCount val="48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</c:strCache>
            </c:strRef>
          </c:cat>
          <c:val>
            <c:numRef>
              <c:f>'tableau note fr'!$B$14:$AW$14</c:f>
              <c:numCache>
                <c:formatCode>#,##0.0</c:formatCode>
                <c:ptCount val="48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-83.278098478101128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-90.9678021624932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-89.924388392525444</c:v>
                </c:pt>
                <c:pt idx="15">
                  <c:v>-92.495216554148115</c:v>
                </c:pt>
                <c:pt idx="16">
                  <c:v>-91.625316584481126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-91.630328830979138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-84.135715875788549</c:v>
                </c:pt>
                <c:pt idx="26">
                  <c:v>-81.76324966962413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-84.284507159523443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-87.871778057967617</c:v>
                </c:pt>
                <c:pt idx="34">
                  <c:v>-87.672521775530527</c:v>
                </c:pt>
                <c:pt idx="35">
                  <c:v>-87.308587775462868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-82.805018292488754</c:v>
                </c:pt>
                <c:pt idx="39">
                  <c:v>-88.513579156072012</c:v>
                </c:pt>
                <c:pt idx="40">
                  <c:v>-86.694812387811382</c:v>
                </c:pt>
                <c:pt idx="41" formatCode="General">
                  <c:v>-88.182833745436284</c:v>
                </c:pt>
                <c:pt idx="42" formatCode="0.0">
                  <c:v>-88.119908444008828</c:v>
                </c:pt>
                <c:pt idx="43" formatCode="0.0">
                  <c:v>-90.3</c:v>
                </c:pt>
                <c:pt idx="44" formatCode="0.0">
                  <c:v>-88.136419421127727</c:v>
                </c:pt>
                <c:pt idx="45" formatCode="0.0">
                  <c:v>-88.912542109472369</c:v>
                </c:pt>
                <c:pt idx="46" formatCode="0.0">
                  <c:v>-83.748311328811582</c:v>
                </c:pt>
                <c:pt idx="47" formatCode="0.0">
                  <c:v>-85.084964738360227</c:v>
                </c:pt>
              </c:numCache>
            </c:numRef>
          </c:val>
        </c:ser>
        <c:marker val="1"/>
        <c:axId val="100503552"/>
        <c:axId val="100505088"/>
      </c:lineChart>
      <c:catAx>
        <c:axId val="100503552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100505088"/>
        <c:crosses val="autoZero"/>
        <c:auto val="1"/>
        <c:lblAlgn val="ctr"/>
        <c:lblOffset val="100"/>
      </c:catAx>
      <c:valAx>
        <c:axId val="10050508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00503552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A6FF-F269-40FF-87B2-4DF0B8B6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1837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11919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3</cp:revision>
  <cp:lastPrinted>2020-01-14T14:51:00Z</cp:lastPrinted>
  <dcterms:created xsi:type="dcterms:W3CDTF">2020-01-16T13:10:00Z</dcterms:created>
  <dcterms:modified xsi:type="dcterms:W3CDTF">2020-01-17T11:00:00Z</dcterms:modified>
</cp:coreProperties>
</file>