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</w:p>
    <w:p w:rsidR="003C3EB9" w:rsidRDefault="003C3EB9" w:rsidP="003C3EB9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Default="000C3452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r>
        <w:rPr>
          <w:rFonts w:cs="Simplified Arabic"/>
          <w:b/>
          <w:bCs/>
          <w:color w:val="0000FF"/>
          <w:sz w:val="32"/>
          <w:szCs w:val="32"/>
        </w:rPr>
        <w:t xml:space="preserve">           </w:t>
      </w: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Pr="00D06829" w:rsidRDefault="00E61C34" w:rsidP="00BB4B2D">
      <w:pPr>
        <w:bidi/>
        <w:spacing w:line="276" w:lineRule="auto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>مذكرة إخبارية للمندوبية السامية للتخطيط</w:t>
      </w:r>
    </w:p>
    <w:p w:rsidR="00E61C34" w:rsidRPr="00D06829" w:rsidRDefault="00E61C34" w:rsidP="00BB4B2D">
      <w:pPr>
        <w:bidi/>
        <w:spacing w:line="276" w:lineRule="auto"/>
        <w:ind w:left="-567" w:right="142" w:firstLine="709"/>
        <w:jc w:val="center"/>
        <w:rPr>
          <w:rFonts w:cs="Arabic Transparent"/>
          <w:b/>
          <w:bCs/>
          <w:color w:val="0000FF"/>
          <w:sz w:val="32"/>
          <w:szCs w:val="32"/>
        </w:rPr>
      </w:pP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حول الرقم الاستدلالي للإنتاج 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الصنا</w:t>
      </w:r>
      <w:r w:rsidR="00916236"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عي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 xml:space="preserve"> و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>الطاق</w:t>
      </w:r>
      <w:r w:rsidR="00916236" w:rsidRPr="00D06829">
        <w:rPr>
          <w:rFonts w:cs="Arabic Transparent" w:hint="cs"/>
          <w:b/>
          <w:bCs/>
          <w:color w:val="0000FF"/>
          <w:sz w:val="32"/>
          <w:szCs w:val="32"/>
          <w:rtl/>
        </w:rPr>
        <w:t>ي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 والمعدني</w:t>
      </w:r>
    </w:p>
    <w:p w:rsidR="004F5283" w:rsidRDefault="00F07777" w:rsidP="00FF2D79">
      <w:pPr>
        <w:pStyle w:val="Corpsdetexte"/>
        <w:bidi/>
        <w:spacing w:line="560" w:lineRule="exact"/>
        <w:ind w:hanging="110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proofErr w:type="gramStart"/>
      <w:r>
        <w:rPr>
          <w:rFonts w:cs="Simplified Arabic"/>
          <w:b/>
          <w:bCs/>
          <w:color w:val="0000FF"/>
          <w:sz w:val="32"/>
          <w:szCs w:val="32"/>
        </w:rPr>
        <w:t>)</w:t>
      </w: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أساس</w:t>
      </w:r>
      <w:proofErr w:type="gramEnd"/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100 </w:t>
      </w:r>
      <w:r>
        <w:rPr>
          <w:rFonts w:cs="Simplified Arabic"/>
          <w:b/>
          <w:bCs/>
          <w:color w:val="0000FF"/>
          <w:sz w:val="32"/>
          <w:szCs w:val="32"/>
          <w:lang w:bidi="ar-MA"/>
        </w:rPr>
        <w:t>:</w:t>
      </w: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2015</w:t>
      </w:r>
      <w:r>
        <w:rPr>
          <w:rFonts w:cs="Simplified Arabic"/>
          <w:b/>
          <w:bCs/>
          <w:color w:val="0000FF"/>
          <w:sz w:val="32"/>
          <w:szCs w:val="32"/>
          <w:lang w:bidi="ar-MA"/>
        </w:rPr>
        <w:t>(</w:t>
      </w:r>
    </w:p>
    <w:p w:rsidR="000347E7" w:rsidRPr="00D06829" w:rsidRDefault="00F265CB" w:rsidP="00DF0C9C">
      <w:pPr>
        <w:pStyle w:val="Corpsdetexte"/>
        <w:bidi/>
        <w:spacing w:line="560" w:lineRule="exact"/>
        <w:ind w:hanging="110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الفصل </w:t>
      </w:r>
      <w:r w:rsidR="00DF0C9C">
        <w:rPr>
          <w:rFonts w:cs="Simplified Arabic" w:hint="cs"/>
          <w:b/>
          <w:bCs/>
          <w:color w:val="0000FF"/>
          <w:sz w:val="32"/>
          <w:szCs w:val="32"/>
          <w:rtl/>
        </w:rPr>
        <w:t>الثالث</w:t>
      </w: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من سنة </w:t>
      </w:r>
      <w:r w:rsidR="00C95095">
        <w:rPr>
          <w:rFonts w:cs="Simplified Arabic"/>
          <w:b/>
          <w:bCs/>
          <w:color w:val="0000FF"/>
          <w:sz w:val="28"/>
          <w:szCs w:val="28"/>
        </w:rPr>
        <w:t>20</w:t>
      </w:r>
      <w:r w:rsidR="006F4DE4">
        <w:rPr>
          <w:rFonts w:cs="Simplified Arabic" w:hint="cs"/>
          <w:b/>
          <w:bCs/>
          <w:color w:val="0000FF"/>
          <w:sz w:val="28"/>
          <w:szCs w:val="28"/>
          <w:rtl/>
        </w:rPr>
        <w:t>20</w:t>
      </w:r>
    </w:p>
    <w:p w:rsidR="00FA2289" w:rsidRPr="0096336C" w:rsidRDefault="00FA2289" w:rsidP="00FA2289">
      <w:pPr>
        <w:pStyle w:val="Corpsdetexte"/>
        <w:bidi/>
        <w:spacing w:line="560" w:lineRule="exact"/>
        <w:ind w:hanging="110"/>
        <w:jc w:val="center"/>
        <w:rPr>
          <w:rFonts w:cs="Simplified Arabic"/>
          <w:b/>
          <w:bCs/>
          <w:sz w:val="32"/>
          <w:szCs w:val="32"/>
          <w:rtl/>
          <w:lang w:val="en-US" w:bidi="ar-MA"/>
        </w:rPr>
      </w:pPr>
    </w:p>
    <w:p w:rsidR="00B55551" w:rsidRDefault="00F265CB" w:rsidP="00334139">
      <w:pPr>
        <w:tabs>
          <w:tab w:val="left" w:pos="850"/>
        </w:tabs>
        <w:bidi/>
        <w:spacing w:before="240" w:after="160" w:line="440" w:lineRule="exact"/>
        <w:ind w:left="249" w:right="-357" w:firstLine="720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عرف </w:t>
      </w:r>
      <w:r w:rsidRPr="00057934">
        <w:rPr>
          <w:rFonts w:ascii="Simplified Arabic" w:hAnsi="Simplified Arabic" w:cs="Simplified Arabic"/>
          <w:sz w:val="32"/>
          <w:szCs w:val="32"/>
          <w:rtl/>
          <w:lang w:bidi="ar-MA"/>
        </w:rPr>
        <w:t>الرقم الاستدلالي لإنتاج الصناعة التحويلية</w:t>
      </w:r>
      <w:r w:rsidR="00BB0C4A" w:rsidRPr="00057934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باستثناء </w:t>
      </w:r>
      <w:proofErr w:type="spellStart"/>
      <w:r w:rsidR="00BB0C4A" w:rsidRPr="00057934">
        <w:rPr>
          <w:rFonts w:ascii="Simplified Arabic" w:hAnsi="Simplified Arabic" w:cs="Simplified Arabic" w:hint="cs"/>
          <w:sz w:val="32"/>
          <w:szCs w:val="32"/>
          <w:rtl/>
          <w:lang w:bidi="ar-MA"/>
        </w:rPr>
        <w:t>تكريرالنفط</w:t>
      </w:r>
      <w:proofErr w:type="spellEnd"/>
      <w:r w:rsidR="00D417D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452B74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</w:t>
      </w:r>
      <w:r w:rsidR="00452685">
        <w:rPr>
          <w:rFonts w:ascii="Simplified Arabic" w:hAnsi="Simplified Arabic" w:cs="Simplified Arabic" w:hint="cs"/>
          <w:sz w:val="32"/>
          <w:szCs w:val="32"/>
          <w:rtl/>
          <w:lang w:bidi="ar-MA"/>
        </w:rPr>
        <w:t>ن</w:t>
      </w:r>
      <w:r w:rsidR="00452B74">
        <w:rPr>
          <w:rFonts w:ascii="Simplified Arabic" w:hAnsi="Simplified Arabic" w:cs="Simplified Arabic" w:hint="cs"/>
          <w:sz w:val="32"/>
          <w:szCs w:val="32"/>
          <w:rtl/>
          <w:lang w:bidi="ar-MA"/>
        </w:rPr>
        <w:t>خفاضا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قدره </w:t>
      </w:r>
      <w:r w:rsidR="00452B74">
        <w:rPr>
          <w:rFonts w:ascii="Simplified Arabic" w:hAnsi="Simplified Arabic" w:cs="Simplified Arabic"/>
          <w:sz w:val="32"/>
          <w:szCs w:val="32"/>
          <w:lang w:bidi="ar-MA"/>
        </w:rPr>
        <w:t>2,</w:t>
      </w:r>
      <w:r w:rsidR="00334139">
        <w:rPr>
          <w:rFonts w:ascii="Simplified Arabic" w:hAnsi="Simplified Arabic" w:cs="Simplified Arabic"/>
          <w:sz w:val="32"/>
          <w:szCs w:val="32"/>
          <w:lang w:bidi="ar-MA"/>
        </w:rPr>
        <w:t>6</w:t>
      </w:r>
      <w:r w:rsidR="00452B74">
        <w:rPr>
          <w:rFonts w:ascii="Simplified Arabic" w:hAnsi="Simplified Arabic" w:cs="Simplified Arabic"/>
          <w:sz w:val="32"/>
          <w:szCs w:val="32"/>
          <w:lang w:bidi="ar-MA"/>
        </w:rPr>
        <w:t xml:space="preserve">% </w:t>
      </w:r>
      <w:r w:rsidR="00D417D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خلال الفصل </w:t>
      </w:r>
      <w:r w:rsidR="00DF0C9C" w:rsidRPr="00DF0C9C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الثالث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من سنة </w:t>
      </w:r>
      <w:r w:rsidR="00916236" w:rsidRPr="0094748B">
        <w:rPr>
          <w:rFonts w:ascii="Simplified Arabic" w:hAnsi="Simplified Arabic" w:cs="Simplified Arabic"/>
          <w:sz w:val="32"/>
          <w:szCs w:val="32"/>
          <w:lang w:bidi="ar-MA"/>
        </w:rPr>
        <w:t>20</w:t>
      </w:r>
      <w:r w:rsidR="00D3114E">
        <w:rPr>
          <w:rFonts w:ascii="Simplified Arabic" w:hAnsi="Simplified Arabic" w:cs="Simplified Arabic"/>
          <w:sz w:val="32"/>
          <w:szCs w:val="32"/>
          <w:lang w:bidi="ar-MA"/>
        </w:rPr>
        <w:t>20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مقارنة مع نفس الفترة من سنة </w:t>
      </w:r>
      <w:r w:rsidR="00916236" w:rsidRPr="0094748B">
        <w:rPr>
          <w:rFonts w:ascii="Simplified Arabic" w:hAnsi="Simplified Arabic" w:cs="Simplified Arabic"/>
          <w:sz w:val="32"/>
          <w:szCs w:val="32"/>
          <w:lang w:bidi="ar-MA"/>
        </w:rPr>
        <w:t>20</w:t>
      </w:r>
      <w:r w:rsidR="00FC400C" w:rsidRPr="0094748B">
        <w:rPr>
          <w:rFonts w:ascii="Simplified Arabic" w:hAnsi="Simplified Arabic" w:cs="Simplified Arabic"/>
          <w:sz w:val="32"/>
          <w:szCs w:val="32"/>
          <w:lang w:bidi="ar-MA"/>
        </w:rPr>
        <w:t>1</w:t>
      </w:r>
      <w:r w:rsidR="00D3114E">
        <w:rPr>
          <w:rFonts w:ascii="Simplified Arabic" w:hAnsi="Simplified Arabic" w:cs="Simplified Arabic"/>
          <w:sz w:val="32"/>
          <w:szCs w:val="32"/>
          <w:lang w:bidi="ar-MA"/>
        </w:rPr>
        <w:t>9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.</w:t>
      </w:r>
    </w:p>
    <w:p w:rsidR="00280703" w:rsidRDefault="00280703" w:rsidP="00B736AE">
      <w:pPr>
        <w:tabs>
          <w:tab w:val="left" w:pos="850"/>
        </w:tabs>
        <w:bidi/>
        <w:spacing w:before="240" w:after="160" w:line="440" w:lineRule="exact"/>
        <w:ind w:left="249" w:right="-357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/>
          <w:sz w:val="32"/>
          <w:szCs w:val="32"/>
          <w:rtl/>
          <w:lang w:bidi="ar-MA"/>
        </w:rPr>
        <w:tab/>
      </w:r>
      <w:r w:rsidR="00F265CB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ويعود هذا </w:t>
      </w:r>
      <w:r w:rsidR="00452B74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الانخفاض</w:t>
      </w:r>
      <w:r w:rsidR="00F265CB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أساسا إلى </w:t>
      </w:r>
      <w:r w:rsidR="00BB25E3">
        <w:rPr>
          <w:rFonts w:ascii="Simplified Arabic" w:hAnsi="Simplified Arabic" w:cs="Simplified Arabic" w:hint="cs"/>
          <w:sz w:val="32"/>
          <w:szCs w:val="32"/>
          <w:rtl/>
          <w:lang w:bidi="ar-MA"/>
        </w:rPr>
        <w:t>تراجع</w:t>
      </w:r>
      <w:r w:rsidR="00D417D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1272C4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الإنتاج</w:t>
      </w:r>
      <w:r w:rsidR="00D417D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6F569E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في</w:t>
      </w:r>
      <w:r w:rsidR="00224704">
        <w:rPr>
          <w:rFonts w:ascii="Simplified Arabic" w:hAnsi="Simplified Arabic" w:cs="Simplified Arabic" w:hint="cs"/>
          <w:sz w:val="32"/>
          <w:szCs w:val="32"/>
          <w:rtl/>
          <w:lang w:bidi="ar-MA"/>
        </w:rPr>
        <w:t>"</w:t>
      </w:r>
      <w:r w:rsidR="00224704" w:rsidRPr="0095725D">
        <w:rPr>
          <w:rFonts w:ascii="Simplified Arabic" w:hAnsi="Simplified Arabic" w:cs="Simplified Arabic"/>
          <w:sz w:val="32"/>
          <w:szCs w:val="32"/>
          <w:rtl/>
          <w:lang w:bidi="ar-MA"/>
        </w:rPr>
        <w:t>صناعة منتجات معدنية</w:t>
      </w:r>
      <w:r w:rsidR="00224704" w:rsidRPr="0095725D">
        <w:rPr>
          <w:rFonts w:ascii="Simplified Arabic" w:hAnsi="Simplified Arabic" w:cs="Simplified Arabic" w:hint="cs"/>
          <w:sz w:val="32"/>
          <w:szCs w:val="32"/>
          <w:rtl/>
          <w:lang w:bidi="ar-MA"/>
        </w:rPr>
        <w:t>"</w:t>
      </w:r>
      <w:r w:rsidR="00224704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ب                   </w:t>
      </w:r>
      <w:r w:rsidR="00224704">
        <w:rPr>
          <w:rFonts w:ascii="Simplified Arabic" w:hAnsi="Simplified Arabic" w:cs="Simplified Arabic"/>
          <w:sz w:val="32"/>
          <w:szCs w:val="32"/>
          <w:lang w:bidi="ar-MA"/>
        </w:rPr>
        <w:t>29,3%</w:t>
      </w:r>
      <w:r w:rsidR="00224704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وفي</w:t>
      </w:r>
      <w:r w:rsidR="00452B74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"صناعة السيارات" ب</w:t>
      </w:r>
      <w:r w:rsidR="00224704">
        <w:rPr>
          <w:rFonts w:ascii="Simplified Arabic" w:hAnsi="Simplified Arabic" w:cs="Simplified Arabic"/>
          <w:sz w:val="32"/>
          <w:szCs w:val="32"/>
          <w:lang w:bidi="ar-MA"/>
        </w:rPr>
        <w:t>9</w:t>
      </w:r>
      <w:r w:rsidR="00025C41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224704">
        <w:rPr>
          <w:rFonts w:ascii="Simplified Arabic" w:hAnsi="Simplified Arabic" w:cs="Simplified Arabic"/>
          <w:sz w:val="32"/>
          <w:szCs w:val="32"/>
          <w:lang w:bidi="ar-MA"/>
        </w:rPr>
        <w:t>8</w:t>
      </w:r>
      <w:r w:rsidR="00452B74">
        <w:rPr>
          <w:rFonts w:ascii="Simplified Arabic" w:hAnsi="Simplified Arabic" w:cs="Simplified Arabic"/>
          <w:sz w:val="32"/>
          <w:szCs w:val="32"/>
          <w:lang w:bidi="ar-MA"/>
        </w:rPr>
        <w:t xml:space="preserve">% </w:t>
      </w:r>
      <w:r w:rsidR="00D417D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224704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وفي</w:t>
      </w:r>
      <w:r w:rsidR="00224704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"صناعة </w:t>
      </w:r>
      <w:r w:rsidR="00224704" w:rsidRPr="00224704">
        <w:rPr>
          <w:rFonts w:ascii="Simplified Arabic" w:hAnsi="Simplified Arabic" w:cs="Simplified Arabic"/>
          <w:sz w:val="32"/>
          <w:szCs w:val="32"/>
          <w:rtl/>
          <w:lang w:bidi="ar-MA"/>
        </w:rPr>
        <w:t>وسائل النقل الأخرى</w:t>
      </w:r>
      <w:r w:rsidR="00224704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" ب</w:t>
      </w:r>
      <w:r w:rsidR="00D417D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224704">
        <w:rPr>
          <w:rFonts w:ascii="Simplified Arabic" w:hAnsi="Simplified Arabic" w:cs="Simplified Arabic"/>
          <w:sz w:val="32"/>
          <w:szCs w:val="32"/>
          <w:lang w:bidi="ar-MA"/>
        </w:rPr>
        <w:t>56,7%</w:t>
      </w:r>
      <w:r w:rsidR="00224704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وفي</w:t>
      </w:r>
      <w:r w:rsidR="00224704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"</w:t>
      </w:r>
      <w:r w:rsidR="00224704" w:rsidRPr="00224704">
        <w:rPr>
          <w:rFonts w:ascii="Simplified Arabic" w:hAnsi="Simplified Arabic" w:cs="Simplified Arabic"/>
          <w:sz w:val="32"/>
          <w:szCs w:val="32"/>
          <w:rtl/>
          <w:lang w:bidi="ar-MA"/>
        </w:rPr>
        <w:t>الصناعات الغذائية</w:t>
      </w:r>
      <w:r w:rsidR="00224704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" ب</w:t>
      </w:r>
      <w:r w:rsidR="00D417D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D417DF">
        <w:rPr>
          <w:rFonts w:ascii="Simplified Arabic" w:hAnsi="Simplified Arabic" w:cs="Simplified Arabic"/>
          <w:sz w:val="32"/>
          <w:szCs w:val="32"/>
          <w:lang w:bidi="ar-MA"/>
        </w:rPr>
        <w:t xml:space="preserve">4,0% </w:t>
      </w:r>
      <w:r w:rsidR="00D417D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 </w:t>
      </w:r>
      <w:r w:rsidR="00B135F3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وفي</w:t>
      </w:r>
      <w:r w:rsidR="00B135F3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"</w:t>
      </w:r>
      <w:r w:rsidR="00B135F3" w:rsidRPr="00224704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الصناعات </w:t>
      </w:r>
      <w:r w:rsidR="00B135F3" w:rsidRPr="00B135F3">
        <w:rPr>
          <w:rFonts w:ascii="Simplified Arabic" w:hAnsi="Simplified Arabic" w:cs="Simplified Arabic"/>
          <w:sz w:val="32"/>
          <w:szCs w:val="32"/>
          <w:rtl/>
          <w:lang w:bidi="ar-MA"/>
        </w:rPr>
        <w:t>ا</w:t>
      </w:r>
      <w:r w:rsidR="00B135F3">
        <w:rPr>
          <w:rFonts w:ascii="Simplified Arabic" w:hAnsi="Simplified Arabic" w:cs="Simplified Arabic" w:hint="cs"/>
          <w:sz w:val="32"/>
          <w:szCs w:val="32"/>
          <w:rtl/>
          <w:lang w:bidi="ar-MA"/>
        </w:rPr>
        <w:t>لا</w:t>
      </w:r>
      <w:r w:rsidR="00B135F3" w:rsidRPr="00B135F3">
        <w:rPr>
          <w:rFonts w:ascii="Simplified Arabic" w:hAnsi="Simplified Arabic" w:cs="Simplified Arabic"/>
          <w:sz w:val="32"/>
          <w:szCs w:val="32"/>
          <w:rtl/>
          <w:lang w:bidi="ar-MA"/>
        </w:rPr>
        <w:t>لكترونية</w:t>
      </w:r>
      <w:r w:rsidR="00B135F3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" ب</w:t>
      </w:r>
      <w:r w:rsidR="00B135F3">
        <w:rPr>
          <w:rFonts w:ascii="Simplified Arabic" w:hAnsi="Simplified Arabic" w:cs="Simplified Arabic"/>
          <w:sz w:val="32"/>
          <w:szCs w:val="32"/>
          <w:lang w:bidi="ar-MA"/>
        </w:rPr>
        <w:t xml:space="preserve"> 25,6% </w:t>
      </w:r>
      <w:r w:rsidR="00452B74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وفي</w:t>
      </w:r>
      <w:r w:rsidR="00A13FDA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"</w:t>
      </w:r>
      <w:r w:rsidR="0050404A">
        <w:rPr>
          <w:rFonts w:ascii="Simplified Arabic" w:hAnsi="Simplified Arabic" w:cs="Simplified Arabic" w:hint="cs"/>
          <w:sz w:val="32"/>
          <w:szCs w:val="32"/>
          <w:rtl/>
          <w:lang w:bidi="ar-MA"/>
        </w:rPr>
        <w:t>صناعة منتجات</w:t>
      </w:r>
      <w:r w:rsidR="00025C41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أخرى غير معدنية" ب </w:t>
      </w:r>
      <w:r w:rsidR="00025C41">
        <w:rPr>
          <w:rFonts w:ascii="Simplified Arabic" w:hAnsi="Simplified Arabic" w:cs="Simplified Arabic"/>
          <w:sz w:val="32"/>
          <w:szCs w:val="32"/>
          <w:lang w:bidi="ar-MA"/>
        </w:rPr>
        <w:t>3,</w:t>
      </w:r>
      <w:r w:rsidR="00B135F3">
        <w:rPr>
          <w:rFonts w:ascii="Simplified Arabic" w:hAnsi="Simplified Arabic" w:cs="Simplified Arabic"/>
          <w:sz w:val="32"/>
          <w:szCs w:val="32"/>
          <w:lang w:bidi="ar-MA"/>
        </w:rPr>
        <w:t>3</w:t>
      </w:r>
      <w:r w:rsidR="00025C41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025C41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وفي</w:t>
      </w:r>
      <w:r w:rsidR="00025C41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592C7E" w:rsidRPr="00592C7E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</w:t>
      </w:r>
      <w:r w:rsidR="00B135F3" w:rsidRPr="00B135F3">
        <w:rPr>
          <w:rFonts w:ascii="Simplified Arabic" w:hAnsi="Simplified Arabic" w:cs="Simplified Arabic"/>
          <w:sz w:val="32"/>
          <w:szCs w:val="32"/>
          <w:rtl/>
          <w:lang w:bidi="ar-MA"/>
        </w:rPr>
        <w:t>لطباعة</w:t>
      </w:r>
      <w:r w:rsidR="00025C41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 ب</w:t>
      </w:r>
      <w:r w:rsidR="00D417D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FC5108">
        <w:rPr>
          <w:rFonts w:ascii="Simplified Arabic" w:hAnsi="Simplified Arabic" w:cs="Simplified Arabic"/>
          <w:sz w:val="32"/>
          <w:szCs w:val="32"/>
          <w:lang w:bidi="ar-MA"/>
        </w:rPr>
        <w:t>34,3</w:t>
      </w:r>
      <w:r w:rsidR="00D417DF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D417D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B135F3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وفي "</w:t>
      </w:r>
      <w:r w:rsidR="00B135F3" w:rsidRPr="0095725D">
        <w:rPr>
          <w:rFonts w:ascii="Simplified Arabic" w:hAnsi="Simplified Arabic" w:cs="Simplified Arabic"/>
          <w:sz w:val="32"/>
          <w:szCs w:val="32"/>
          <w:rtl/>
          <w:lang w:bidi="ar-MA"/>
        </w:rPr>
        <w:t>صن</w:t>
      </w:r>
      <w:r w:rsidR="00B135F3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</w:t>
      </w:r>
      <w:r w:rsidR="00B135F3" w:rsidRPr="0095725D">
        <w:rPr>
          <w:rFonts w:ascii="Simplified Arabic" w:hAnsi="Simplified Arabic" w:cs="Simplified Arabic"/>
          <w:sz w:val="32"/>
          <w:szCs w:val="32"/>
          <w:rtl/>
          <w:lang w:bidi="ar-MA"/>
        </w:rPr>
        <w:t>ع</w:t>
      </w:r>
      <w:r w:rsidR="00B135F3">
        <w:rPr>
          <w:rFonts w:ascii="Simplified Arabic" w:hAnsi="Simplified Arabic" w:cs="Simplified Arabic" w:hint="cs"/>
          <w:sz w:val="32"/>
          <w:szCs w:val="32"/>
          <w:rtl/>
          <w:lang w:bidi="ar-MA"/>
        </w:rPr>
        <w:t>ة</w:t>
      </w:r>
      <w:r w:rsidR="00B135F3" w:rsidRPr="0095725D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الأجهزة الكهربائية</w:t>
      </w:r>
      <w:r w:rsidR="00B135F3" w:rsidRPr="0095725D">
        <w:rPr>
          <w:rFonts w:ascii="Simplified Arabic" w:hAnsi="Simplified Arabic" w:cs="Simplified Arabic" w:hint="cs"/>
          <w:sz w:val="32"/>
          <w:szCs w:val="32"/>
          <w:rtl/>
          <w:lang w:bidi="ar-MA"/>
        </w:rPr>
        <w:t>"</w:t>
      </w:r>
      <w:r w:rsidR="00B135F3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ب</w:t>
      </w:r>
      <w:r w:rsidR="00B135F3">
        <w:rPr>
          <w:rFonts w:ascii="Simplified Arabic" w:hAnsi="Simplified Arabic" w:cs="Simplified Arabic"/>
          <w:sz w:val="32"/>
          <w:szCs w:val="32"/>
          <w:lang w:bidi="ar-MA"/>
        </w:rPr>
        <w:t xml:space="preserve"> 5,6% </w:t>
      </w:r>
      <w:r w:rsidR="00B135F3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وفي </w:t>
      </w:r>
      <w:r w:rsidR="00B736AE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"صناعة النسيج" ب </w:t>
      </w:r>
      <w:r w:rsidR="00B736AE">
        <w:rPr>
          <w:rFonts w:ascii="Simplified Arabic" w:hAnsi="Simplified Arabic" w:cs="Simplified Arabic"/>
          <w:sz w:val="32"/>
          <w:szCs w:val="32"/>
          <w:lang w:bidi="ar-MA"/>
        </w:rPr>
        <w:t>3,8%</w:t>
      </w:r>
      <w:r w:rsidR="00B736AE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وفي"</w:t>
      </w:r>
      <w:r w:rsidR="00B135F3" w:rsidRPr="0095725D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صناعة </w:t>
      </w:r>
      <w:r w:rsidR="00B135F3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الخشب</w:t>
      </w:r>
      <w:r w:rsidR="00B135F3" w:rsidRPr="0095725D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" </w:t>
      </w:r>
      <w:r w:rsidR="00B135F3">
        <w:rPr>
          <w:rFonts w:ascii="Simplified Arabic" w:hAnsi="Simplified Arabic" w:cs="Simplified Arabic" w:hint="cs"/>
          <w:sz w:val="32"/>
          <w:szCs w:val="32"/>
          <w:rtl/>
          <w:lang w:bidi="ar-MA"/>
        </w:rPr>
        <w:t>ب</w:t>
      </w:r>
      <w:r w:rsidR="00B736AE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592C7E">
        <w:rPr>
          <w:rFonts w:ascii="Simplified Arabic" w:hAnsi="Simplified Arabic" w:cs="Simplified Arabic"/>
          <w:sz w:val="32"/>
          <w:szCs w:val="32"/>
          <w:lang w:bidi="ar-MA"/>
        </w:rPr>
        <w:t>9</w:t>
      </w:r>
      <w:r w:rsidR="00B135F3" w:rsidRPr="0095725D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592C7E">
        <w:rPr>
          <w:rFonts w:ascii="Simplified Arabic" w:hAnsi="Simplified Arabic" w:cs="Simplified Arabic"/>
          <w:sz w:val="32"/>
          <w:szCs w:val="32"/>
          <w:lang w:bidi="ar-MA"/>
        </w:rPr>
        <w:t>3</w:t>
      </w:r>
      <w:r w:rsidR="00B135F3" w:rsidRPr="0095725D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B736AE">
        <w:rPr>
          <w:rFonts w:ascii="Simplified Arabic" w:hAnsi="Simplified Arabic" w:cs="Simplified Arabic" w:hint="cs"/>
          <w:sz w:val="32"/>
          <w:szCs w:val="32"/>
          <w:rtl/>
          <w:lang w:bidi="ar-MA"/>
        </w:rPr>
        <w:t>.</w:t>
      </w:r>
      <w:r w:rsidR="00BB25E3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</w:p>
    <w:p w:rsidR="003C2B2B" w:rsidRDefault="00280703" w:rsidP="00D417DF">
      <w:pPr>
        <w:tabs>
          <w:tab w:val="left" w:pos="850"/>
        </w:tabs>
        <w:bidi/>
        <w:spacing w:before="240" w:after="160" w:line="440" w:lineRule="exact"/>
        <w:ind w:right="-357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  <w:lang w:bidi="ar-MA"/>
        </w:rPr>
        <w:tab/>
      </w:r>
      <w:r w:rsidR="00213531" w:rsidRPr="005556FD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</w:t>
      </w:r>
      <w:r w:rsidR="008756A3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ع</w:t>
      </w:r>
      <w:proofErr w:type="spellStart"/>
      <w:r w:rsidR="008756A3" w:rsidRPr="0094748B">
        <w:rPr>
          <w:rFonts w:ascii="Simplified Arabic" w:hAnsi="Simplified Arabic" w:cs="Simplified Arabic"/>
          <w:sz w:val="32"/>
          <w:szCs w:val="32"/>
          <w:rtl/>
        </w:rPr>
        <w:t>لى</w:t>
      </w:r>
      <w:proofErr w:type="spellEnd"/>
      <w:r w:rsidR="008756A3" w:rsidRPr="0094748B">
        <w:rPr>
          <w:rFonts w:ascii="Simplified Arabic" w:hAnsi="Simplified Arabic" w:cs="Simplified Arabic"/>
          <w:sz w:val="32"/>
          <w:szCs w:val="32"/>
          <w:rtl/>
        </w:rPr>
        <w:t xml:space="preserve"> العكس من ذلك</w:t>
      </w:r>
      <w:r w:rsidR="00BA1EC8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D417DF">
        <w:rPr>
          <w:rFonts w:ascii="Simplified Arabic" w:hAnsi="Simplified Arabic" w:cs="Simplified Arabic"/>
          <w:sz w:val="32"/>
          <w:szCs w:val="32"/>
        </w:rPr>
        <w:t xml:space="preserve"> </w:t>
      </w:r>
      <w:r w:rsidR="008756A3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فقد </w:t>
      </w:r>
      <w:r w:rsidR="0095725D" w:rsidRPr="00057934">
        <w:rPr>
          <w:rFonts w:ascii="Simplified Arabic" w:hAnsi="Simplified Arabic" w:cs="Simplified Arabic" w:hint="cs"/>
          <w:sz w:val="32"/>
          <w:szCs w:val="32"/>
          <w:rtl/>
          <w:lang w:bidi="ar-MA"/>
        </w:rPr>
        <w:t>تزايد</w:t>
      </w:r>
      <w:r w:rsidR="00F723CF" w:rsidRPr="0094748B">
        <w:rPr>
          <w:rFonts w:ascii="Simplified Arabic" w:hAnsi="Simplified Arabic" w:cs="Simplified Arabic"/>
          <w:sz w:val="32"/>
          <w:szCs w:val="32"/>
          <w:rtl/>
        </w:rPr>
        <w:t xml:space="preserve"> الإنتاج</w:t>
      </w:r>
      <w:r w:rsidR="00D417DF">
        <w:rPr>
          <w:rFonts w:ascii="Simplified Arabic" w:hAnsi="Simplified Arabic" w:cs="Simplified Arabic"/>
          <w:sz w:val="32"/>
          <w:szCs w:val="32"/>
        </w:rPr>
        <w:t xml:space="preserve"> </w:t>
      </w:r>
      <w:r w:rsidR="00727912" w:rsidRPr="0094748B">
        <w:rPr>
          <w:rFonts w:ascii="Simplified Arabic" w:hAnsi="Simplified Arabic" w:cs="Simplified Arabic"/>
          <w:sz w:val="32"/>
          <w:szCs w:val="32"/>
          <w:rtl/>
        </w:rPr>
        <w:t>في</w:t>
      </w:r>
      <w:r w:rsidR="0095725D">
        <w:rPr>
          <w:rFonts w:ascii="Simplified Arabic" w:hAnsi="Simplified Arabic" w:cs="Simplified Arabic"/>
          <w:sz w:val="32"/>
          <w:szCs w:val="32"/>
        </w:rPr>
        <w:t> </w:t>
      </w:r>
      <w:r w:rsidR="0095725D" w:rsidRPr="0095725D">
        <w:rPr>
          <w:rFonts w:ascii="Simplified Arabic" w:hAnsi="Simplified Arabic" w:cs="Simplified Arabic"/>
          <w:sz w:val="32"/>
          <w:szCs w:val="32"/>
          <w:rtl/>
        </w:rPr>
        <w:t>"</w:t>
      </w:r>
      <w:r w:rsidR="0095725D">
        <w:rPr>
          <w:rFonts w:ascii="Simplified Arabic" w:hAnsi="Simplified Arabic" w:cs="Simplified Arabic"/>
          <w:sz w:val="32"/>
          <w:szCs w:val="32"/>
        </w:rPr>
        <w:t> </w:t>
      </w:r>
      <w:r w:rsidR="00424F01">
        <w:rPr>
          <w:rFonts w:ascii="Simplified Arabic" w:hAnsi="Simplified Arabic" w:cs="Simplified Arabic"/>
          <w:sz w:val="32"/>
          <w:szCs w:val="32"/>
          <w:rtl/>
        </w:rPr>
        <w:t>الصنا</w:t>
      </w:r>
      <w:r w:rsidR="00424F01">
        <w:rPr>
          <w:rFonts w:ascii="Simplified Arabic" w:hAnsi="Simplified Arabic" w:cs="Simplified Arabic" w:hint="cs"/>
          <w:sz w:val="32"/>
          <w:szCs w:val="32"/>
          <w:rtl/>
        </w:rPr>
        <w:t>عة</w:t>
      </w:r>
      <w:r w:rsidR="0095725D" w:rsidRPr="0095725D">
        <w:rPr>
          <w:rFonts w:ascii="Simplified Arabic" w:hAnsi="Simplified Arabic" w:cs="Simplified Arabic"/>
          <w:sz w:val="32"/>
          <w:szCs w:val="32"/>
          <w:rtl/>
        </w:rPr>
        <w:t xml:space="preserve"> الكيماوية" ب</w:t>
      </w:r>
      <w:r w:rsidR="00592C7E">
        <w:rPr>
          <w:rFonts w:ascii="Simplified Arabic" w:hAnsi="Simplified Arabic" w:cs="Simplified Arabic"/>
          <w:sz w:val="32"/>
          <w:szCs w:val="32"/>
        </w:rPr>
        <w:t>11</w:t>
      </w:r>
      <w:proofErr w:type="gramStart"/>
      <w:r w:rsidR="0095725D" w:rsidRPr="0095725D">
        <w:rPr>
          <w:rFonts w:ascii="Simplified Arabic" w:hAnsi="Simplified Arabic" w:cs="Simplified Arabic"/>
          <w:sz w:val="32"/>
          <w:szCs w:val="32"/>
        </w:rPr>
        <w:t>,</w:t>
      </w:r>
      <w:r w:rsidR="00592C7E">
        <w:rPr>
          <w:rFonts w:ascii="Simplified Arabic" w:hAnsi="Simplified Arabic" w:cs="Simplified Arabic"/>
          <w:sz w:val="32"/>
          <w:szCs w:val="32"/>
        </w:rPr>
        <w:t>4</w:t>
      </w:r>
      <w:r w:rsidR="0095725D" w:rsidRPr="0095725D">
        <w:rPr>
          <w:rFonts w:ascii="Simplified Arabic" w:hAnsi="Simplified Arabic" w:cs="Simplified Arabic"/>
          <w:sz w:val="32"/>
          <w:szCs w:val="32"/>
        </w:rPr>
        <w:t>%</w:t>
      </w:r>
      <w:proofErr w:type="gramEnd"/>
      <w:r w:rsidR="00D417DF">
        <w:rPr>
          <w:rFonts w:ascii="Simplified Arabic" w:hAnsi="Simplified Arabic" w:cs="Simplified Arabic"/>
          <w:sz w:val="32"/>
          <w:szCs w:val="32"/>
        </w:rPr>
        <w:t xml:space="preserve"> </w:t>
      </w:r>
      <w:r w:rsidR="004578E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92C7E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="00D417DF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592C7E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"صناعة </w:t>
      </w:r>
      <w:r w:rsidR="00592C7E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التعدين </w:t>
      </w:r>
      <w:r w:rsidR="00592C7E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592C7E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ب </w:t>
      </w:r>
      <w:r w:rsidR="00D417DF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592C7E">
        <w:rPr>
          <w:rFonts w:ascii="Simplified Arabic" w:hAnsi="Simplified Arabic" w:cs="Simplified Arabic"/>
          <w:sz w:val="32"/>
          <w:szCs w:val="32"/>
          <w:lang w:bidi="ar-MA"/>
        </w:rPr>
        <w:t>4,8%</w:t>
      </w:r>
      <w:r w:rsidR="00592C7E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وفي"صناعة </w:t>
      </w:r>
      <w:r w:rsidR="00592C7E" w:rsidRPr="00592C7E">
        <w:rPr>
          <w:rFonts w:ascii="Simplified Arabic" w:hAnsi="Simplified Arabic" w:cs="Simplified Arabic"/>
          <w:sz w:val="32"/>
          <w:szCs w:val="32"/>
          <w:rtl/>
          <w:lang w:bidi="ar-MA"/>
        </w:rPr>
        <w:t>التبغ</w:t>
      </w:r>
      <w:r w:rsidR="00592C7E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592C7E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ب </w:t>
      </w:r>
      <w:r w:rsidR="00BC2078">
        <w:rPr>
          <w:rFonts w:ascii="Simplified Arabic" w:hAnsi="Simplified Arabic" w:cs="Simplified Arabic"/>
          <w:sz w:val="32"/>
          <w:szCs w:val="32"/>
          <w:lang w:bidi="ar-MA"/>
        </w:rPr>
        <w:t>5</w:t>
      </w:r>
      <w:r w:rsidR="00592C7E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BC2078">
        <w:rPr>
          <w:rFonts w:ascii="Simplified Arabic" w:hAnsi="Simplified Arabic" w:cs="Simplified Arabic"/>
          <w:sz w:val="32"/>
          <w:szCs w:val="32"/>
          <w:lang w:bidi="ar-MA"/>
        </w:rPr>
        <w:t>4</w:t>
      </w:r>
      <w:r w:rsidR="00592C7E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BC207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وفي "</w:t>
      </w:r>
      <w:r w:rsidR="00BC2078" w:rsidRPr="00BB25E3">
        <w:rPr>
          <w:rFonts w:ascii="Simplified Arabic" w:hAnsi="Simplified Arabic" w:cs="Simplified Arabic"/>
          <w:sz w:val="32"/>
          <w:szCs w:val="32"/>
          <w:rtl/>
          <w:lang w:bidi="ar-MA"/>
        </w:rPr>
        <w:t>صن</w:t>
      </w:r>
      <w:r w:rsidR="00BC207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</w:t>
      </w:r>
      <w:r w:rsidR="00BC2078" w:rsidRPr="00BB25E3">
        <w:rPr>
          <w:rFonts w:ascii="Simplified Arabic" w:hAnsi="Simplified Arabic" w:cs="Simplified Arabic"/>
          <w:sz w:val="32"/>
          <w:szCs w:val="32"/>
          <w:rtl/>
          <w:lang w:bidi="ar-MA"/>
        </w:rPr>
        <w:t>ع</w:t>
      </w:r>
      <w:r w:rsidR="00BC207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ة</w:t>
      </w:r>
      <w:r w:rsidR="00BC2078" w:rsidRPr="00BB25E3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منتجات من المطاط </w:t>
      </w:r>
      <w:r w:rsidR="00BC2078" w:rsidRPr="00BB25E3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والبلاستيك</w:t>
      </w:r>
      <w:r w:rsidR="00BC207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" ب </w:t>
      </w:r>
      <w:r w:rsidR="00D417DF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BC2078">
        <w:rPr>
          <w:rFonts w:ascii="Simplified Arabic" w:hAnsi="Simplified Arabic" w:cs="Simplified Arabic"/>
          <w:sz w:val="32"/>
          <w:szCs w:val="32"/>
          <w:lang w:bidi="ar-MA"/>
        </w:rPr>
        <w:t>3,9%</w:t>
      </w:r>
      <w:r w:rsidR="00BC2078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وفي"صناعة </w:t>
      </w:r>
      <w:r w:rsidR="00D417DF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</w:t>
      </w:r>
      <w:r w:rsidR="00BC2078" w:rsidRPr="00BC2078">
        <w:rPr>
          <w:rFonts w:ascii="Simplified Arabic" w:hAnsi="Simplified Arabic" w:cs="Simplified Arabic" w:hint="cs"/>
          <w:sz w:val="32"/>
          <w:szCs w:val="32"/>
          <w:rtl/>
          <w:lang w:bidi="ar-MA"/>
        </w:rPr>
        <w:t>لآ</w:t>
      </w:r>
      <w:r w:rsidR="00BC2078" w:rsidRPr="00BC2078">
        <w:rPr>
          <w:rFonts w:ascii="Simplified Arabic" w:hAnsi="Simplified Arabic" w:cs="Simplified Arabic"/>
          <w:sz w:val="32"/>
          <w:szCs w:val="32"/>
          <w:rtl/>
          <w:lang w:bidi="ar-MA"/>
        </w:rPr>
        <w:t>لات</w:t>
      </w:r>
      <w:r w:rsidR="00BC2078" w:rsidRPr="00BC207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والمعدات</w:t>
      </w:r>
      <w:r w:rsidR="00BC2078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D417D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BC207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ب </w:t>
      </w:r>
      <w:r w:rsidR="00BC2078">
        <w:rPr>
          <w:rFonts w:ascii="Simplified Arabic" w:hAnsi="Simplified Arabic" w:cs="Simplified Arabic"/>
          <w:sz w:val="32"/>
          <w:szCs w:val="32"/>
          <w:lang w:bidi="ar-MA"/>
        </w:rPr>
        <w:t>1,6%</w:t>
      </w:r>
      <w:r w:rsidR="00993727">
        <w:rPr>
          <w:rFonts w:ascii="Simplified Arabic" w:hAnsi="Simplified Arabic" w:cs="Simplified Arabic" w:hint="cs"/>
          <w:sz w:val="32"/>
          <w:szCs w:val="32"/>
          <w:rtl/>
          <w:lang w:bidi="ar-MA"/>
        </w:rPr>
        <w:t>.</w:t>
      </w:r>
    </w:p>
    <w:p w:rsidR="00476B81" w:rsidRDefault="00280703" w:rsidP="00D417DF">
      <w:pPr>
        <w:tabs>
          <w:tab w:val="left" w:pos="850"/>
        </w:tabs>
        <w:bidi/>
        <w:spacing w:before="240" w:after="160" w:line="440" w:lineRule="exact"/>
        <w:ind w:left="249" w:right="-357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  <w:lang w:bidi="ar-MA"/>
        </w:rPr>
        <w:tab/>
      </w:r>
      <w:r w:rsidR="00AF2A95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</w:t>
      </w:r>
      <w:r w:rsidR="00486EBC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فيما يتعلق </w:t>
      </w:r>
      <w:r w:rsidR="001A5E35" w:rsidRPr="0094748B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ب</w:t>
      </w:r>
      <w:r w:rsidR="001A5E35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>الرقم الاستدلالي</w:t>
      </w:r>
      <w:r w:rsidR="00D417D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953F6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</w:t>
      </w:r>
      <w:r w:rsidR="00953F67" w:rsidRPr="00953F6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لصناعات </w:t>
      </w:r>
      <w:r w:rsidR="00701F06" w:rsidRPr="00953F6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الاستخراجية</w:t>
      </w:r>
      <w:r w:rsidR="00701F06" w:rsidRPr="0094748B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،</w:t>
      </w:r>
      <w:r w:rsidR="00486EBC" w:rsidRPr="0094748B">
        <w:rPr>
          <w:rFonts w:ascii="Simplified Arabic" w:hAnsi="Simplified Arabic" w:cs="Simplified Arabic"/>
          <w:sz w:val="32"/>
          <w:szCs w:val="32"/>
          <w:rtl/>
        </w:rPr>
        <w:t xml:space="preserve"> فقد </w:t>
      </w:r>
      <w:r w:rsidR="0095725D">
        <w:rPr>
          <w:rFonts w:ascii="Simplified Arabic" w:hAnsi="Simplified Arabic" w:cs="Simplified Arabic" w:hint="cs"/>
          <w:sz w:val="32"/>
          <w:szCs w:val="32"/>
          <w:rtl/>
        </w:rPr>
        <w:t>ارتفع</w:t>
      </w:r>
      <w:r w:rsidR="00B827B7" w:rsidRPr="00B827B7">
        <w:rPr>
          <w:rFonts w:ascii="Simplified Arabic" w:hAnsi="Simplified Arabic" w:cs="Simplified Arabic"/>
          <w:sz w:val="32"/>
          <w:szCs w:val="32"/>
          <w:rtl/>
        </w:rPr>
        <w:t xml:space="preserve"> رقمه الاستدلالي</w:t>
      </w:r>
      <w:r w:rsidR="00D417D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9201C" w:rsidRPr="0094748B">
        <w:rPr>
          <w:rFonts w:ascii="Simplified Arabic" w:hAnsi="Simplified Arabic" w:cs="Simplified Arabic"/>
          <w:sz w:val="32"/>
          <w:szCs w:val="32"/>
          <w:rtl/>
        </w:rPr>
        <w:t>بنسبة</w:t>
      </w:r>
      <w:r w:rsidR="00D417D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417DF">
        <w:rPr>
          <w:rFonts w:ascii="Simplified Arabic" w:hAnsi="Simplified Arabic" w:cs="Simplified Arabic"/>
          <w:sz w:val="32"/>
          <w:szCs w:val="32"/>
        </w:rPr>
        <w:t>3</w:t>
      </w:r>
      <w:r w:rsidR="00D417DF" w:rsidRPr="003301E5">
        <w:rPr>
          <w:rFonts w:ascii="Simplified Arabic" w:hAnsi="Simplified Arabic" w:cs="Simplified Arabic"/>
          <w:sz w:val="32"/>
          <w:szCs w:val="32"/>
        </w:rPr>
        <w:t>,</w:t>
      </w:r>
      <w:r w:rsidR="00D417DF">
        <w:rPr>
          <w:rFonts w:ascii="Simplified Arabic" w:hAnsi="Simplified Arabic" w:cs="Simplified Arabic"/>
          <w:sz w:val="32"/>
          <w:szCs w:val="32"/>
        </w:rPr>
        <w:t>8</w:t>
      </w:r>
      <w:r w:rsidR="00D417DF" w:rsidRPr="0094748B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D417D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F9201C" w:rsidRPr="0094748B">
        <w:rPr>
          <w:rFonts w:ascii="Simplified Arabic" w:hAnsi="Simplified Arabic" w:cs="Simplified Arabic"/>
          <w:sz w:val="32"/>
          <w:szCs w:val="32"/>
          <w:rtl/>
        </w:rPr>
        <w:t xml:space="preserve">وذلك </w:t>
      </w:r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>نتيجة</w:t>
      </w:r>
      <w:r w:rsidR="00D417D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57934">
        <w:rPr>
          <w:rFonts w:ascii="Simplified Arabic" w:hAnsi="Simplified Arabic" w:cs="Simplified Arabic" w:hint="cs"/>
          <w:sz w:val="32"/>
          <w:szCs w:val="32"/>
          <w:rtl/>
        </w:rPr>
        <w:t>الارتفاع</w:t>
      </w:r>
      <w:r w:rsidR="00B827B7" w:rsidRPr="00B827B7">
        <w:rPr>
          <w:rFonts w:ascii="Simplified Arabic" w:hAnsi="Simplified Arabic" w:cs="Simplified Arabic"/>
          <w:sz w:val="32"/>
          <w:szCs w:val="32"/>
          <w:rtl/>
        </w:rPr>
        <w:t xml:space="preserve"> المسجل</w:t>
      </w:r>
      <w:r w:rsidR="00D417D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827B7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="008F06D2" w:rsidRPr="0094748B">
        <w:rPr>
          <w:rFonts w:ascii="Simplified Arabic" w:hAnsi="Simplified Arabic" w:cs="Simplified Arabic"/>
          <w:sz w:val="32"/>
          <w:szCs w:val="32"/>
          <w:rtl/>
        </w:rPr>
        <w:t>"</w:t>
      </w:r>
      <w:r w:rsidR="00953F67" w:rsidRPr="00953F67">
        <w:rPr>
          <w:rFonts w:ascii="Simplified Arabic" w:hAnsi="Simplified Arabic" w:cs="Simplified Arabic"/>
          <w:sz w:val="32"/>
          <w:szCs w:val="32"/>
          <w:rtl/>
        </w:rPr>
        <w:t xml:space="preserve">صناعات </w:t>
      </w:r>
      <w:proofErr w:type="spellStart"/>
      <w:r w:rsidR="00953F67" w:rsidRPr="00953F67">
        <w:rPr>
          <w:rFonts w:ascii="Simplified Arabic" w:hAnsi="Simplified Arabic" w:cs="Simplified Arabic"/>
          <w:sz w:val="32"/>
          <w:szCs w:val="32"/>
          <w:rtl/>
        </w:rPr>
        <w:t>استخراجية</w:t>
      </w:r>
      <w:proofErr w:type="spellEnd"/>
      <w:r w:rsidR="00953F67" w:rsidRPr="00953F6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55551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953F67" w:rsidRPr="00953F67">
        <w:rPr>
          <w:rFonts w:ascii="Simplified Arabic" w:hAnsi="Simplified Arabic" w:cs="Simplified Arabic"/>
          <w:sz w:val="32"/>
          <w:szCs w:val="32"/>
          <w:rtl/>
        </w:rPr>
        <w:t>خرى</w:t>
      </w:r>
      <w:r w:rsidR="008F06D2" w:rsidRPr="0094748B">
        <w:rPr>
          <w:rFonts w:ascii="Simplified Arabic" w:hAnsi="Simplified Arabic" w:cs="Simplified Arabic"/>
          <w:sz w:val="32"/>
          <w:szCs w:val="32"/>
          <w:rtl/>
        </w:rPr>
        <w:t>" ب</w:t>
      </w:r>
      <w:r w:rsidR="00D417DF"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</w:t>
      </w:r>
      <w:r w:rsidR="00701F06">
        <w:rPr>
          <w:rFonts w:ascii="Simplified Arabic" w:hAnsi="Simplified Arabic" w:cs="Simplified Arabic"/>
          <w:sz w:val="32"/>
          <w:szCs w:val="32"/>
        </w:rPr>
        <w:t>4</w:t>
      </w:r>
      <w:r w:rsidR="008F06D2">
        <w:rPr>
          <w:rFonts w:ascii="Simplified Arabic" w:hAnsi="Simplified Arabic" w:cs="Simplified Arabic"/>
          <w:sz w:val="32"/>
          <w:szCs w:val="32"/>
        </w:rPr>
        <w:t>,</w:t>
      </w:r>
      <w:r w:rsidR="005E261E">
        <w:rPr>
          <w:rFonts w:ascii="Simplified Arabic" w:hAnsi="Simplified Arabic" w:cs="Simplified Arabic"/>
          <w:sz w:val="32"/>
          <w:szCs w:val="32"/>
        </w:rPr>
        <w:t>2</w:t>
      </w:r>
      <w:r w:rsidR="008F06D2">
        <w:rPr>
          <w:rFonts w:ascii="Simplified Arabic" w:hAnsi="Simplified Arabic" w:cs="Simplified Arabic"/>
          <w:sz w:val="32"/>
          <w:szCs w:val="32"/>
        </w:rPr>
        <w:t>%</w:t>
      </w:r>
      <w:r w:rsidR="00D417D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01F06">
        <w:rPr>
          <w:rFonts w:ascii="Simplified Arabic" w:hAnsi="Simplified Arabic" w:cs="Simplified Arabic" w:hint="cs"/>
          <w:sz w:val="32"/>
          <w:szCs w:val="32"/>
          <w:rtl/>
        </w:rPr>
        <w:t xml:space="preserve">والانخفاض </w:t>
      </w:r>
      <w:r w:rsidR="00701F06" w:rsidRPr="0094748B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="00476B81" w:rsidRPr="0094748B">
        <w:rPr>
          <w:rFonts w:ascii="Simplified Arabic" w:hAnsi="Simplified Arabic" w:cs="Simplified Arabic"/>
          <w:sz w:val="32"/>
          <w:szCs w:val="32"/>
          <w:rtl/>
        </w:rPr>
        <w:t>"</w:t>
      </w:r>
      <w:r w:rsidR="00057934" w:rsidRPr="00057934">
        <w:rPr>
          <w:rFonts w:ascii="Simplified Arabic" w:hAnsi="Simplified Arabic" w:cs="Simplified Arabic"/>
          <w:sz w:val="32"/>
          <w:szCs w:val="32"/>
          <w:rtl/>
        </w:rPr>
        <w:t>استخراج خامات المعادن</w:t>
      </w:r>
      <w:r w:rsidR="00476B81" w:rsidRPr="0094748B">
        <w:rPr>
          <w:rFonts w:ascii="Simplified Arabic" w:hAnsi="Simplified Arabic" w:cs="Simplified Arabic"/>
          <w:sz w:val="32"/>
          <w:szCs w:val="32"/>
          <w:rtl/>
        </w:rPr>
        <w:t>" ب</w:t>
      </w:r>
      <w:r w:rsidR="008F06D2">
        <w:rPr>
          <w:rFonts w:ascii="Simplified Arabic" w:hAnsi="Simplified Arabic" w:cs="Simplified Arabic"/>
          <w:sz w:val="32"/>
          <w:szCs w:val="32"/>
        </w:rPr>
        <w:t>.</w:t>
      </w:r>
      <w:r w:rsidR="00701F06">
        <w:rPr>
          <w:rFonts w:ascii="Simplified Arabic" w:hAnsi="Simplified Arabic" w:cs="Simplified Arabic"/>
          <w:sz w:val="32"/>
          <w:szCs w:val="32"/>
        </w:rPr>
        <w:t>6</w:t>
      </w:r>
      <w:r w:rsidR="00476B81" w:rsidRPr="0094748B">
        <w:rPr>
          <w:rFonts w:ascii="Simplified Arabic" w:hAnsi="Simplified Arabic" w:cs="Simplified Arabic"/>
          <w:sz w:val="32"/>
          <w:szCs w:val="32"/>
        </w:rPr>
        <w:t>,</w:t>
      </w:r>
      <w:r w:rsidR="00701F06">
        <w:rPr>
          <w:rFonts w:ascii="Simplified Arabic" w:hAnsi="Simplified Arabic" w:cs="Simplified Arabic"/>
          <w:sz w:val="32"/>
          <w:szCs w:val="32"/>
        </w:rPr>
        <w:t>4</w:t>
      </w:r>
      <w:r w:rsidR="00476B81" w:rsidRPr="0094748B">
        <w:rPr>
          <w:rFonts w:ascii="Simplified Arabic" w:hAnsi="Simplified Arabic" w:cs="Simplified Arabic"/>
          <w:sz w:val="32"/>
          <w:szCs w:val="32"/>
        </w:rPr>
        <w:t>%</w:t>
      </w:r>
    </w:p>
    <w:p w:rsidR="00F265CB" w:rsidRPr="0094748B" w:rsidRDefault="00280703" w:rsidP="00D417DF">
      <w:pPr>
        <w:tabs>
          <w:tab w:val="left" w:pos="850"/>
        </w:tabs>
        <w:bidi/>
        <w:spacing w:before="240" w:after="160" w:line="440" w:lineRule="exact"/>
        <w:ind w:left="249" w:right="-357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ab/>
      </w:r>
      <w:r w:rsidR="00111D66" w:rsidRPr="0094748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أما </w:t>
      </w:r>
      <w:r w:rsidR="00696BEF" w:rsidRPr="0094748B">
        <w:rPr>
          <w:rFonts w:ascii="Simplified Arabic" w:hAnsi="Simplified Arabic" w:cs="Simplified Arabic"/>
          <w:sz w:val="32"/>
          <w:szCs w:val="32"/>
          <w:rtl/>
        </w:rPr>
        <w:t xml:space="preserve">فيما يخص </w:t>
      </w:r>
      <w:r w:rsidR="00F265CB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الرقم الاستدلالي لإنتاج الطاقة </w:t>
      </w:r>
      <w:r w:rsidR="00E948C1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>الكهربائية</w:t>
      </w:r>
      <w:r w:rsidR="00E948C1" w:rsidRPr="0094748B">
        <w:rPr>
          <w:rFonts w:ascii="Simplified Arabic" w:hAnsi="Simplified Arabic" w:cs="Simplified Arabic"/>
          <w:sz w:val="32"/>
          <w:szCs w:val="32"/>
          <w:rtl/>
        </w:rPr>
        <w:t>،</w:t>
      </w:r>
      <w:r w:rsidR="00D417D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96BEF" w:rsidRPr="0094748B">
        <w:rPr>
          <w:rFonts w:ascii="Simplified Arabic" w:hAnsi="Simplified Arabic" w:cs="Simplified Arabic"/>
          <w:sz w:val="32"/>
          <w:szCs w:val="32"/>
          <w:rtl/>
        </w:rPr>
        <w:t>فقد سجل من جهته</w:t>
      </w:r>
      <w:r w:rsidR="00D417D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417DF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ارتفاع</w:t>
      </w:r>
      <w:r w:rsidR="00D417DF">
        <w:rPr>
          <w:rFonts w:ascii="Simplified Arabic" w:hAnsi="Simplified Arabic" w:cs="Simplified Arabic" w:hint="eastAsia"/>
          <w:sz w:val="32"/>
          <w:szCs w:val="32"/>
          <w:rtl/>
          <w:lang w:bidi="ar-MA"/>
        </w:rPr>
        <w:t>ا</w:t>
      </w:r>
      <w:r w:rsidR="00D417D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 xml:space="preserve">قدره </w:t>
      </w:r>
      <w:r w:rsidR="00701F06">
        <w:rPr>
          <w:rFonts w:ascii="Simplified Arabic" w:hAnsi="Simplified Arabic" w:cs="Simplified Arabic"/>
          <w:sz w:val="32"/>
          <w:szCs w:val="32"/>
        </w:rPr>
        <w:t>0</w:t>
      </w:r>
      <w:r w:rsidR="006B6E41" w:rsidRPr="0094748B">
        <w:rPr>
          <w:rFonts w:ascii="Simplified Arabic" w:hAnsi="Simplified Arabic" w:cs="Simplified Arabic"/>
          <w:sz w:val="32"/>
          <w:szCs w:val="32"/>
        </w:rPr>
        <w:t>,</w:t>
      </w:r>
      <w:r w:rsidR="00057934">
        <w:rPr>
          <w:rFonts w:ascii="Simplified Arabic" w:hAnsi="Simplified Arabic" w:cs="Simplified Arabic"/>
          <w:sz w:val="32"/>
          <w:szCs w:val="32"/>
        </w:rPr>
        <w:t>7</w:t>
      </w:r>
      <w:r w:rsidR="00F265CB" w:rsidRPr="0094748B">
        <w:rPr>
          <w:rFonts w:ascii="Simplified Arabic" w:hAnsi="Simplified Arabic" w:cs="Simplified Arabic"/>
          <w:sz w:val="32"/>
          <w:szCs w:val="32"/>
        </w:rPr>
        <w:t>%</w:t>
      </w:r>
      <w:r w:rsidR="00220166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94748B" w:rsidRPr="005556FD" w:rsidRDefault="0094748B" w:rsidP="00F265CB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</w:rPr>
      </w:pPr>
    </w:p>
    <w:p w:rsidR="00E14DAA" w:rsidRPr="005E261E" w:rsidRDefault="00E14DAA" w:rsidP="0094748B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</w:rPr>
      </w:pPr>
    </w:p>
    <w:p w:rsidR="00FA2C97" w:rsidRDefault="00FA2C97" w:rsidP="003C3EB9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r>
        <w:rPr>
          <w:rFonts w:cs="Simplified Arabic"/>
          <w:b/>
          <w:bCs/>
          <w:color w:val="0000FF"/>
          <w:sz w:val="24"/>
          <w:szCs w:val="32"/>
          <w:rtl/>
        </w:rPr>
        <w:lastRenderedPageBreak/>
        <w:t xml:space="preserve">الرقم </w:t>
      </w:r>
      <w:r>
        <w:rPr>
          <w:rFonts w:cs="Simplified Arabic" w:hint="cs"/>
          <w:b/>
          <w:bCs/>
          <w:color w:val="0000FF"/>
          <w:sz w:val="24"/>
          <w:szCs w:val="32"/>
          <w:rtl/>
        </w:rPr>
        <w:t>الاستدلالي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 للإنتاج الصناعي والطاقي والمعدني</w:t>
      </w:r>
    </w:p>
    <w:p w:rsidR="00FA2C97" w:rsidRDefault="00FA2C97" w:rsidP="00A32B46">
      <w:pPr>
        <w:bidi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proofErr w:type="gramStart"/>
      <w:r>
        <w:rPr>
          <w:rFonts w:cs="Simplified Arabic"/>
          <w:b/>
          <w:bCs/>
          <w:color w:val="0000FF"/>
          <w:sz w:val="24"/>
          <w:szCs w:val="32"/>
        </w:rPr>
        <w:t>)</w:t>
      </w:r>
      <w:r>
        <w:rPr>
          <w:rFonts w:cs="Simplified Arabic" w:hint="cs"/>
          <w:b/>
          <w:bCs/>
          <w:color w:val="0000FF"/>
          <w:sz w:val="24"/>
          <w:szCs w:val="32"/>
          <w:rtl/>
        </w:rPr>
        <w:t>أسا</w:t>
      </w:r>
      <w:r>
        <w:rPr>
          <w:rFonts w:cs="Simplified Arabic" w:hint="eastAsia"/>
          <w:b/>
          <w:bCs/>
          <w:color w:val="0000FF"/>
          <w:sz w:val="24"/>
          <w:szCs w:val="32"/>
          <w:rtl/>
        </w:rPr>
        <w:t>س</w:t>
      </w:r>
      <w:r w:rsidRPr="0081746F">
        <w:rPr>
          <w:rFonts w:cs="Simplified Arabic"/>
          <w:b/>
          <w:bCs/>
          <w:color w:val="0000FF"/>
          <w:sz w:val="22"/>
          <w:szCs w:val="28"/>
          <w:rtl/>
        </w:rPr>
        <w:t>100</w:t>
      </w:r>
      <w:proofErr w:type="gramEnd"/>
      <w:r w:rsidR="00D417DF">
        <w:rPr>
          <w:rFonts w:cs="Simplified Arabic" w:hint="cs"/>
          <w:b/>
          <w:bCs/>
          <w:color w:val="0000FF"/>
          <w:sz w:val="22"/>
          <w:szCs w:val="28"/>
          <w:rtl/>
        </w:rPr>
        <w:t xml:space="preserve"> </w:t>
      </w:r>
      <w:r w:rsidRPr="0081746F">
        <w:rPr>
          <w:rFonts w:cs="Simplified Arabic"/>
          <w:b/>
          <w:bCs/>
          <w:color w:val="0000FF"/>
          <w:sz w:val="22"/>
          <w:szCs w:val="28"/>
          <w:rtl/>
        </w:rPr>
        <w:t xml:space="preserve"> 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: </w:t>
      </w:r>
      <w:r w:rsidR="00C81706">
        <w:rPr>
          <w:rFonts w:cs="Simplified Arabic" w:hint="cs"/>
          <w:b/>
          <w:bCs/>
          <w:color w:val="0000FF"/>
          <w:sz w:val="22"/>
          <w:szCs w:val="28"/>
          <w:rtl/>
        </w:rPr>
        <w:t>201</w:t>
      </w:r>
      <w:r w:rsidR="00A32B46">
        <w:rPr>
          <w:rFonts w:cs="Simplified Arabic" w:hint="cs"/>
          <w:b/>
          <w:bCs/>
          <w:color w:val="0000FF"/>
          <w:sz w:val="22"/>
          <w:szCs w:val="28"/>
          <w:rtl/>
        </w:rPr>
        <w:t>5</w:t>
      </w:r>
      <w:r>
        <w:rPr>
          <w:rFonts w:cs="Simplified Arabic"/>
          <w:b/>
          <w:bCs/>
          <w:color w:val="0000FF"/>
          <w:sz w:val="24"/>
          <w:szCs w:val="32"/>
        </w:rPr>
        <w:t>(</w:t>
      </w:r>
    </w:p>
    <w:p w:rsidR="00FA2C97" w:rsidRDefault="00A954E1" w:rsidP="00DF0C9C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28"/>
          <w:szCs w:val="28"/>
        </w:rPr>
      </w:pP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الفصل </w:t>
      </w:r>
      <w:r w:rsidR="00DF0C9C">
        <w:rPr>
          <w:rFonts w:cs="Simplified Arabic" w:hint="cs"/>
          <w:b/>
          <w:bCs/>
          <w:color w:val="0000FF"/>
          <w:sz w:val="32"/>
          <w:szCs w:val="32"/>
          <w:rtl/>
        </w:rPr>
        <w:t>الثالث</w:t>
      </w:r>
      <w:r w:rsidR="00D417DF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من 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>سن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ـ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 xml:space="preserve">ة </w:t>
      </w:r>
      <w:r w:rsidR="00084C49">
        <w:rPr>
          <w:rFonts w:cs="Simplified Arabic"/>
          <w:b/>
          <w:bCs/>
          <w:color w:val="0000FF"/>
          <w:sz w:val="28"/>
          <w:szCs w:val="28"/>
        </w:rPr>
        <w:t>20</w:t>
      </w:r>
      <w:r w:rsidR="006F4DE4">
        <w:rPr>
          <w:rFonts w:cs="Simplified Arabic" w:hint="cs"/>
          <w:b/>
          <w:bCs/>
          <w:color w:val="0000FF"/>
          <w:sz w:val="28"/>
          <w:szCs w:val="28"/>
          <w:rtl/>
        </w:rPr>
        <w:t>20</w:t>
      </w:r>
    </w:p>
    <w:p w:rsidR="00BB3641" w:rsidRDefault="00BB3641" w:rsidP="00BB3641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</w:p>
    <w:tbl>
      <w:tblPr>
        <w:tblW w:w="8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27"/>
        <w:gridCol w:w="1628"/>
        <w:gridCol w:w="1569"/>
        <w:gridCol w:w="4341"/>
      </w:tblGrid>
      <w:tr w:rsidR="00F265CB" w:rsidRPr="00E92558" w:rsidTr="00C13031">
        <w:trPr>
          <w:trHeight w:val="326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F265CB" w:rsidRPr="00F265CB" w:rsidRDefault="00F265CB" w:rsidP="00956962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التغير (%)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F265CB" w:rsidRPr="00F265CB" w:rsidRDefault="00F265CB" w:rsidP="0094408D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الفصل </w:t>
            </w:r>
            <w:r w:rsidR="00DF0C9C" w:rsidRPr="00DF0C9C">
              <w:rPr>
                <w:rFonts w:cs="Arial" w:hint="cs"/>
                <w:b/>
                <w:bCs/>
                <w:sz w:val="28"/>
                <w:szCs w:val="28"/>
                <w:rtl/>
              </w:rPr>
              <w:t>الثالث</w:t>
            </w:r>
          </w:p>
          <w:p w:rsidR="00F265CB" w:rsidRPr="00D64EA9" w:rsidRDefault="00F265CB" w:rsidP="006F4DE4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20</w:t>
            </w:r>
            <w:r w:rsidR="006F4DE4">
              <w:rPr>
                <w:rFonts w:cs="Arial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F265CB" w:rsidRPr="00F265CB" w:rsidRDefault="00F265CB" w:rsidP="001D5EA2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MA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الفصل </w:t>
            </w:r>
            <w:r w:rsidR="00DF0C9C" w:rsidRPr="00DF0C9C">
              <w:rPr>
                <w:rFonts w:cs="Arial" w:hint="cs"/>
                <w:b/>
                <w:bCs/>
                <w:sz w:val="28"/>
                <w:szCs w:val="28"/>
                <w:rtl/>
              </w:rPr>
              <w:t>الثالث</w:t>
            </w:r>
          </w:p>
          <w:p w:rsidR="00F265CB" w:rsidRPr="00D64EA9" w:rsidRDefault="00F265CB" w:rsidP="006F4DE4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20</w:t>
            </w:r>
            <w:r w:rsidR="00F77337">
              <w:rPr>
                <w:rFonts w:cs="Arial" w:hint="cs"/>
                <w:b/>
                <w:bCs/>
                <w:sz w:val="28"/>
                <w:szCs w:val="28"/>
                <w:rtl/>
                <w:lang w:bidi="ar-MA"/>
              </w:rPr>
              <w:t>1</w:t>
            </w:r>
            <w:r w:rsidR="006F4DE4">
              <w:rPr>
                <w:rFonts w:cs="Arial" w:hint="cs"/>
                <w:b/>
                <w:bCs/>
                <w:sz w:val="28"/>
                <w:szCs w:val="28"/>
                <w:rtl/>
                <w:lang w:bidi="ar-MA"/>
              </w:rPr>
              <w:t>9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F265CB" w:rsidRPr="00F265CB" w:rsidRDefault="00F265CB" w:rsidP="00F265CB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القطاع و الفرع</w:t>
            </w:r>
          </w:p>
        </w:tc>
      </w:tr>
      <w:tr w:rsidR="005C2277" w:rsidRPr="00E92558" w:rsidTr="005C227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140,1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135,0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5C2277" w:rsidRPr="00DD6C01" w:rsidRDefault="005C2277" w:rsidP="005C2277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</w:tr>
      <w:tr w:rsidR="005C2277" w:rsidRPr="00E92558" w:rsidTr="005C227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-6,4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96,8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5C2277" w:rsidRPr="00DD6C01" w:rsidRDefault="005C2277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 خامات المعادن</w:t>
            </w:r>
          </w:p>
        </w:tc>
      </w:tr>
      <w:tr w:rsidR="005C2277" w:rsidRPr="00E92558" w:rsidTr="005C227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142,3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136,6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5C2277" w:rsidRPr="00DD6C01" w:rsidRDefault="005C2277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</w:tr>
      <w:tr w:rsidR="005C2277" w:rsidRPr="00E92558" w:rsidTr="005C227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-2,6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106,9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5C2277" w:rsidRPr="00DD6C01" w:rsidRDefault="005C2277" w:rsidP="005C2277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E37018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الصناعات التحويلية باستثناء تكرير البترول</w:t>
            </w:r>
          </w:p>
        </w:tc>
      </w:tr>
      <w:tr w:rsidR="005C2277" w:rsidRPr="00E92558" w:rsidTr="005C227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-4,0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113,7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5C2277" w:rsidRPr="00DD6C01" w:rsidRDefault="005C2277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 الغذائية</w:t>
            </w:r>
          </w:p>
        </w:tc>
      </w:tr>
      <w:tr w:rsidR="005C2277" w:rsidRPr="00E92558" w:rsidTr="005C227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99,4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5C2277" w:rsidRPr="00DD6C01" w:rsidRDefault="005C2277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</w:tr>
      <w:tr w:rsidR="005C2277" w:rsidRPr="00E92558" w:rsidTr="005C227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101,1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95,9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5C2277" w:rsidRPr="00DD6C01" w:rsidRDefault="005C2277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منتجات التبغ</w:t>
            </w:r>
          </w:p>
        </w:tc>
      </w:tr>
      <w:tr w:rsidR="005C2277" w:rsidRPr="00E92558" w:rsidTr="005C227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-3,8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72,8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75,7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5C2277" w:rsidRPr="00DD6C01" w:rsidRDefault="005C2277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النسيج</w:t>
            </w:r>
          </w:p>
        </w:tc>
      </w:tr>
      <w:tr w:rsidR="005C2277" w:rsidRPr="00E92558" w:rsidTr="005C227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-1,7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90,7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92,3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5C2277" w:rsidRPr="00DD6C01" w:rsidRDefault="005C2277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</w:tr>
      <w:tr w:rsidR="005C2277" w:rsidRPr="00E92558" w:rsidTr="005C227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-2,8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56,3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57,9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5C2277" w:rsidRPr="00DD6C01" w:rsidRDefault="005C2277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 xml:space="preserve">صناعة الجلد و الأحدية  (باستثناء الملابس الجدية)  </w:t>
            </w:r>
          </w:p>
        </w:tc>
      </w:tr>
      <w:tr w:rsidR="005C2277" w:rsidRPr="00E92558" w:rsidTr="005C227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-9,3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71,9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79,3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5C2277" w:rsidRPr="00DD6C01" w:rsidRDefault="005C2277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</w:tr>
      <w:tr w:rsidR="005C2277" w:rsidRPr="00E92558" w:rsidTr="005C227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5C2277" w:rsidRPr="00DD6C01" w:rsidRDefault="005C2277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</w:tr>
      <w:tr w:rsidR="005C2277" w:rsidRPr="00E92558" w:rsidTr="005C227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-34,3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73,5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5C2277" w:rsidRPr="00DD6C01" w:rsidRDefault="005C2277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الطباعة ونسخ التسجيلات</w:t>
            </w:r>
          </w:p>
        </w:tc>
      </w:tr>
      <w:tr w:rsidR="005C2277" w:rsidRPr="00E92558" w:rsidTr="005C227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11,4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132,4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5C2277" w:rsidRPr="00DD6C01" w:rsidRDefault="005C2277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كيماوية</w:t>
            </w:r>
          </w:p>
        </w:tc>
      </w:tr>
      <w:tr w:rsidR="005C2277" w:rsidRPr="00E92558" w:rsidTr="005C227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-2,2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96,9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99,1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5C2277" w:rsidRPr="00DD6C01" w:rsidRDefault="005C2277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 الصيدلانية</w:t>
            </w:r>
          </w:p>
        </w:tc>
      </w:tr>
      <w:tr w:rsidR="005C2277" w:rsidRPr="00E92558" w:rsidTr="005C227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92,4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88,9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5C2277" w:rsidRPr="00DD6C01" w:rsidRDefault="005C2277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منتجات من المطاط والبلاستيك</w:t>
            </w:r>
          </w:p>
        </w:tc>
      </w:tr>
      <w:tr w:rsidR="005C2277" w:rsidRPr="00E92558" w:rsidTr="005C227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-3,3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91,1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94,2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5C2277" w:rsidRPr="00DD6C01" w:rsidRDefault="005C2277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منتجات أخرى غير معدنية</w:t>
            </w:r>
          </w:p>
        </w:tc>
      </w:tr>
      <w:tr w:rsidR="005C2277" w:rsidRPr="00E92558" w:rsidTr="005C227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90,3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86,2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5C2277" w:rsidRPr="00DD6C01" w:rsidRDefault="005C2277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</w:p>
        </w:tc>
      </w:tr>
      <w:tr w:rsidR="005C2277" w:rsidRPr="00E92558" w:rsidTr="005C227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-29,3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73,2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5C2277" w:rsidRPr="00DD6C01" w:rsidRDefault="005C2277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منتجات معدنية باستثناء الآلات والمعدات</w:t>
            </w:r>
          </w:p>
        </w:tc>
      </w:tr>
      <w:tr w:rsidR="005C2277" w:rsidRPr="00E92558" w:rsidTr="005C227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-25,6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78,4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5C2277" w:rsidRPr="00DD6C01" w:rsidRDefault="005C2277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</w:tr>
      <w:tr w:rsidR="005C2277" w:rsidRPr="00E92558" w:rsidTr="005C227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-5,6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84,1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89,1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5C2277" w:rsidRPr="00DD6C01" w:rsidRDefault="005C2277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</w:tr>
      <w:tr w:rsidR="005C2277" w:rsidRPr="00E92558" w:rsidTr="005C227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113,3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111,5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5C2277" w:rsidRPr="00DD6C01" w:rsidRDefault="005C2277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</w:tr>
      <w:tr w:rsidR="005C2277" w:rsidRPr="00E92558" w:rsidTr="005C227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-9,8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96,6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107,1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5C2277" w:rsidRPr="00DD6C01" w:rsidRDefault="005C2277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</w:tr>
      <w:tr w:rsidR="005C2277" w:rsidRPr="00E92558" w:rsidTr="005C227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-56,7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184,7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5C2277" w:rsidRPr="00DD6C01" w:rsidRDefault="005C2277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</w:tr>
      <w:tr w:rsidR="005C2277" w:rsidRPr="00E92558" w:rsidTr="005C227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-1,1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84,7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85,6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5C2277" w:rsidRPr="00DD6C01" w:rsidRDefault="005C2277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</w:tr>
      <w:tr w:rsidR="005C2277" w:rsidRPr="00E92558" w:rsidTr="005C227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-10,4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88,9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5C2277" w:rsidRPr="00DD6C01" w:rsidRDefault="005C2277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تحويلية أخرى</w:t>
            </w:r>
          </w:p>
        </w:tc>
      </w:tr>
      <w:tr w:rsidR="005C2277" w:rsidRPr="00E92558" w:rsidTr="005C227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-2,1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98,8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5C2277" w:rsidRPr="00AE7B15" w:rsidRDefault="005C2277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إصلاح وتركيب الآلات و المعدات</w:t>
            </w:r>
          </w:p>
        </w:tc>
      </w:tr>
      <w:tr w:rsidR="005C2277" w:rsidRPr="00E92558" w:rsidTr="005C227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5C2277" w:rsidRPr="00DF0C9C" w:rsidRDefault="005C2277" w:rsidP="005C227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F0C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136,0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5C2277" w:rsidRDefault="005C2277" w:rsidP="005C227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135,0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5C2277" w:rsidRPr="0031020D" w:rsidRDefault="005C2277" w:rsidP="005C2277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31020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</w:tr>
    </w:tbl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</w:rPr>
      </w:pPr>
    </w:p>
    <w:p w:rsidR="00FA2C97" w:rsidRDefault="00FA2C97" w:rsidP="00FA2C97">
      <w:pPr>
        <w:spacing w:line="320" w:lineRule="exact"/>
        <w:ind w:hanging="851"/>
        <w:jc w:val="center"/>
        <w:rPr>
          <w:rFonts w:cs="Arabic Transparent"/>
          <w:b/>
          <w:bCs/>
          <w:color w:val="0000FF"/>
          <w:sz w:val="40"/>
          <w:szCs w:val="40"/>
          <w:rtl/>
        </w:rPr>
      </w:pPr>
    </w:p>
    <w:p w:rsidR="00E61C34" w:rsidRDefault="00E61C34" w:rsidP="00FA2C97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FA2C97" w:rsidRPr="00D06829" w:rsidRDefault="00FA2C97" w:rsidP="00637025">
      <w:pPr>
        <w:ind w:left="-567" w:right="141" w:firstLine="708"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24"/>
          <w:szCs w:val="32"/>
          <w:rtl/>
        </w:rPr>
        <w:lastRenderedPageBreak/>
        <w:t>التطور الفصلي للرقم الاستدلالي للإنتاج</w:t>
      </w:r>
      <w:r w:rsidR="00637025" w:rsidRPr="00D06829">
        <w:rPr>
          <w:rFonts w:cs="Simplified Arabic" w:hint="cs"/>
          <w:b/>
          <w:bCs/>
          <w:color w:val="0000FF"/>
          <w:sz w:val="24"/>
          <w:szCs w:val="32"/>
          <w:rtl/>
        </w:rPr>
        <w:t xml:space="preserve"> حسب القطاع </w:t>
      </w:r>
    </w:p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rtl/>
        </w:rPr>
      </w:pPr>
    </w:p>
    <w:tbl>
      <w:tblPr>
        <w:tblW w:w="8951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8"/>
        <w:gridCol w:w="2039"/>
        <w:gridCol w:w="2039"/>
        <w:gridCol w:w="1559"/>
        <w:gridCol w:w="1276"/>
      </w:tblGrid>
      <w:tr w:rsidR="00F265CB" w:rsidRPr="00E02022">
        <w:trPr>
          <w:trHeight w:val="500"/>
        </w:trPr>
        <w:tc>
          <w:tcPr>
            <w:tcW w:w="2038" w:type="dxa"/>
            <w:shd w:val="clear" w:color="auto" w:fill="auto"/>
            <w:vAlign w:val="center"/>
          </w:tcPr>
          <w:p w:rsidR="00F265CB" w:rsidRPr="00F265CB" w:rsidRDefault="00F265CB" w:rsidP="00F265CB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الطاقة الكهربائية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F265CB" w:rsidRPr="00F265CB" w:rsidRDefault="00F265CB" w:rsidP="003912A9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التحويلية</w:t>
            </w:r>
            <w:r w:rsidR="003912A9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باستثناء تكرير النفط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F265CB" w:rsidRPr="00F265CB" w:rsidRDefault="00F265CB" w:rsidP="003912A9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الاستخراجية</w:t>
            </w:r>
          </w:p>
        </w:tc>
        <w:tc>
          <w:tcPr>
            <w:tcW w:w="2835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F265CB" w:rsidRPr="00E02022" w:rsidRDefault="00F265CB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6F4DE4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6F4DE4" w:rsidRPr="0083166E" w:rsidRDefault="006F4DE4" w:rsidP="00356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6F4DE4" w:rsidRPr="0083166E" w:rsidRDefault="006F4DE4" w:rsidP="00356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113,1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6F4DE4" w:rsidRPr="0083166E" w:rsidRDefault="006F4DE4" w:rsidP="00356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F4DE4" w:rsidRPr="00F265CB" w:rsidRDefault="006F4DE4" w:rsidP="00F265CB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الأول 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6F4DE4" w:rsidRPr="00F265CB" w:rsidRDefault="006F4DE4" w:rsidP="006F4DE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265CB">
              <w:rPr>
                <w:rFonts w:cs="Arial"/>
                <w:b/>
                <w:bCs/>
                <w:sz w:val="24"/>
                <w:szCs w:val="24"/>
              </w:rPr>
              <w:t>20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6F4DE4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6F4DE4" w:rsidRDefault="006F4DE4" w:rsidP="00356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129,1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6F4DE4" w:rsidRDefault="006F4DE4" w:rsidP="00356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115,5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6F4DE4" w:rsidRDefault="006F4DE4" w:rsidP="00356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F4DE4" w:rsidRPr="00F265CB" w:rsidRDefault="006F4DE4" w:rsidP="00F265CB">
            <w:pPr>
              <w:bidi/>
              <w:rPr>
                <w:b/>
                <w:bCs/>
                <w:sz w:val="24"/>
                <w:szCs w:val="24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الثاني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6F4DE4" w:rsidRPr="00E02022" w:rsidRDefault="006F4DE4" w:rsidP="00A954E1">
            <w:pPr>
              <w:rPr>
                <w:rFonts w:cs="Arial"/>
                <w:sz w:val="20"/>
                <w:szCs w:val="20"/>
              </w:rPr>
            </w:pPr>
          </w:p>
        </w:tc>
      </w:tr>
      <w:tr w:rsidR="006F4DE4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6F4DE4" w:rsidRPr="00A03A60" w:rsidRDefault="006F4DE4" w:rsidP="00356CE9">
            <w:pPr>
              <w:jc w:val="center"/>
              <w:rPr>
                <w:sz w:val="24"/>
                <w:szCs w:val="24"/>
              </w:rPr>
            </w:pPr>
            <w:r w:rsidRPr="00A03A60">
              <w:rPr>
                <w:sz w:val="24"/>
                <w:szCs w:val="24"/>
              </w:rPr>
              <w:t>135,0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6F4DE4" w:rsidRPr="0010695C" w:rsidRDefault="006F4DE4" w:rsidP="00356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106,9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6F4DE4" w:rsidRPr="0010695C" w:rsidRDefault="006F4DE4" w:rsidP="00356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F4DE4" w:rsidRPr="00F265CB" w:rsidRDefault="006F4DE4" w:rsidP="00F265CB">
            <w:pPr>
              <w:bidi/>
              <w:rPr>
                <w:b/>
                <w:bCs/>
                <w:sz w:val="24"/>
                <w:szCs w:val="24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الثالث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6F4DE4" w:rsidRPr="00E02022" w:rsidRDefault="006F4DE4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6F4DE4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6F4DE4" w:rsidRPr="00A03A60" w:rsidRDefault="006F4DE4" w:rsidP="00356CE9">
            <w:pPr>
              <w:jc w:val="center"/>
              <w:rPr>
                <w:sz w:val="24"/>
                <w:szCs w:val="24"/>
              </w:rPr>
            </w:pPr>
            <w:r w:rsidRPr="00A03A60">
              <w:rPr>
                <w:sz w:val="24"/>
                <w:szCs w:val="24"/>
              </w:rPr>
              <w:t>125,1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6F4DE4" w:rsidRDefault="006F4DE4" w:rsidP="00356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117,1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6F4DE4" w:rsidRDefault="006F4DE4" w:rsidP="00356CE9">
            <w:pPr>
              <w:jc w:val="center"/>
              <w:rPr>
                <w:sz w:val="24"/>
                <w:szCs w:val="24"/>
              </w:rPr>
            </w:pPr>
            <w:r w:rsidRPr="00A03A60">
              <w:rPr>
                <w:sz w:val="24"/>
                <w:szCs w:val="24"/>
              </w:rPr>
              <w:t>137,0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F4DE4" w:rsidRPr="00F265CB" w:rsidRDefault="006F4DE4" w:rsidP="00F265CB">
            <w:pPr>
              <w:bidi/>
              <w:rPr>
                <w:b/>
                <w:bCs/>
                <w:sz w:val="24"/>
                <w:szCs w:val="24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الرابع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6F4DE4" w:rsidRPr="00E02022" w:rsidRDefault="006F4DE4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951D1F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951D1F" w:rsidRPr="0083166E" w:rsidRDefault="00951D1F" w:rsidP="00F92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120,9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951D1F" w:rsidRPr="0083166E" w:rsidRDefault="00951D1F" w:rsidP="00F92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113,7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951D1F" w:rsidRPr="0083166E" w:rsidRDefault="00951D1F" w:rsidP="00F92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1D1F" w:rsidRPr="00F265CB" w:rsidRDefault="00951D1F" w:rsidP="00F265CB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 الأول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951D1F" w:rsidRPr="00F265CB" w:rsidRDefault="00951D1F" w:rsidP="006F4DE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265CB">
              <w:rPr>
                <w:rFonts w:cs="Arial"/>
                <w:b/>
                <w:bCs/>
                <w:sz w:val="24"/>
                <w:szCs w:val="24"/>
              </w:rPr>
              <w:t>20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951D1F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951D1F" w:rsidRDefault="00951D1F" w:rsidP="00F92446">
            <w:pPr>
              <w:jc w:val="center"/>
              <w:rPr>
                <w:sz w:val="24"/>
                <w:szCs w:val="24"/>
              </w:rPr>
            </w:pPr>
            <w:r w:rsidRPr="00EC6A09">
              <w:rPr>
                <w:sz w:val="24"/>
                <w:szCs w:val="24"/>
              </w:rPr>
              <w:t>112,7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951D1F" w:rsidRDefault="00951D1F" w:rsidP="00F92446">
            <w:pPr>
              <w:jc w:val="center"/>
              <w:rPr>
                <w:sz w:val="24"/>
                <w:szCs w:val="24"/>
              </w:rPr>
            </w:pPr>
            <w:r w:rsidRPr="00EC6A09">
              <w:rPr>
                <w:sz w:val="24"/>
                <w:szCs w:val="24"/>
              </w:rPr>
              <w:t>90,8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951D1F" w:rsidRDefault="00951D1F" w:rsidP="00F92446">
            <w:pPr>
              <w:jc w:val="center"/>
              <w:rPr>
                <w:sz w:val="24"/>
                <w:szCs w:val="24"/>
              </w:rPr>
            </w:pPr>
            <w:r w:rsidRPr="00EC6A09">
              <w:rPr>
                <w:sz w:val="24"/>
                <w:szCs w:val="24"/>
              </w:rPr>
              <w:t>141,6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1D1F" w:rsidRPr="00F265CB" w:rsidRDefault="00951D1F" w:rsidP="00F265CB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 الثاني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951D1F" w:rsidRPr="00F265CB" w:rsidRDefault="00951D1F" w:rsidP="006F4DE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951D1F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951D1F" w:rsidRPr="00EC6A09" w:rsidRDefault="00951D1F" w:rsidP="00F92446">
            <w:pPr>
              <w:jc w:val="center"/>
              <w:rPr>
                <w:sz w:val="24"/>
                <w:szCs w:val="24"/>
              </w:rPr>
            </w:pPr>
            <w:r w:rsidRPr="00951D1F">
              <w:rPr>
                <w:sz w:val="24"/>
                <w:szCs w:val="24"/>
              </w:rPr>
              <w:t>136,0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951D1F" w:rsidRPr="00EC6A09" w:rsidRDefault="00951D1F" w:rsidP="00F92446">
            <w:pPr>
              <w:jc w:val="center"/>
              <w:rPr>
                <w:sz w:val="24"/>
                <w:szCs w:val="24"/>
              </w:rPr>
            </w:pPr>
            <w:r w:rsidRPr="00951D1F">
              <w:rPr>
                <w:sz w:val="24"/>
                <w:szCs w:val="24"/>
              </w:rPr>
              <w:t>104,1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951D1F" w:rsidRPr="00EC6A09" w:rsidRDefault="00951D1F" w:rsidP="00F92446">
            <w:pPr>
              <w:jc w:val="center"/>
              <w:rPr>
                <w:sz w:val="24"/>
                <w:szCs w:val="24"/>
              </w:rPr>
            </w:pPr>
            <w:r w:rsidRPr="00951D1F">
              <w:rPr>
                <w:sz w:val="24"/>
                <w:szCs w:val="24"/>
              </w:rPr>
              <w:t>140,1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1D1F" w:rsidRPr="00F265CB" w:rsidRDefault="00951D1F" w:rsidP="00F265CB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 الثالث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951D1F" w:rsidRPr="00F265CB" w:rsidRDefault="00951D1F" w:rsidP="006F4DE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rtl/>
          <w:lang w:bidi="ar-MA"/>
        </w:rPr>
      </w:pPr>
    </w:p>
    <w:p w:rsidR="00CD709C" w:rsidRDefault="00CD709C" w:rsidP="00CD709C">
      <w:pPr>
        <w:bidi/>
        <w:ind w:left="-567" w:right="141" w:firstLine="708"/>
        <w:jc w:val="center"/>
        <w:rPr>
          <w:color w:val="0000FF"/>
          <w:sz w:val="32"/>
          <w:szCs w:val="32"/>
          <w:rtl/>
          <w:lang w:bidi="ar-MA"/>
        </w:rPr>
      </w:pPr>
    </w:p>
    <w:p w:rsidR="00CD709C" w:rsidRDefault="00CD709C" w:rsidP="00CD709C">
      <w:pPr>
        <w:bidi/>
        <w:ind w:left="-567" w:right="141" w:firstLine="708"/>
        <w:jc w:val="center"/>
        <w:rPr>
          <w:color w:val="0000FF"/>
          <w:sz w:val="32"/>
          <w:szCs w:val="32"/>
          <w:lang w:bidi="ar-MA"/>
        </w:rPr>
      </w:pPr>
    </w:p>
    <w:p w:rsidR="00FA2C97" w:rsidRDefault="00FA2C97" w:rsidP="007C5BE1">
      <w:pPr>
        <w:bidi/>
        <w:ind w:left="-567" w:right="141" w:firstLine="708"/>
        <w:rPr>
          <w:rFonts w:cs="Arial"/>
          <w:b/>
          <w:bCs/>
          <w:sz w:val="24"/>
          <w:szCs w:val="24"/>
          <w:rtl/>
        </w:rPr>
      </w:pPr>
    </w:p>
    <w:p w:rsidR="007C5BE1" w:rsidRDefault="00C2462A" w:rsidP="00841FF1">
      <w:pPr>
        <w:bidi/>
        <w:ind w:left="-567" w:right="141" w:firstLine="708"/>
        <w:jc w:val="center"/>
        <w:rPr>
          <w:color w:val="0000FF"/>
          <w:sz w:val="32"/>
          <w:szCs w:val="32"/>
        </w:rPr>
      </w:pPr>
      <w:r>
        <w:rPr>
          <w:noProof/>
        </w:rPr>
        <w:drawing>
          <wp:inline distT="0" distB="0" distL="0" distR="0">
            <wp:extent cx="5619750" cy="3800475"/>
            <wp:effectExtent l="0" t="0" r="0" b="9525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41FF1" w:rsidRDefault="00841FF1" w:rsidP="00841FF1">
      <w:pPr>
        <w:bidi/>
        <w:ind w:left="-567" w:right="141" w:firstLine="708"/>
        <w:jc w:val="center"/>
        <w:rPr>
          <w:color w:val="0000FF"/>
          <w:sz w:val="32"/>
          <w:szCs w:val="32"/>
          <w:rtl/>
        </w:rPr>
      </w:pPr>
    </w:p>
    <w:sectPr w:rsidR="00841FF1" w:rsidSect="00406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A2C97"/>
    <w:rsid w:val="00011237"/>
    <w:rsid w:val="00011B84"/>
    <w:rsid w:val="00023027"/>
    <w:rsid w:val="00025C41"/>
    <w:rsid w:val="00030B83"/>
    <w:rsid w:val="000335AE"/>
    <w:rsid w:val="000347E7"/>
    <w:rsid w:val="00034805"/>
    <w:rsid w:val="000369B1"/>
    <w:rsid w:val="00045072"/>
    <w:rsid w:val="0005488A"/>
    <w:rsid w:val="00057934"/>
    <w:rsid w:val="00061626"/>
    <w:rsid w:val="00074B50"/>
    <w:rsid w:val="00074C4B"/>
    <w:rsid w:val="00076929"/>
    <w:rsid w:val="00084C49"/>
    <w:rsid w:val="00084FB2"/>
    <w:rsid w:val="00092B4C"/>
    <w:rsid w:val="000A1427"/>
    <w:rsid w:val="000B187F"/>
    <w:rsid w:val="000B1BA0"/>
    <w:rsid w:val="000B61F7"/>
    <w:rsid w:val="000B71B9"/>
    <w:rsid w:val="000C3452"/>
    <w:rsid w:val="000E4980"/>
    <w:rsid w:val="00104981"/>
    <w:rsid w:val="00106AC3"/>
    <w:rsid w:val="001113A3"/>
    <w:rsid w:val="00111D66"/>
    <w:rsid w:val="00115D22"/>
    <w:rsid w:val="00121874"/>
    <w:rsid w:val="001272C4"/>
    <w:rsid w:val="001278D8"/>
    <w:rsid w:val="00132732"/>
    <w:rsid w:val="00136C1C"/>
    <w:rsid w:val="0014352C"/>
    <w:rsid w:val="0015450D"/>
    <w:rsid w:val="001648BE"/>
    <w:rsid w:val="00172104"/>
    <w:rsid w:val="00173E71"/>
    <w:rsid w:val="0017607B"/>
    <w:rsid w:val="0018540A"/>
    <w:rsid w:val="001934C7"/>
    <w:rsid w:val="001A5E35"/>
    <w:rsid w:val="001A766D"/>
    <w:rsid w:val="001B2C2F"/>
    <w:rsid w:val="001B7523"/>
    <w:rsid w:val="001C3C50"/>
    <w:rsid w:val="001D5EA2"/>
    <w:rsid w:val="001E2048"/>
    <w:rsid w:val="002058C4"/>
    <w:rsid w:val="002126C4"/>
    <w:rsid w:val="00213531"/>
    <w:rsid w:val="00216042"/>
    <w:rsid w:val="00217581"/>
    <w:rsid w:val="00220166"/>
    <w:rsid w:val="00222CA6"/>
    <w:rsid w:val="00222CAB"/>
    <w:rsid w:val="00224704"/>
    <w:rsid w:val="00235B09"/>
    <w:rsid w:val="002426F5"/>
    <w:rsid w:val="002429C5"/>
    <w:rsid w:val="00246640"/>
    <w:rsid w:val="00253234"/>
    <w:rsid w:val="00255CCE"/>
    <w:rsid w:val="00262FE7"/>
    <w:rsid w:val="002658C1"/>
    <w:rsid w:val="002768A3"/>
    <w:rsid w:val="00280703"/>
    <w:rsid w:val="002808B6"/>
    <w:rsid w:val="00296557"/>
    <w:rsid w:val="002A4A17"/>
    <w:rsid w:val="002A794D"/>
    <w:rsid w:val="002B333F"/>
    <w:rsid w:val="002B48F0"/>
    <w:rsid w:val="002C231D"/>
    <w:rsid w:val="002D3A95"/>
    <w:rsid w:val="002E230A"/>
    <w:rsid w:val="002E3661"/>
    <w:rsid w:val="002F022E"/>
    <w:rsid w:val="002F167F"/>
    <w:rsid w:val="002F1707"/>
    <w:rsid w:val="002F371B"/>
    <w:rsid w:val="003000E2"/>
    <w:rsid w:val="00301D9B"/>
    <w:rsid w:val="00307A14"/>
    <w:rsid w:val="0031020D"/>
    <w:rsid w:val="00327B36"/>
    <w:rsid w:val="003301E5"/>
    <w:rsid w:val="00334139"/>
    <w:rsid w:val="00337A87"/>
    <w:rsid w:val="00342383"/>
    <w:rsid w:val="0035032D"/>
    <w:rsid w:val="0035345C"/>
    <w:rsid w:val="00362306"/>
    <w:rsid w:val="00363265"/>
    <w:rsid w:val="003632D7"/>
    <w:rsid w:val="003646CB"/>
    <w:rsid w:val="0038006C"/>
    <w:rsid w:val="00387928"/>
    <w:rsid w:val="003912A9"/>
    <w:rsid w:val="00392CAF"/>
    <w:rsid w:val="003A1F30"/>
    <w:rsid w:val="003B21B9"/>
    <w:rsid w:val="003B27CD"/>
    <w:rsid w:val="003C014E"/>
    <w:rsid w:val="003C2B2B"/>
    <w:rsid w:val="003C3EB9"/>
    <w:rsid w:val="003D1875"/>
    <w:rsid w:val="003D270A"/>
    <w:rsid w:val="003E2A01"/>
    <w:rsid w:val="003E3C72"/>
    <w:rsid w:val="003F3310"/>
    <w:rsid w:val="003F6CDC"/>
    <w:rsid w:val="00406393"/>
    <w:rsid w:val="00406947"/>
    <w:rsid w:val="004118C5"/>
    <w:rsid w:val="00424F01"/>
    <w:rsid w:val="00430A48"/>
    <w:rsid w:val="00442A5A"/>
    <w:rsid w:val="00444D7B"/>
    <w:rsid w:val="0045215C"/>
    <w:rsid w:val="00452685"/>
    <w:rsid w:val="00452B74"/>
    <w:rsid w:val="004578ED"/>
    <w:rsid w:val="00460092"/>
    <w:rsid w:val="00460A70"/>
    <w:rsid w:val="004610A5"/>
    <w:rsid w:val="004656E2"/>
    <w:rsid w:val="004706DD"/>
    <w:rsid w:val="0047525D"/>
    <w:rsid w:val="0047585D"/>
    <w:rsid w:val="00476B81"/>
    <w:rsid w:val="00482187"/>
    <w:rsid w:val="00486EBC"/>
    <w:rsid w:val="004876BB"/>
    <w:rsid w:val="004A3B27"/>
    <w:rsid w:val="004A5EA2"/>
    <w:rsid w:val="004B14FD"/>
    <w:rsid w:val="004B4F64"/>
    <w:rsid w:val="004C5B1A"/>
    <w:rsid w:val="004D5E95"/>
    <w:rsid w:val="004D7ACE"/>
    <w:rsid w:val="004F3749"/>
    <w:rsid w:val="004F5283"/>
    <w:rsid w:val="00500F29"/>
    <w:rsid w:val="005031BD"/>
    <w:rsid w:val="00503B59"/>
    <w:rsid w:val="0050404A"/>
    <w:rsid w:val="00507D99"/>
    <w:rsid w:val="00510B71"/>
    <w:rsid w:val="005124E0"/>
    <w:rsid w:val="00522F9A"/>
    <w:rsid w:val="00546A93"/>
    <w:rsid w:val="0055064B"/>
    <w:rsid w:val="005556FD"/>
    <w:rsid w:val="00560990"/>
    <w:rsid w:val="005613BD"/>
    <w:rsid w:val="00562FC2"/>
    <w:rsid w:val="005766B7"/>
    <w:rsid w:val="00592C7E"/>
    <w:rsid w:val="00596D13"/>
    <w:rsid w:val="0059703C"/>
    <w:rsid w:val="005C0252"/>
    <w:rsid w:val="005C04A4"/>
    <w:rsid w:val="005C2277"/>
    <w:rsid w:val="005C4FCD"/>
    <w:rsid w:val="005E1B06"/>
    <w:rsid w:val="005E261E"/>
    <w:rsid w:val="005E4050"/>
    <w:rsid w:val="005E4075"/>
    <w:rsid w:val="005F054C"/>
    <w:rsid w:val="00604AF4"/>
    <w:rsid w:val="0060514E"/>
    <w:rsid w:val="00623B1B"/>
    <w:rsid w:val="00625B22"/>
    <w:rsid w:val="00627BAC"/>
    <w:rsid w:val="00632868"/>
    <w:rsid w:val="00632D80"/>
    <w:rsid w:val="00637025"/>
    <w:rsid w:val="00637E28"/>
    <w:rsid w:val="00644450"/>
    <w:rsid w:val="00661E65"/>
    <w:rsid w:val="0066271E"/>
    <w:rsid w:val="00663A95"/>
    <w:rsid w:val="0067665B"/>
    <w:rsid w:val="006839E0"/>
    <w:rsid w:val="006868BB"/>
    <w:rsid w:val="00696BEF"/>
    <w:rsid w:val="00697EB7"/>
    <w:rsid w:val="006A4CB6"/>
    <w:rsid w:val="006A5533"/>
    <w:rsid w:val="006B6D01"/>
    <w:rsid w:val="006B6E41"/>
    <w:rsid w:val="006C6F13"/>
    <w:rsid w:val="006D64A5"/>
    <w:rsid w:val="006F4DE4"/>
    <w:rsid w:val="006F569E"/>
    <w:rsid w:val="00701F06"/>
    <w:rsid w:val="00706D5C"/>
    <w:rsid w:val="00712FB2"/>
    <w:rsid w:val="00715604"/>
    <w:rsid w:val="00723F84"/>
    <w:rsid w:val="00727912"/>
    <w:rsid w:val="00731AA2"/>
    <w:rsid w:val="00736CCB"/>
    <w:rsid w:val="00745751"/>
    <w:rsid w:val="00746095"/>
    <w:rsid w:val="007500AE"/>
    <w:rsid w:val="007608D8"/>
    <w:rsid w:val="007637D8"/>
    <w:rsid w:val="00772161"/>
    <w:rsid w:val="00783663"/>
    <w:rsid w:val="00784A95"/>
    <w:rsid w:val="007C5BE1"/>
    <w:rsid w:val="007C5C45"/>
    <w:rsid w:val="007D5088"/>
    <w:rsid w:val="007D5589"/>
    <w:rsid w:val="007D6194"/>
    <w:rsid w:val="007E1D47"/>
    <w:rsid w:val="007F0201"/>
    <w:rsid w:val="00804253"/>
    <w:rsid w:val="00813E44"/>
    <w:rsid w:val="008165C9"/>
    <w:rsid w:val="0081746F"/>
    <w:rsid w:val="008206BD"/>
    <w:rsid w:val="008206D0"/>
    <w:rsid w:val="008247E8"/>
    <w:rsid w:val="00841F80"/>
    <w:rsid w:val="00841FF1"/>
    <w:rsid w:val="00842862"/>
    <w:rsid w:val="00843EB4"/>
    <w:rsid w:val="00846F24"/>
    <w:rsid w:val="008505BF"/>
    <w:rsid w:val="00852765"/>
    <w:rsid w:val="008638D4"/>
    <w:rsid w:val="00864C2B"/>
    <w:rsid w:val="008756A3"/>
    <w:rsid w:val="00890453"/>
    <w:rsid w:val="008925C1"/>
    <w:rsid w:val="00895F07"/>
    <w:rsid w:val="008A5ECC"/>
    <w:rsid w:val="008B0E94"/>
    <w:rsid w:val="008C322D"/>
    <w:rsid w:val="008D4FC4"/>
    <w:rsid w:val="008D61E2"/>
    <w:rsid w:val="008D6C1A"/>
    <w:rsid w:val="008D76AF"/>
    <w:rsid w:val="008E091A"/>
    <w:rsid w:val="008E7917"/>
    <w:rsid w:val="008F06D2"/>
    <w:rsid w:val="00900A11"/>
    <w:rsid w:val="00910FCE"/>
    <w:rsid w:val="00911E58"/>
    <w:rsid w:val="00916236"/>
    <w:rsid w:val="00917984"/>
    <w:rsid w:val="00927FB3"/>
    <w:rsid w:val="0094408D"/>
    <w:rsid w:val="0094748B"/>
    <w:rsid w:val="00951AB2"/>
    <w:rsid w:val="00951D1F"/>
    <w:rsid w:val="00953F67"/>
    <w:rsid w:val="00956962"/>
    <w:rsid w:val="0095725D"/>
    <w:rsid w:val="0096336C"/>
    <w:rsid w:val="00967828"/>
    <w:rsid w:val="00973149"/>
    <w:rsid w:val="0097533B"/>
    <w:rsid w:val="00980149"/>
    <w:rsid w:val="00991FA9"/>
    <w:rsid w:val="00993727"/>
    <w:rsid w:val="009A5B73"/>
    <w:rsid w:val="009B4AAA"/>
    <w:rsid w:val="009D42EA"/>
    <w:rsid w:val="009D4F6B"/>
    <w:rsid w:val="009D6D88"/>
    <w:rsid w:val="009E0A3D"/>
    <w:rsid w:val="009E5226"/>
    <w:rsid w:val="009E5C08"/>
    <w:rsid w:val="009F79BF"/>
    <w:rsid w:val="00A04F3E"/>
    <w:rsid w:val="00A12BC1"/>
    <w:rsid w:val="00A13FDA"/>
    <w:rsid w:val="00A15FC2"/>
    <w:rsid w:val="00A30C38"/>
    <w:rsid w:val="00A32B46"/>
    <w:rsid w:val="00A33871"/>
    <w:rsid w:val="00A444F1"/>
    <w:rsid w:val="00A45F80"/>
    <w:rsid w:val="00A54735"/>
    <w:rsid w:val="00A8604E"/>
    <w:rsid w:val="00A86A9C"/>
    <w:rsid w:val="00A954E1"/>
    <w:rsid w:val="00A960D0"/>
    <w:rsid w:val="00AA51B5"/>
    <w:rsid w:val="00AB1E4D"/>
    <w:rsid w:val="00AD3720"/>
    <w:rsid w:val="00AD736F"/>
    <w:rsid w:val="00AF2A95"/>
    <w:rsid w:val="00AF2FEA"/>
    <w:rsid w:val="00B042A3"/>
    <w:rsid w:val="00B063F8"/>
    <w:rsid w:val="00B12D7C"/>
    <w:rsid w:val="00B135F3"/>
    <w:rsid w:val="00B55551"/>
    <w:rsid w:val="00B55CCE"/>
    <w:rsid w:val="00B71D8E"/>
    <w:rsid w:val="00B736AE"/>
    <w:rsid w:val="00B827B7"/>
    <w:rsid w:val="00B91DE1"/>
    <w:rsid w:val="00B9374C"/>
    <w:rsid w:val="00BA1CBF"/>
    <w:rsid w:val="00BA1EC8"/>
    <w:rsid w:val="00BA371A"/>
    <w:rsid w:val="00BA5BE3"/>
    <w:rsid w:val="00BB0587"/>
    <w:rsid w:val="00BB0C4A"/>
    <w:rsid w:val="00BB25E3"/>
    <w:rsid w:val="00BB3641"/>
    <w:rsid w:val="00BB4B2D"/>
    <w:rsid w:val="00BB4EC0"/>
    <w:rsid w:val="00BB5196"/>
    <w:rsid w:val="00BC2078"/>
    <w:rsid w:val="00BC4F46"/>
    <w:rsid w:val="00BD0F93"/>
    <w:rsid w:val="00BF4284"/>
    <w:rsid w:val="00C05B01"/>
    <w:rsid w:val="00C13031"/>
    <w:rsid w:val="00C131A6"/>
    <w:rsid w:val="00C16382"/>
    <w:rsid w:val="00C17CC4"/>
    <w:rsid w:val="00C245D7"/>
    <w:rsid w:val="00C2462A"/>
    <w:rsid w:val="00C343FB"/>
    <w:rsid w:val="00C364F5"/>
    <w:rsid w:val="00C40A05"/>
    <w:rsid w:val="00C55551"/>
    <w:rsid w:val="00C57B32"/>
    <w:rsid w:val="00C631E2"/>
    <w:rsid w:val="00C81003"/>
    <w:rsid w:val="00C81706"/>
    <w:rsid w:val="00C92423"/>
    <w:rsid w:val="00C95095"/>
    <w:rsid w:val="00CC6B87"/>
    <w:rsid w:val="00CD13AF"/>
    <w:rsid w:val="00CD2BFC"/>
    <w:rsid w:val="00CD43C8"/>
    <w:rsid w:val="00CD5297"/>
    <w:rsid w:val="00CD709C"/>
    <w:rsid w:val="00CE2E74"/>
    <w:rsid w:val="00D01994"/>
    <w:rsid w:val="00D06829"/>
    <w:rsid w:val="00D07702"/>
    <w:rsid w:val="00D10C78"/>
    <w:rsid w:val="00D10E99"/>
    <w:rsid w:val="00D1192E"/>
    <w:rsid w:val="00D25F05"/>
    <w:rsid w:val="00D3114E"/>
    <w:rsid w:val="00D3466C"/>
    <w:rsid w:val="00D37008"/>
    <w:rsid w:val="00D417DF"/>
    <w:rsid w:val="00D53E44"/>
    <w:rsid w:val="00D621BA"/>
    <w:rsid w:val="00D64EA9"/>
    <w:rsid w:val="00D841A6"/>
    <w:rsid w:val="00D92ADF"/>
    <w:rsid w:val="00D95BD6"/>
    <w:rsid w:val="00DA5201"/>
    <w:rsid w:val="00DA6726"/>
    <w:rsid w:val="00DB164E"/>
    <w:rsid w:val="00DD5DB5"/>
    <w:rsid w:val="00DD767E"/>
    <w:rsid w:val="00DE35EC"/>
    <w:rsid w:val="00DF0C9C"/>
    <w:rsid w:val="00E053DA"/>
    <w:rsid w:val="00E07ACF"/>
    <w:rsid w:val="00E1394C"/>
    <w:rsid w:val="00E14DAA"/>
    <w:rsid w:val="00E170B5"/>
    <w:rsid w:val="00E255CA"/>
    <w:rsid w:val="00E25E9D"/>
    <w:rsid w:val="00E34052"/>
    <w:rsid w:val="00E42225"/>
    <w:rsid w:val="00E44276"/>
    <w:rsid w:val="00E52CB0"/>
    <w:rsid w:val="00E61C34"/>
    <w:rsid w:val="00E70E51"/>
    <w:rsid w:val="00E84FCA"/>
    <w:rsid w:val="00E91A71"/>
    <w:rsid w:val="00E948C1"/>
    <w:rsid w:val="00EB298A"/>
    <w:rsid w:val="00EB5FCA"/>
    <w:rsid w:val="00EC04F7"/>
    <w:rsid w:val="00EC1FF2"/>
    <w:rsid w:val="00EC6A09"/>
    <w:rsid w:val="00EC6CAC"/>
    <w:rsid w:val="00ED0B0E"/>
    <w:rsid w:val="00ED3F64"/>
    <w:rsid w:val="00ED5A93"/>
    <w:rsid w:val="00ED5AF7"/>
    <w:rsid w:val="00EE22F0"/>
    <w:rsid w:val="00EE5793"/>
    <w:rsid w:val="00EE7ECF"/>
    <w:rsid w:val="00EF4388"/>
    <w:rsid w:val="00EF494E"/>
    <w:rsid w:val="00EF556D"/>
    <w:rsid w:val="00F004AC"/>
    <w:rsid w:val="00F07777"/>
    <w:rsid w:val="00F265CB"/>
    <w:rsid w:val="00F354A4"/>
    <w:rsid w:val="00F55CB1"/>
    <w:rsid w:val="00F64B9D"/>
    <w:rsid w:val="00F67D8F"/>
    <w:rsid w:val="00F723CF"/>
    <w:rsid w:val="00F77337"/>
    <w:rsid w:val="00F85ED3"/>
    <w:rsid w:val="00F86A0A"/>
    <w:rsid w:val="00F9201C"/>
    <w:rsid w:val="00FA2289"/>
    <w:rsid w:val="00FA2C97"/>
    <w:rsid w:val="00FA46B9"/>
    <w:rsid w:val="00FA478D"/>
    <w:rsid w:val="00FC303D"/>
    <w:rsid w:val="00FC400C"/>
    <w:rsid w:val="00FC5108"/>
    <w:rsid w:val="00FC6349"/>
    <w:rsid w:val="00FF1D25"/>
    <w:rsid w:val="00FF2B4C"/>
    <w:rsid w:val="00FF2D79"/>
    <w:rsid w:val="00FF4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C97"/>
    <w:rPr>
      <w:rFonts w:ascii="Arial" w:hAnsi="Arial" w:cs="Traditional Arabic"/>
      <w:sz w:val="16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A2C97"/>
    <w:rPr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F265CB"/>
    <w:rPr>
      <w:rFonts w:ascii="Arial" w:hAnsi="Arial" w:cs="Traditional Arabic"/>
      <w:sz w:val="24"/>
    </w:rPr>
  </w:style>
  <w:style w:type="paragraph" w:styleId="Textedebulles">
    <w:name w:val="Balloon Text"/>
    <w:basedOn w:val="Normal"/>
    <w:link w:val="TextedebullesCar"/>
    <w:rsid w:val="005C04A4"/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rsid w:val="005C0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2tr2020-2\graphe-ipi2tr2020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29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ar-MA"/>
              <a:t>التطور الفصلي للرقم الاستدلالي للإنتاج حسب القطاع         </a:t>
            </a:r>
          </a:p>
        </c:rich>
      </c:tx>
      <c:layout>
        <c:manualLayout>
          <c:xMode val="edge"/>
          <c:yMode val="edge"/>
          <c:x val="0.22316085885251669"/>
          <c:y val="1.7603634298693958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8.1309398099261479E-2"/>
          <c:y val="0.11413969335604771"/>
          <c:w val="0.83949313621964095"/>
          <c:h val="0.58773424190800649"/>
        </c:manualLayout>
      </c:layout>
      <c:lineChart>
        <c:grouping val="standard"/>
        <c:ser>
          <c:idx val="0"/>
          <c:order val="0"/>
          <c:tx>
            <c:strRef>
              <c:f>Feuil4ht!$C$7</c:f>
              <c:strCache>
                <c:ptCount val="1"/>
                <c:pt idx="0">
                  <c:v>الصناعات الاستخراجية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12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multiLvlStrRef>
              <c:f>Feuil4ht!$A$8:$B$14</c:f>
              <c:multiLvlStrCache>
                <c:ptCount val="7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  <c:pt idx="6">
                    <c:v>الفصل الثالث 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</c:lvl>
              </c:multiLvlStrCache>
            </c:multiLvlStrRef>
          </c:cat>
          <c:val>
            <c:numRef>
              <c:f>Feuil4ht!$C$8:$C$14</c:f>
              <c:numCache>
                <c:formatCode>0.0</c:formatCode>
                <c:ptCount val="7"/>
                <c:pt idx="0">
                  <c:v>124.7</c:v>
                </c:pt>
                <c:pt idx="1">
                  <c:v>131.6</c:v>
                </c:pt>
                <c:pt idx="2">
                  <c:v>135</c:v>
                </c:pt>
                <c:pt idx="3">
                  <c:v>137</c:v>
                </c:pt>
                <c:pt idx="4">
                  <c:v>124.2</c:v>
                </c:pt>
                <c:pt idx="5">
                  <c:v>141.6</c:v>
                </c:pt>
                <c:pt idx="6">
                  <c:v>140.1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1F-467A-9116-FB8D3949578D}"/>
            </c:ext>
          </c:extLst>
        </c:ser>
        <c:ser>
          <c:idx val="1"/>
          <c:order val="1"/>
          <c:tx>
            <c:strRef>
              <c:f>Feuil4ht!$D$7</c:f>
              <c:strCache>
                <c:ptCount val="1"/>
                <c:pt idx="0">
                  <c:v>الصناعات التحويلية باستثناء تكرير النفط</c:v>
                </c:pt>
              </c:strCache>
            </c:strRef>
          </c:tx>
          <c:cat>
            <c:multiLvlStrRef>
              <c:f>Feuil4ht!$A$8:$B$14</c:f>
              <c:multiLvlStrCache>
                <c:ptCount val="7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  <c:pt idx="6">
                    <c:v>الفصل الثالث 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</c:lvl>
              </c:multiLvlStrCache>
            </c:multiLvlStrRef>
          </c:cat>
          <c:val>
            <c:numRef>
              <c:f>Feuil4ht!$D$8:$D$14</c:f>
              <c:numCache>
                <c:formatCode>0.0</c:formatCode>
                <c:ptCount val="7"/>
                <c:pt idx="0">
                  <c:v>113.1</c:v>
                </c:pt>
                <c:pt idx="1">
                  <c:v>115.5</c:v>
                </c:pt>
                <c:pt idx="2">
                  <c:v>106.9</c:v>
                </c:pt>
                <c:pt idx="3">
                  <c:v>117.1</c:v>
                </c:pt>
                <c:pt idx="4">
                  <c:v>113.7</c:v>
                </c:pt>
                <c:pt idx="5">
                  <c:v>90.8</c:v>
                </c:pt>
                <c:pt idx="6">
                  <c:v>104.1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51F-467A-9116-FB8D3949578D}"/>
            </c:ext>
          </c:extLst>
        </c:ser>
        <c:ser>
          <c:idx val="2"/>
          <c:order val="2"/>
          <c:tx>
            <c:strRef>
              <c:f>Feuil4ht!$E$7</c:f>
              <c:strCache>
                <c:ptCount val="1"/>
                <c:pt idx="0">
                  <c:v>الطاقة الكهربائية </c:v>
                </c:pt>
              </c:strCache>
            </c:strRef>
          </c:tx>
          <c:cat>
            <c:multiLvlStrRef>
              <c:f>Feuil4ht!$A$8:$B$14</c:f>
              <c:multiLvlStrCache>
                <c:ptCount val="7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  <c:pt idx="6">
                    <c:v>الفصل الثالث 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</c:lvl>
              </c:multiLvlStrCache>
            </c:multiLvlStrRef>
          </c:cat>
          <c:val>
            <c:numRef>
              <c:f>Feuil4ht!$E$8:$E$14</c:f>
              <c:numCache>
                <c:formatCode>General</c:formatCode>
                <c:ptCount val="7"/>
                <c:pt idx="0">
                  <c:v>125.2</c:v>
                </c:pt>
                <c:pt idx="1">
                  <c:v>129.1</c:v>
                </c:pt>
                <c:pt idx="2">
                  <c:v>135</c:v>
                </c:pt>
                <c:pt idx="3">
                  <c:v>125.1</c:v>
                </c:pt>
                <c:pt idx="4">
                  <c:v>120.9</c:v>
                </c:pt>
                <c:pt idx="5">
                  <c:v>112.7</c:v>
                </c:pt>
                <c:pt idx="6">
                  <c:v>136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51F-467A-9116-FB8D3949578D}"/>
            </c:ext>
          </c:extLst>
        </c:ser>
        <c:marker val="1"/>
        <c:axId val="73061888"/>
        <c:axId val="73063424"/>
      </c:lineChart>
      <c:catAx>
        <c:axId val="7306188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73063424"/>
        <c:crosses val="autoZero"/>
        <c:auto val="1"/>
        <c:lblAlgn val="ctr"/>
        <c:lblOffset val="100"/>
        <c:tickLblSkip val="1"/>
        <c:tickMarkSkip val="1"/>
      </c:catAx>
      <c:valAx>
        <c:axId val="73063424"/>
        <c:scaling>
          <c:orientation val="minMax"/>
          <c:max val="150"/>
          <c:min val="8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73061888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5100316789862744"/>
          <c:y val="0.88586030664395288"/>
          <c:w val="0.70855332629355861"/>
          <c:h val="6.3032367972742961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1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8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E621D-E80D-4EDF-9965-A78C8242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الرقم الاستدلالي للإنتاج الصناعي والطاقي والمعدني</vt:lpstr>
    </vt:vector>
  </TitlesOfParts>
  <Company>DS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الرقم الاستدلالي للإنتاج الصناعي والطاقي والمعدني</dc:title>
  <dc:creator>YOUSSEF</dc:creator>
  <cp:lastModifiedBy>HCP</cp:lastModifiedBy>
  <cp:revision>2</cp:revision>
  <cp:lastPrinted>2020-09-07T14:18:00Z</cp:lastPrinted>
  <dcterms:created xsi:type="dcterms:W3CDTF">2020-12-11T07:26:00Z</dcterms:created>
  <dcterms:modified xsi:type="dcterms:W3CDTF">2020-12-11T07:26:00Z</dcterms:modified>
</cp:coreProperties>
</file>