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54" w:rsidRDefault="00F36154" w:rsidP="00F36154">
      <w:pPr>
        <w:pStyle w:val="MMTopic2"/>
        <w:numPr>
          <w:ilvl w:val="0"/>
          <w:numId w:val="0"/>
        </w:numPr>
        <w:spacing w:before="0" w:after="240" w:line="240" w:lineRule="auto"/>
        <w:jc w:val="center"/>
        <w:rPr>
          <w:rFonts w:ascii="Book Antiqua" w:hAnsi="Book Antiqua"/>
          <w:b/>
          <w:bCs/>
          <w:color w:val="44546A" w:themeColor="text2"/>
          <w:sz w:val="30"/>
          <w:szCs w:val="30"/>
        </w:rPr>
      </w:pPr>
    </w:p>
    <w:p w:rsidR="00F36154" w:rsidRDefault="000311ED" w:rsidP="00F36154">
      <w:pPr>
        <w:pStyle w:val="MMTopic2"/>
        <w:numPr>
          <w:ilvl w:val="0"/>
          <w:numId w:val="0"/>
        </w:numPr>
        <w:spacing w:before="120" w:after="120" w:line="240" w:lineRule="auto"/>
        <w:jc w:val="center"/>
        <w:rPr>
          <w:rFonts w:ascii="Book Antiqua" w:hAnsi="Book Antiqua"/>
          <w:b/>
          <w:bCs/>
          <w:color w:val="0070C0"/>
          <w:sz w:val="30"/>
          <w:szCs w:val="30"/>
        </w:rPr>
      </w:pPr>
      <w:r>
        <w:rPr>
          <w:rFonts w:ascii="Book Antiqua" w:hAnsi="Book Antiqua"/>
          <w:b/>
          <w:bCs/>
          <w:color w:val="0070C0"/>
          <w:sz w:val="30"/>
          <w:szCs w:val="30"/>
        </w:rPr>
        <w:t xml:space="preserve">          </w:t>
      </w:r>
    </w:p>
    <w:p w:rsidR="00F36154" w:rsidRDefault="00F36154" w:rsidP="00F36154">
      <w:pPr>
        <w:pStyle w:val="MMTopic2"/>
        <w:numPr>
          <w:ilvl w:val="0"/>
          <w:numId w:val="0"/>
        </w:numPr>
        <w:spacing w:before="120" w:after="120" w:line="240" w:lineRule="auto"/>
        <w:jc w:val="center"/>
        <w:rPr>
          <w:rFonts w:ascii="Book Antiqua" w:hAnsi="Book Antiqua"/>
          <w:b/>
          <w:bCs/>
          <w:color w:val="0070C0"/>
          <w:sz w:val="30"/>
          <w:szCs w:val="30"/>
        </w:rPr>
      </w:pPr>
    </w:p>
    <w:p w:rsidR="00F36154" w:rsidRDefault="00F36154" w:rsidP="00F36154">
      <w:pPr>
        <w:pStyle w:val="MMTopic2"/>
        <w:numPr>
          <w:ilvl w:val="0"/>
          <w:numId w:val="0"/>
        </w:numPr>
        <w:spacing w:before="120" w:after="120" w:line="240" w:lineRule="auto"/>
        <w:jc w:val="center"/>
        <w:rPr>
          <w:rFonts w:ascii="Book Antiqua" w:hAnsi="Book Antiqua"/>
          <w:b/>
          <w:bCs/>
          <w:color w:val="0070C0"/>
          <w:sz w:val="30"/>
          <w:szCs w:val="30"/>
        </w:rPr>
      </w:pPr>
      <w:r w:rsidRPr="0082595B">
        <w:rPr>
          <w:rFonts w:ascii="Book Antiqua" w:hAnsi="Book Antiqua"/>
          <w:b/>
          <w:bCs/>
          <w:color w:val="0070C0"/>
          <w:sz w:val="30"/>
          <w:szCs w:val="30"/>
        </w:rPr>
        <w:t>Note d’information du Haut-</w:t>
      </w:r>
      <w:r w:rsidR="0011677C">
        <w:rPr>
          <w:rFonts w:ascii="Book Antiqua" w:hAnsi="Book Antiqua"/>
          <w:b/>
          <w:bCs/>
          <w:color w:val="0070C0"/>
          <w:sz w:val="30"/>
          <w:szCs w:val="30"/>
        </w:rPr>
        <w:t>C</w:t>
      </w:r>
      <w:r w:rsidRPr="0082595B">
        <w:rPr>
          <w:rFonts w:ascii="Book Antiqua" w:hAnsi="Book Antiqua"/>
          <w:b/>
          <w:bCs/>
          <w:color w:val="0070C0"/>
          <w:sz w:val="30"/>
          <w:szCs w:val="30"/>
        </w:rPr>
        <w:t xml:space="preserve">ommissariat au Plan </w:t>
      </w:r>
    </w:p>
    <w:p w:rsidR="00F36154" w:rsidRPr="0082595B" w:rsidRDefault="00F36154" w:rsidP="00F36154">
      <w:pPr>
        <w:pStyle w:val="MMTopic2"/>
        <w:numPr>
          <w:ilvl w:val="0"/>
          <w:numId w:val="0"/>
        </w:numPr>
        <w:spacing w:before="120" w:after="120" w:line="240" w:lineRule="auto"/>
        <w:jc w:val="center"/>
        <w:rPr>
          <w:rFonts w:ascii="Book Antiqua" w:hAnsi="Book Antiqua" w:cstheme="majorHAnsi"/>
          <w:b/>
          <w:bCs/>
          <w:i/>
          <w:iCs/>
          <w:color w:val="0070C0"/>
          <w:spacing w:val="-10"/>
          <w:kern w:val="28"/>
          <w:sz w:val="24"/>
          <w:szCs w:val="24"/>
        </w:rPr>
      </w:pPr>
      <w:r>
        <w:rPr>
          <w:rFonts w:ascii="Book Antiqua" w:hAnsi="Book Antiqua"/>
          <w:b/>
          <w:bCs/>
          <w:color w:val="0070C0"/>
          <w:sz w:val="30"/>
          <w:szCs w:val="30"/>
        </w:rPr>
        <w:t>sur les</w:t>
      </w:r>
      <w:r w:rsidRPr="0082595B">
        <w:rPr>
          <w:rFonts w:ascii="Book Antiqua" w:hAnsi="Book Antiqua"/>
          <w:b/>
          <w:bCs/>
          <w:color w:val="0070C0"/>
          <w:sz w:val="30"/>
          <w:szCs w:val="30"/>
        </w:rPr>
        <w:t xml:space="preserve"> principales caractéristiques d</w:t>
      </w:r>
      <w:r>
        <w:rPr>
          <w:rFonts w:ascii="Book Antiqua" w:hAnsi="Book Antiqua"/>
          <w:b/>
          <w:bCs/>
          <w:color w:val="0070C0"/>
          <w:sz w:val="30"/>
          <w:szCs w:val="30"/>
        </w:rPr>
        <w:t xml:space="preserve">u </w:t>
      </w:r>
      <w:r w:rsidRPr="0082595B">
        <w:rPr>
          <w:rFonts w:ascii="Book Antiqua" w:hAnsi="Book Antiqua"/>
          <w:b/>
          <w:bCs/>
          <w:color w:val="0070C0"/>
          <w:sz w:val="30"/>
          <w:szCs w:val="30"/>
        </w:rPr>
        <w:t>chômage et du sous</w:t>
      </w:r>
      <w:r>
        <w:rPr>
          <w:rFonts w:ascii="Book Antiqua" w:hAnsi="Book Antiqua"/>
          <w:b/>
          <w:bCs/>
          <w:color w:val="0070C0"/>
          <w:sz w:val="30"/>
          <w:szCs w:val="30"/>
        </w:rPr>
        <w:t>-</w:t>
      </w:r>
      <w:r w:rsidRPr="0082595B">
        <w:rPr>
          <w:rFonts w:ascii="Book Antiqua" w:hAnsi="Book Antiqua"/>
          <w:b/>
          <w:bCs/>
          <w:color w:val="0070C0"/>
          <w:sz w:val="30"/>
          <w:szCs w:val="30"/>
        </w:rPr>
        <w:t>emploi en 2020</w:t>
      </w:r>
      <w:r w:rsidR="0033535C">
        <w:rPr>
          <w:rFonts w:ascii="Book Antiqua" w:hAnsi="Book Antiqua"/>
          <w:b/>
          <w:bCs/>
          <w:color w:val="0070C0"/>
          <w:sz w:val="30"/>
          <w:szCs w:val="30"/>
        </w:rPr>
        <w:t> </w:t>
      </w:r>
    </w:p>
    <w:p w:rsidR="00F36154" w:rsidRPr="0082595B" w:rsidRDefault="00F36154" w:rsidP="00F36154">
      <w:pPr>
        <w:pStyle w:val="MMTopic2"/>
        <w:numPr>
          <w:ilvl w:val="0"/>
          <w:numId w:val="0"/>
        </w:numPr>
        <w:spacing w:line="240" w:lineRule="auto"/>
        <w:jc w:val="both"/>
        <w:rPr>
          <w:rFonts w:ascii="Book Antiqua" w:hAnsi="Book Antiqua" w:cstheme="majorHAnsi"/>
          <w:b/>
          <w:bCs/>
          <w:i/>
          <w:iCs/>
          <w:color w:val="2E74B5" w:themeColor="accent5" w:themeShade="BF"/>
          <w:spacing w:val="-10"/>
          <w:kern w:val="28"/>
          <w:sz w:val="24"/>
          <w:szCs w:val="24"/>
        </w:rPr>
      </w:pPr>
    </w:p>
    <w:p w:rsidR="00B53E48" w:rsidRDefault="004E225C" w:rsidP="00B53E48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La présente</w:t>
      </w:r>
      <w:r w:rsidR="00F36154" w:rsidRPr="0082595B">
        <w:rPr>
          <w:rFonts w:ascii="Book Antiqua" w:hAnsi="Book Antiqua" w:cs="Times New Roman"/>
          <w:sz w:val="24"/>
          <w:szCs w:val="24"/>
        </w:rPr>
        <w:t xml:space="preserve"> note dresse le portrait de la population en </w:t>
      </w:r>
      <w:r w:rsidR="00F36154">
        <w:rPr>
          <w:rFonts w:ascii="Book Antiqua" w:hAnsi="Book Antiqua" w:cs="Times New Roman"/>
          <w:sz w:val="24"/>
          <w:szCs w:val="24"/>
        </w:rPr>
        <w:t xml:space="preserve">situation de </w:t>
      </w:r>
      <w:r w:rsidR="00F36154" w:rsidRPr="0082595B">
        <w:rPr>
          <w:rFonts w:ascii="Book Antiqua" w:hAnsi="Book Antiqua" w:cs="Times New Roman"/>
          <w:sz w:val="24"/>
          <w:szCs w:val="24"/>
        </w:rPr>
        <w:t>chômage</w:t>
      </w:r>
      <w:r>
        <w:rPr>
          <w:rFonts w:ascii="Book Antiqua" w:hAnsi="Book Antiqua" w:cs="Times New Roman"/>
          <w:sz w:val="24"/>
          <w:szCs w:val="24"/>
        </w:rPr>
        <w:t xml:space="preserve"> et</w:t>
      </w:r>
      <w:r w:rsidR="00976CA8">
        <w:rPr>
          <w:rFonts w:ascii="Book Antiqua" w:hAnsi="Book Antiqua" w:cs="Times New Roman"/>
          <w:sz w:val="24"/>
          <w:szCs w:val="24"/>
        </w:rPr>
        <w:t xml:space="preserve"> </w:t>
      </w:r>
      <w:r w:rsidR="00F36154">
        <w:rPr>
          <w:rFonts w:ascii="Book Antiqua" w:hAnsi="Book Antiqua" w:cs="Times New Roman"/>
          <w:sz w:val="24"/>
          <w:szCs w:val="24"/>
        </w:rPr>
        <w:t>de</w:t>
      </w:r>
      <w:r w:rsidR="00F36154" w:rsidRPr="0082595B">
        <w:rPr>
          <w:rFonts w:ascii="Book Antiqua" w:hAnsi="Book Antiqua" w:cs="Times New Roman"/>
          <w:sz w:val="24"/>
          <w:szCs w:val="24"/>
        </w:rPr>
        <w:t xml:space="preserve"> sous-</w:t>
      </w:r>
      <w:r w:rsidR="006C0215" w:rsidRPr="0082595B">
        <w:rPr>
          <w:rFonts w:ascii="Book Antiqua" w:hAnsi="Book Antiqua" w:cs="Times New Roman"/>
          <w:sz w:val="24"/>
          <w:szCs w:val="24"/>
        </w:rPr>
        <w:t>emplo</w:t>
      </w:r>
      <w:r w:rsidR="006C0215">
        <w:rPr>
          <w:rFonts w:ascii="Book Antiqua" w:hAnsi="Book Antiqua" w:cs="Times New Roman"/>
          <w:sz w:val="24"/>
          <w:szCs w:val="24"/>
        </w:rPr>
        <w:t xml:space="preserve">i </w:t>
      </w:r>
      <w:r w:rsidR="006C0215" w:rsidRPr="0082595B">
        <w:rPr>
          <w:rFonts w:ascii="Book Antiqua" w:hAnsi="Book Antiqua" w:cs="Times New Roman"/>
          <w:sz w:val="24"/>
          <w:szCs w:val="24"/>
        </w:rPr>
        <w:t>en</w:t>
      </w:r>
      <w:r w:rsidR="00F36154" w:rsidRPr="0082595B">
        <w:rPr>
          <w:rFonts w:ascii="Book Antiqua" w:hAnsi="Book Antiqua" w:cs="Times New Roman"/>
          <w:sz w:val="24"/>
          <w:szCs w:val="24"/>
        </w:rPr>
        <w:t xml:space="preserve"> 2020</w:t>
      </w:r>
      <w:r w:rsidR="00A96AE8">
        <w:rPr>
          <w:rFonts w:ascii="Book Antiqua" w:hAnsi="Book Antiqua" w:cs="Times New Roman"/>
          <w:sz w:val="24"/>
          <w:szCs w:val="24"/>
        </w:rPr>
        <w:t xml:space="preserve"> </w:t>
      </w:r>
      <w:r w:rsidRPr="004E225C">
        <w:rPr>
          <w:rFonts w:ascii="Book Antiqua" w:hAnsi="Book Antiqua" w:cs="Times New Roman"/>
          <w:sz w:val="24"/>
          <w:szCs w:val="24"/>
        </w:rPr>
        <w:t>et son évolution par rapport à 2019</w:t>
      </w:r>
      <w:r w:rsidR="00F36154" w:rsidRPr="0082595B">
        <w:rPr>
          <w:rFonts w:ascii="Book Antiqua" w:hAnsi="Book Antiqua" w:cs="Times New Roman"/>
          <w:sz w:val="24"/>
          <w:szCs w:val="24"/>
        </w:rPr>
        <w:t>.</w:t>
      </w:r>
    </w:p>
    <w:p w:rsidR="00F36154" w:rsidRPr="0082595B" w:rsidRDefault="00F36154" w:rsidP="00B53E48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2595B">
        <w:rPr>
          <w:rFonts w:ascii="Book Antiqua" w:hAnsi="Book Antiqua" w:cs="Times New Roman"/>
          <w:sz w:val="24"/>
          <w:szCs w:val="24"/>
        </w:rPr>
        <w:t xml:space="preserve">Il </w:t>
      </w:r>
      <w:r>
        <w:rPr>
          <w:rFonts w:ascii="Book Antiqua" w:hAnsi="Book Antiqua" w:cs="Times New Roman"/>
          <w:sz w:val="24"/>
          <w:szCs w:val="24"/>
        </w:rPr>
        <w:t>est à</w:t>
      </w:r>
      <w:r w:rsidRPr="0082595B">
        <w:rPr>
          <w:rFonts w:ascii="Book Antiqua" w:hAnsi="Book Antiqua" w:cs="Times New Roman"/>
          <w:sz w:val="24"/>
          <w:szCs w:val="24"/>
        </w:rPr>
        <w:t xml:space="preserve"> rappeler que le nombre de chômeurs a augmenté de 322.000 personnes entre 2019 et 2020, passant de 1.107.000 à 1.429.000 chômeurs, ce qui correspond à une </w:t>
      </w:r>
      <w:r>
        <w:rPr>
          <w:rFonts w:ascii="Book Antiqua" w:hAnsi="Book Antiqua" w:cs="Times New Roman"/>
          <w:sz w:val="24"/>
          <w:szCs w:val="24"/>
        </w:rPr>
        <w:t>hausse</w:t>
      </w:r>
      <w:r w:rsidRPr="0082595B">
        <w:rPr>
          <w:rFonts w:ascii="Book Antiqua" w:hAnsi="Book Antiqua" w:cs="Times New Roman"/>
          <w:sz w:val="24"/>
          <w:szCs w:val="24"/>
        </w:rPr>
        <w:t xml:space="preserve"> de 29%. Cette hausse, résultant d’une augmentation de 224.000 chômeurs en milieu urbain et de 98.000 en milieu rural</w:t>
      </w:r>
      <w:r w:rsidRPr="00774435">
        <w:rPr>
          <w:rFonts w:ascii="Book Antiqua" w:hAnsi="Book Antiqua" w:cs="Times New Roman"/>
          <w:sz w:val="24"/>
          <w:szCs w:val="24"/>
        </w:rPr>
        <w:t>, a été enregistrée exclusivement parmi les personnes ayant déjà travaillé.</w:t>
      </w:r>
    </w:p>
    <w:p w:rsidR="00F36154" w:rsidRPr="00963C48" w:rsidRDefault="00F36154" w:rsidP="00F36154">
      <w:pPr>
        <w:spacing w:line="240" w:lineRule="auto"/>
        <w:jc w:val="both"/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</w:pPr>
      <w:r w:rsidRPr="00E32E3B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 xml:space="preserve">Forte hausse du taux de chômage, particulièrement parmi les </w:t>
      </w:r>
      <w:r w:rsidR="006C0215" w:rsidRPr="00E32E3B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>jeunes</w:t>
      </w:r>
      <w:r w:rsidR="006C0215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 xml:space="preserve">, </w:t>
      </w:r>
      <w:r w:rsidR="006C0215" w:rsidRPr="00E32E3B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>les</w:t>
      </w:r>
      <w:r w:rsidRPr="00E32E3B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 xml:space="preserve"> femmes</w:t>
      </w:r>
      <w:r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 xml:space="preserve"> et les diplômés</w:t>
      </w:r>
    </w:p>
    <w:p w:rsidR="00F36154" w:rsidRPr="0082595B" w:rsidRDefault="00F36154" w:rsidP="00F36154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2595B">
        <w:rPr>
          <w:rFonts w:ascii="Book Antiqua" w:hAnsi="Book Antiqua" w:cs="Times New Roman"/>
          <w:sz w:val="24"/>
          <w:szCs w:val="24"/>
        </w:rPr>
        <w:t xml:space="preserve">Après une tendance à la baisse durant les trois dernières années, le taux de chômage a </w:t>
      </w:r>
      <w:r>
        <w:rPr>
          <w:rFonts w:ascii="Book Antiqua" w:hAnsi="Book Antiqua" w:cs="Times New Roman"/>
          <w:sz w:val="24"/>
          <w:szCs w:val="24"/>
        </w:rPr>
        <w:t xml:space="preserve">connu une hausse </w:t>
      </w:r>
      <w:r w:rsidRPr="0082595B">
        <w:rPr>
          <w:rFonts w:ascii="Book Antiqua" w:hAnsi="Book Antiqua" w:cs="Times New Roman"/>
          <w:sz w:val="24"/>
          <w:szCs w:val="24"/>
        </w:rPr>
        <w:t>de 2,7 points</w:t>
      </w:r>
      <w:r>
        <w:rPr>
          <w:rFonts w:ascii="Book Antiqua" w:hAnsi="Book Antiqua" w:cs="Times New Roman"/>
          <w:sz w:val="24"/>
          <w:szCs w:val="24"/>
        </w:rPr>
        <w:t>,</w:t>
      </w:r>
      <w:r w:rsidRPr="0082595B">
        <w:rPr>
          <w:rFonts w:ascii="Book Antiqua" w:hAnsi="Book Antiqua" w:cs="Times New Roman"/>
          <w:sz w:val="24"/>
          <w:szCs w:val="24"/>
        </w:rPr>
        <w:t xml:space="preserve"> entre 2019 et 2020, passant de 9,2% à 11,9%. </w:t>
      </w:r>
    </w:p>
    <w:p w:rsidR="00F36154" w:rsidRPr="0082595B" w:rsidRDefault="00F36154" w:rsidP="00F36154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002060"/>
          <w:sz w:val="22"/>
          <w:szCs w:val="22"/>
        </w:rPr>
      </w:pPr>
    </w:p>
    <w:p w:rsidR="00F36154" w:rsidRPr="00B71DE8" w:rsidRDefault="00F36154" w:rsidP="00F36154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002060"/>
          <w:sz w:val="22"/>
          <w:szCs w:val="22"/>
        </w:rPr>
      </w:pPr>
      <w:r w:rsidRPr="00B71DE8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Figure 1 : Evolution du taux de chômage </w:t>
      </w: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t>entre</w:t>
      </w:r>
      <w:r w:rsidRPr="00B71DE8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 2017 </w:t>
      </w: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et 2020 </w:t>
      </w:r>
      <w:r w:rsidRPr="00B71DE8">
        <w:rPr>
          <w:rFonts w:ascii="Book Antiqua" w:hAnsi="Book Antiqua" w:cs="Times New Roman"/>
          <w:b/>
          <w:bCs/>
          <w:color w:val="002060"/>
          <w:sz w:val="22"/>
          <w:szCs w:val="22"/>
        </w:rPr>
        <w:t>(en %)</w:t>
      </w:r>
    </w:p>
    <w:p w:rsidR="00F36154" w:rsidRPr="0082595B" w:rsidRDefault="00F36154" w:rsidP="00F3615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0"/>
          <w:szCs w:val="20"/>
        </w:rPr>
      </w:pPr>
    </w:p>
    <w:p w:rsidR="00F36154" w:rsidRPr="0082595B" w:rsidRDefault="00F36154" w:rsidP="00F3615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0"/>
          <w:szCs w:val="20"/>
        </w:rPr>
      </w:pPr>
      <w:r w:rsidRPr="00EF76CD">
        <w:rPr>
          <w:rFonts w:ascii="Book Antiqua" w:hAnsi="Book Antiqua" w:cs="Times New Roman"/>
          <w:b/>
          <w:bCs/>
          <w:noProof/>
          <w:sz w:val="20"/>
          <w:szCs w:val="20"/>
          <w:lang w:eastAsia="fr-FR"/>
        </w:rPr>
        <w:drawing>
          <wp:inline distT="0" distB="0" distL="0" distR="0">
            <wp:extent cx="4575845" cy="1518407"/>
            <wp:effectExtent l="0" t="0" r="0" b="0"/>
            <wp:docPr id="4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6154" w:rsidRPr="0082595B" w:rsidRDefault="00F36154" w:rsidP="00F3615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0"/>
          <w:szCs w:val="20"/>
        </w:rPr>
      </w:pPr>
    </w:p>
    <w:p w:rsidR="004E225C" w:rsidRDefault="004E225C" w:rsidP="00F36154">
      <w:pPr>
        <w:spacing w:before="240" w:after="240" w:line="312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36154" w:rsidRDefault="00F36154" w:rsidP="00F36154">
      <w:pPr>
        <w:spacing w:before="240" w:after="240" w:line="312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Entre 2019 et </w:t>
      </w:r>
      <w:r w:rsidR="006C0215">
        <w:rPr>
          <w:rFonts w:ascii="Book Antiqua" w:hAnsi="Book Antiqua" w:cs="Times New Roman"/>
          <w:sz w:val="24"/>
          <w:szCs w:val="24"/>
        </w:rPr>
        <w:t>2020, le</w:t>
      </w:r>
      <w:r w:rsidRPr="0082595B">
        <w:rPr>
          <w:rFonts w:ascii="Book Antiqua" w:hAnsi="Book Antiqua" w:cs="Times New Roman"/>
          <w:sz w:val="24"/>
          <w:szCs w:val="24"/>
        </w:rPr>
        <w:t xml:space="preserve"> taux du chômage a enregistré une hausse aussi bien en milieu rural qu'en milieu urbain, respectivement de 3,7% à 5,9% et de 12,9% à 15,8%. </w:t>
      </w:r>
      <w:r w:rsidR="004E225C">
        <w:rPr>
          <w:rFonts w:ascii="Book Antiqua" w:hAnsi="Book Antiqua" w:cs="Times New Roman"/>
          <w:sz w:val="24"/>
          <w:szCs w:val="24"/>
        </w:rPr>
        <w:t>De même, le chômage augmenté aussi bien</w:t>
      </w:r>
      <w:r w:rsidRPr="0082595B">
        <w:rPr>
          <w:rFonts w:ascii="Book Antiqua" w:hAnsi="Book Antiqua" w:cs="Times New Roman"/>
          <w:sz w:val="24"/>
          <w:szCs w:val="24"/>
        </w:rPr>
        <w:t xml:space="preserve"> parmi les </w:t>
      </w:r>
      <w:r>
        <w:rPr>
          <w:rFonts w:ascii="Book Antiqua" w:hAnsi="Book Antiqua" w:cs="Times New Roman"/>
          <w:sz w:val="24"/>
          <w:szCs w:val="24"/>
        </w:rPr>
        <w:t>hommes et les femmes</w:t>
      </w:r>
      <w:r w:rsidRPr="0082595B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respectivement</w:t>
      </w:r>
      <w:r w:rsidRPr="0082595B">
        <w:rPr>
          <w:rFonts w:ascii="Book Antiqua" w:hAnsi="Book Antiqua" w:cs="Times New Roman"/>
          <w:sz w:val="24"/>
          <w:szCs w:val="24"/>
        </w:rPr>
        <w:t xml:space="preserve"> de 7,8% à 10,7%, et de 13,5% à 16,2%. </w:t>
      </w:r>
    </w:p>
    <w:p w:rsidR="00F36154" w:rsidRDefault="00F36154" w:rsidP="00F36154">
      <w:pPr>
        <w:spacing w:before="240" w:after="240" w:line="312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36154" w:rsidRPr="0082595B" w:rsidRDefault="004E225C" w:rsidP="00F36154">
      <w:pPr>
        <w:spacing w:before="240" w:after="240" w:line="312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Cette</w:t>
      </w:r>
      <w:r w:rsidR="00976CA8">
        <w:rPr>
          <w:rFonts w:ascii="Book Antiqua" w:hAnsi="Book Antiqua" w:cs="Times New Roman"/>
          <w:sz w:val="24"/>
          <w:szCs w:val="24"/>
        </w:rPr>
        <w:t xml:space="preserve"> </w:t>
      </w:r>
      <w:r w:rsidR="00F36154" w:rsidRPr="0082595B">
        <w:rPr>
          <w:rFonts w:ascii="Book Antiqua" w:hAnsi="Book Antiqua" w:cs="Times New Roman"/>
          <w:sz w:val="24"/>
          <w:szCs w:val="24"/>
        </w:rPr>
        <w:t xml:space="preserve">hausse </w:t>
      </w:r>
      <w:r w:rsidR="00F36154">
        <w:rPr>
          <w:rFonts w:ascii="Book Antiqua" w:hAnsi="Book Antiqua" w:cs="Times New Roman"/>
          <w:sz w:val="24"/>
          <w:szCs w:val="24"/>
        </w:rPr>
        <w:t xml:space="preserve">du chômage </w:t>
      </w:r>
      <w:r>
        <w:rPr>
          <w:rFonts w:ascii="Book Antiqua" w:hAnsi="Book Antiqua" w:cs="Times New Roman"/>
          <w:sz w:val="24"/>
          <w:szCs w:val="24"/>
        </w:rPr>
        <w:t xml:space="preserve">en 2020 </w:t>
      </w:r>
      <w:r w:rsidR="00F36154" w:rsidRPr="0082595B">
        <w:rPr>
          <w:rFonts w:ascii="Book Antiqua" w:hAnsi="Book Antiqua" w:cs="Times New Roman"/>
          <w:sz w:val="24"/>
          <w:szCs w:val="24"/>
        </w:rPr>
        <w:t xml:space="preserve">a </w:t>
      </w:r>
      <w:r>
        <w:rPr>
          <w:rFonts w:ascii="Book Antiqua" w:hAnsi="Book Antiqua" w:cs="Times New Roman"/>
          <w:sz w:val="24"/>
          <w:szCs w:val="24"/>
        </w:rPr>
        <w:t>concerné</w:t>
      </w:r>
      <w:r w:rsidR="00976CA8">
        <w:rPr>
          <w:rFonts w:ascii="Book Antiqua" w:hAnsi="Book Antiqua" w:cs="Times New Roman"/>
          <w:sz w:val="24"/>
          <w:szCs w:val="24"/>
        </w:rPr>
        <w:t xml:space="preserve"> </w:t>
      </w:r>
      <w:r w:rsidR="00F36154" w:rsidRPr="0082595B">
        <w:rPr>
          <w:rFonts w:ascii="Book Antiqua" w:hAnsi="Book Antiqua" w:cs="Times New Roman"/>
          <w:sz w:val="24"/>
          <w:szCs w:val="24"/>
        </w:rPr>
        <w:t>toutes les catégories d’âge</w:t>
      </w:r>
      <w:r w:rsidR="00F36154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 xml:space="preserve">mais plus </w:t>
      </w:r>
      <w:r w:rsidR="006C0215">
        <w:rPr>
          <w:rFonts w:ascii="Book Antiqua" w:hAnsi="Book Antiqua" w:cs="Times New Roman"/>
          <w:sz w:val="24"/>
          <w:szCs w:val="24"/>
        </w:rPr>
        <w:t xml:space="preserve">particulièrement </w:t>
      </w:r>
      <w:r w:rsidR="006C0215" w:rsidRPr="0082595B">
        <w:rPr>
          <w:rFonts w:ascii="Book Antiqua" w:hAnsi="Book Antiqua" w:cs="Times New Roman"/>
          <w:sz w:val="24"/>
          <w:szCs w:val="24"/>
        </w:rPr>
        <w:t>les</w:t>
      </w:r>
      <w:r w:rsidR="00F36154" w:rsidRPr="0082595B">
        <w:rPr>
          <w:rFonts w:ascii="Book Antiqua" w:hAnsi="Book Antiqua" w:cs="Times New Roman"/>
          <w:sz w:val="24"/>
          <w:szCs w:val="24"/>
        </w:rPr>
        <w:t xml:space="preserve"> jeunes de 15 à 24 ans</w:t>
      </w:r>
      <w:r w:rsidR="00976CA8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dont</w:t>
      </w:r>
      <w:r w:rsidR="00F36154">
        <w:rPr>
          <w:rFonts w:ascii="Book Antiqua" w:hAnsi="Book Antiqua" w:cs="Times New Roman"/>
          <w:sz w:val="24"/>
          <w:szCs w:val="24"/>
        </w:rPr>
        <w:t xml:space="preserve"> le taux de chômage a augmenté de </w:t>
      </w:r>
      <w:r w:rsidR="00F36154" w:rsidRPr="0082595B">
        <w:rPr>
          <w:rFonts w:ascii="Book Antiqua" w:hAnsi="Book Antiqua" w:cs="Times New Roman"/>
          <w:sz w:val="24"/>
          <w:szCs w:val="24"/>
        </w:rPr>
        <w:t>6,2 points, passant de 24,9% à 31,2</w:t>
      </w:r>
      <w:r w:rsidR="00F36154">
        <w:rPr>
          <w:rFonts w:ascii="Book Antiqua" w:hAnsi="Book Antiqua" w:cs="Times New Roman"/>
          <w:sz w:val="24"/>
          <w:szCs w:val="24"/>
        </w:rPr>
        <w:t>%.</w:t>
      </w:r>
    </w:p>
    <w:p w:rsidR="00F36154" w:rsidRDefault="00F36154" w:rsidP="00F36154">
      <w:pPr>
        <w:spacing w:after="0" w:line="240" w:lineRule="auto"/>
        <w:rPr>
          <w:rFonts w:ascii="Book Antiqua" w:eastAsia="Book Antiqua" w:hAnsi="Book Antiqua" w:cs="Book Antiqua"/>
          <w:b/>
          <w:color w:val="002060"/>
          <w:sz w:val="20"/>
          <w:szCs w:val="20"/>
        </w:rPr>
      </w:pP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Figure 2 : Evolution du taux de chômage pour certaines catégories de la population </w:t>
      </w:r>
      <w:r w:rsidR="00D3644A">
        <w:rPr>
          <w:rFonts w:ascii="Book Antiqua" w:hAnsi="Book Antiqua" w:cs="Times New Roman"/>
          <w:b/>
          <w:bCs/>
          <w:color w:val="002060"/>
          <w:sz w:val="22"/>
          <w:szCs w:val="22"/>
        </w:rPr>
        <w:t>entre</w:t>
      </w:r>
      <w:r w:rsidR="00D3644A" w:rsidRPr="00B71DE8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 201</w:t>
      </w:r>
      <w:r w:rsidR="00D3644A">
        <w:rPr>
          <w:rFonts w:ascii="Book Antiqua" w:hAnsi="Book Antiqua" w:cs="Times New Roman"/>
          <w:b/>
          <w:bCs/>
          <w:color w:val="002060"/>
          <w:sz w:val="22"/>
          <w:szCs w:val="22"/>
        </w:rPr>
        <w:t>9</w:t>
      </w:r>
      <w:r w:rsidR="00A96AE8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 </w:t>
      </w:r>
      <w:r w:rsidR="00D3644A">
        <w:rPr>
          <w:rFonts w:ascii="Book Antiqua" w:hAnsi="Book Antiqua" w:cs="Times New Roman"/>
          <w:b/>
          <w:bCs/>
          <w:color w:val="002060"/>
          <w:sz w:val="22"/>
          <w:szCs w:val="22"/>
        </w:rPr>
        <w:t>et</w:t>
      </w:r>
      <w:r w:rsidR="00A96AE8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 </w:t>
      </w:r>
      <w:r w:rsidR="00D3644A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2020 </w:t>
      </w: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>(en %)</w:t>
      </w:r>
    </w:p>
    <w:p w:rsidR="00F36154" w:rsidRPr="00B71DE8" w:rsidRDefault="00F36154" w:rsidP="00F36154">
      <w:pPr>
        <w:spacing w:after="0" w:line="240" w:lineRule="auto"/>
        <w:rPr>
          <w:rFonts w:ascii="Book Antiqua" w:eastAsia="Book Antiqua" w:hAnsi="Book Antiqua" w:cs="Book Antiqua"/>
          <w:b/>
          <w:color w:val="002060"/>
          <w:sz w:val="20"/>
          <w:szCs w:val="20"/>
        </w:rPr>
      </w:pPr>
    </w:p>
    <w:p w:rsidR="00F36154" w:rsidRPr="0082595B" w:rsidRDefault="00F36154" w:rsidP="00F3615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0"/>
          <w:szCs w:val="20"/>
        </w:rPr>
      </w:pPr>
      <w:r w:rsidRPr="0082595B">
        <w:rPr>
          <w:rFonts w:ascii="Book Antiqua" w:hAnsi="Book Antiqua"/>
          <w:noProof/>
          <w:lang w:eastAsia="fr-FR"/>
        </w:rPr>
        <w:drawing>
          <wp:inline distT="0" distB="0" distL="0" distR="0">
            <wp:extent cx="5760720" cy="2254103"/>
            <wp:effectExtent l="0" t="0" r="0" b="0"/>
            <wp:docPr id="4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6154" w:rsidRPr="0082595B" w:rsidRDefault="00F36154" w:rsidP="00060C10">
      <w:pPr>
        <w:spacing w:before="240" w:after="240" w:line="312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S’agissant </w:t>
      </w:r>
      <w:r w:rsidRPr="0082595B">
        <w:rPr>
          <w:rFonts w:ascii="Book Antiqua" w:hAnsi="Book Antiqua" w:cs="Times New Roman"/>
          <w:sz w:val="24"/>
          <w:szCs w:val="24"/>
        </w:rPr>
        <w:t>des diplômés</w:t>
      </w:r>
      <w:r>
        <w:rPr>
          <w:rFonts w:ascii="Book Antiqua" w:hAnsi="Book Antiqua" w:cs="Times New Roman"/>
          <w:sz w:val="24"/>
          <w:szCs w:val="24"/>
        </w:rPr>
        <w:t xml:space="preserve">, </w:t>
      </w:r>
      <w:r w:rsidR="00060C10">
        <w:rPr>
          <w:rFonts w:ascii="Book Antiqua" w:hAnsi="Book Antiqua" w:cs="Times New Roman"/>
          <w:sz w:val="24"/>
          <w:szCs w:val="24"/>
        </w:rPr>
        <w:t xml:space="preserve">le </w:t>
      </w:r>
      <w:r>
        <w:rPr>
          <w:rFonts w:ascii="Book Antiqua" w:hAnsi="Book Antiqua" w:cs="Times New Roman"/>
          <w:sz w:val="24"/>
          <w:szCs w:val="24"/>
        </w:rPr>
        <w:t>taux de chômage a</w:t>
      </w:r>
      <w:r w:rsidRPr="0082595B">
        <w:rPr>
          <w:rFonts w:ascii="Book Antiqua" w:hAnsi="Book Antiqua" w:cs="Times New Roman"/>
          <w:sz w:val="24"/>
          <w:szCs w:val="24"/>
        </w:rPr>
        <w:t xml:space="preserve"> enregistré une hausse de 2,8 points, passant de 15,7</w:t>
      </w:r>
      <w:r w:rsidRPr="00E32E3B">
        <w:rPr>
          <w:rFonts w:ascii="Book Antiqua" w:hAnsi="Book Antiqua" w:cs="Times New Roman"/>
          <w:sz w:val="24"/>
          <w:szCs w:val="24"/>
        </w:rPr>
        <w:t>% à 18,5% entre 2019 et 2020. Ce</w:t>
      </w:r>
      <w:r>
        <w:rPr>
          <w:rFonts w:ascii="Book Antiqua" w:hAnsi="Book Antiqua" w:cs="Times New Roman"/>
          <w:sz w:val="24"/>
          <w:szCs w:val="24"/>
        </w:rPr>
        <w:t xml:space="preserve"> sont l</w:t>
      </w:r>
      <w:r w:rsidRPr="0082595B">
        <w:rPr>
          <w:rFonts w:ascii="Book Antiqua" w:hAnsi="Book Antiqua" w:cs="Times New Roman"/>
          <w:sz w:val="24"/>
          <w:szCs w:val="24"/>
        </w:rPr>
        <w:t>es diplôm</w:t>
      </w:r>
      <w:r w:rsidR="004E225C">
        <w:rPr>
          <w:rFonts w:ascii="Book Antiqua" w:hAnsi="Book Antiqua" w:cs="Times New Roman"/>
          <w:sz w:val="24"/>
          <w:szCs w:val="24"/>
        </w:rPr>
        <w:t>é</w:t>
      </w:r>
      <w:r w:rsidRPr="0082595B">
        <w:rPr>
          <w:rFonts w:ascii="Book Antiqua" w:hAnsi="Book Antiqua" w:cs="Times New Roman"/>
          <w:sz w:val="24"/>
          <w:szCs w:val="24"/>
        </w:rPr>
        <w:t>s de niveau moyen</w:t>
      </w:r>
      <w:r w:rsidRPr="0082595B">
        <w:rPr>
          <w:rFonts w:ascii="Book Antiqua" w:hAnsi="Book Antiqua" w:cs="Times New Roman"/>
          <w:sz w:val="24"/>
          <w:szCs w:val="24"/>
          <w:vertAlign w:val="superscript"/>
        </w:rPr>
        <w:footnoteReference w:id="1"/>
      </w:r>
      <w:r>
        <w:rPr>
          <w:rFonts w:ascii="Book Antiqua" w:hAnsi="Book Antiqua" w:cs="Times New Roman"/>
          <w:sz w:val="24"/>
          <w:szCs w:val="24"/>
        </w:rPr>
        <w:t xml:space="preserve">qui </w:t>
      </w:r>
      <w:r w:rsidRPr="0082595B">
        <w:rPr>
          <w:rFonts w:ascii="Book Antiqua" w:hAnsi="Book Antiqua" w:cs="Times New Roman"/>
          <w:sz w:val="24"/>
          <w:szCs w:val="24"/>
        </w:rPr>
        <w:t>ont enregistré l</w:t>
      </w:r>
      <w:r>
        <w:rPr>
          <w:rFonts w:ascii="Book Antiqua" w:hAnsi="Book Antiqua" w:cs="Times New Roman"/>
          <w:sz w:val="24"/>
          <w:szCs w:val="24"/>
        </w:rPr>
        <w:t>a</w:t>
      </w:r>
      <w:r w:rsidRPr="0082595B">
        <w:rPr>
          <w:rFonts w:ascii="Book Antiqua" w:hAnsi="Book Antiqua" w:cs="Times New Roman"/>
          <w:sz w:val="24"/>
          <w:szCs w:val="24"/>
        </w:rPr>
        <w:t xml:space="preserve"> hausse l</w:t>
      </w:r>
      <w:r>
        <w:rPr>
          <w:rFonts w:ascii="Book Antiqua" w:hAnsi="Book Antiqua" w:cs="Times New Roman"/>
          <w:sz w:val="24"/>
          <w:szCs w:val="24"/>
        </w:rPr>
        <w:t>a</w:t>
      </w:r>
      <w:r w:rsidRPr="0082595B">
        <w:rPr>
          <w:rFonts w:ascii="Book Antiqua" w:hAnsi="Book Antiqua" w:cs="Times New Roman"/>
          <w:sz w:val="24"/>
          <w:szCs w:val="24"/>
        </w:rPr>
        <w:t xml:space="preserve"> plus importante</w:t>
      </w:r>
      <w:r>
        <w:rPr>
          <w:rFonts w:ascii="Book Antiqua" w:hAnsi="Book Antiqua" w:cs="Times New Roman"/>
          <w:sz w:val="24"/>
          <w:szCs w:val="24"/>
        </w:rPr>
        <w:t xml:space="preserve"> de </w:t>
      </w:r>
      <w:r w:rsidRPr="0082595B">
        <w:rPr>
          <w:rFonts w:ascii="Book Antiqua" w:hAnsi="Book Antiqua" w:cs="Times New Roman"/>
          <w:sz w:val="24"/>
          <w:szCs w:val="24"/>
        </w:rPr>
        <w:t>3,1points</w:t>
      </w:r>
      <w:r w:rsidR="00060C10">
        <w:rPr>
          <w:rFonts w:ascii="Book Antiqua" w:hAnsi="Book Antiqua" w:cs="Times New Roman"/>
          <w:sz w:val="24"/>
          <w:szCs w:val="24"/>
        </w:rPr>
        <w:t xml:space="preserve"> a</w:t>
      </w:r>
      <w:r>
        <w:rPr>
          <w:rFonts w:ascii="Book Antiqua" w:hAnsi="Book Antiqua" w:cs="Times New Roman"/>
          <w:sz w:val="24"/>
          <w:szCs w:val="24"/>
        </w:rPr>
        <w:t xml:space="preserve">vec un </w:t>
      </w:r>
      <w:r w:rsidR="00C96F2A">
        <w:rPr>
          <w:rFonts w:ascii="Book Antiqua" w:hAnsi="Book Antiqua" w:cs="Times New Roman"/>
          <w:sz w:val="24"/>
          <w:szCs w:val="24"/>
        </w:rPr>
        <w:t>taux passant</w:t>
      </w:r>
      <w:r>
        <w:rPr>
          <w:rFonts w:ascii="Book Antiqua" w:hAnsi="Book Antiqua" w:cs="Times New Roman"/>
          <w:sz w:val="24"/>
          <w:szCs w:val="24"/>
        </w:rPr>
        <w:t xml:space="preserve"> de 12,4% à </w:t>
      </w:r>
      <w:r w:rsidRPr="0082595B">
        <w:rPr>
          <w:rFonts w:ascii="Book Antiqua" w:hAnsi="Book Antiqua" w:cs="Times New Roman"/>
          <w:sz w:val="24"/>
          <w:szCs w:val="24"/>
        </w:rPr>
        <w:t>15,5%</w:t>
      </w:r>
      <w:r>
        <w:rPr>
          <w:rFonts w:ascii="Book Antiqua" w:hAnsi="Book Antiqua" w:cs="Times New Roman"/>
          <w:sz w:val="24"/>
          <w:szCs w:val="24"/>
        </w:rPr>
        <w:t xml:space="preserve">. </w:t>
      </w:r>
      <w:r w:rsidR="004E225C">
        <w:rPr>
          <w:rFonts w:ascii="Book Antiqua" w:hAnsi="Book Antiqua" w:cs="Times New Roman"/>
          <w:sz w:val="24"/>
          <w:szCs w:val="24"/>
        </w:rPr>
        <w:t>Cependant, c</w:t>
      </w:r>
      <w:r>
        <w:rPr>
          <w:rFonts w:ascii="Book Antiqua" w:hAnsi="Book Antiqua" w:cs="Times New Roman"/>
          <w:sz w:val="24"/>
          <w:szCs w:val="24"/>
        </w:rPr>
        <w:t>ette</w:t>
      </w:r>
      <w:r w:rsidRPr="0082595B">
        <w:rPr>
          <w:rFonts w:ascii="Book Antiqua" w:hAnsi="Book Antiqua" w:cs="Times New Roman"/>
          <w:sz w:val="24"/>
          <w:szCs w:val="24"/>
        </w:rPr>
        <w:t xml:space="preserve"> hausse</w:t>
      </w:r>
      <w:r>
        <w:rPr>
          <w:rFonts w:ascii="Book Antiqua" w:hAnsi="Book Antiqua" w:cs="Times New Roman"/>
          <w:sz w:val="24"/>
          <w:szCs w:val="24"/>
        </w:rPr>
        <w:t xml:space="preserve"> est</w:t>
      </w:r>
      <w:r w:rsidRPr="0082595B">
        <w:rPr>
          <w:rFonts w:ascii="Book Antiqua" w:hAnsi="Book Antiqua" w:cs="Times New Roman"/>
          <w:sz w:val="24"/>
          <w:szCs w:val="24"/>
        </w:rPr>
        <w:t xml:space="preserve"> plus prononcée parmi les </w:t>
      </w:r>
      <w:r w:rsidR="00D3644A">
        <w:rPr>
          <w:rFonts w:ascii="Book Antiqua" w:hAnsi="Book Antiqua" w:cs="Times New Roman"/>
          <w:sz w:val="24"/>
          <w:szCs w:val="24"/>
        </w:rPr>
        <w:t xml:space="preserve">détenteurs </w:t>
      </w:r>
      <w:r w:rsidR="00D3644A" w:rsidRPr="0082595B">
        <w:rPr>
          <w:rFonts w:ascii="Book Antiqua" w:hAnsi="Book Antiqua" w:cs="Times New Roman"/>
          <w:sz w:val="24"/>
          <w:szCs w:val="24"/>
        </w:rPr>
        <w:t>de</w:t>
      </w:r>
      <w:r w:rsidRPr="0082595B">
        <w:rPr>
          <w:rFonts w:ascii="Book Antiqua" w:hAnsi="Book Antiqua" w:cs="Times New Roman"/>
          <w:sz w:val="24"/>
          <w:szCs w:val="24"/>
        </w:rPr>
        <w:t xml:space="preserve"> certificats en spécialisation professionnelle (+7,5 points avec un taux de 28,4%), </w:t>
      </w:r>
      <w:r>
        <w:rPr>
          <w:rFonts w:ascii="Book Antiqua" w:hAnsi="Book Antiqua" w:cs="Times New Roman"/>
          <w:sz w:val="24"/>
          <w:szCs w:val="24"/>
        </w:rPr>
        <w:t xml:space="preserve">de </w:t>
      </w:r>
      <w:r w:rsidRPr="0082595B">
        <w:rPr>
          <w:rFonts w:ascii="Book Antiqua" w:hAnsi="Book Antiqua" w:cs="Times New Roman"/>
          <w:sz w:val="24"/>
          <w:szCs w:val="24"/>
        </w:rPr>
        <w:t xml:space="preserve">diplômes en qualification professionnelle (+3,5 points avec un taux de 23%) et </w:t>
      </w:r>
      <w:r>
        <w:rPr>
          <w:rFonts w:ascii="Book Antiqua" w:hAnsi="Book Antiqua" w:cs="Times New Roman"/>
          <w:sz w:val="24"/>
          <w:szCs w:val="24"/>
        </w:rPr>
        <w:t xml:space="preserve">de </w:t>
      </w:r>
      <w:r w:rsidRPr="0082595B">
        <w:rPr>
          <w:rFonts w:ascii="Book Antiqua" w:hAnsi="Book Antiqua" w:cs="Times New Roman"/>
          <w:sz w:val="24"/>
          <w:szCs w:val="24"/>
        </w:rPr>
        <w:t xml:space="preserve">diplômes et certificats de l'enseignement fondamental (+3points avec un taux de 14,1%). </w:t>
      </w:r>
    </w:p>
    <w:p w:rsidR="00F36154" w:rsidRPr="0082595B" w:rsidRDefault="00F36154" w:rsidP="00F36154">
      <w:pPr>
        <w:spacing w:before="240" w:after="240" w:line="312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</w:t>
      </w:r>
      <w:r w:rsidRPr="0082595B">
        <w:rPr>
          <w:rFonts w:ascii="Book Antiqua" w:hAnsi="Book Antiqua" w:cs="Times New Roman"/>
          <w:sz w:val="24"/>
          <w:szCs w:val="24"/>
        </w:rPr>
        <w:t>e taux de chômage des diplôm</w:t>
      </w:r>
      <w:r w:rsidR="004E225C">
        <w:rPr>
          <w:rFonts w:ascii="Book Antiqua" w:hAnsi="Book Antiqua" w:cs="Times New Roman"/>
          <w:sz w:val="24"/>
          <w:szCs w:val="24"/>
        </w:rPr>
        <w:t>és</w:t>
      </w:r>
      <w:r w:rsidRPr="0082595B">
        <w:rPr>
          <w:rFonts w:ascii="Book Antiqua" w:hAnsi="Book Antiqua" w:cs="Times New Roman"/>
          <w:sz w:val="24"/>
          <w:szCs w:val="24"/>
        </w:rPr>
        <w:t xml:space="preserve"> de niveau supérieur</w:t>
      </w:r>
      <w:r w:rsidRPr="0082595B">
        <w:rPr>
          <w:rFonts w:ascii="Book Antiqua" w:hAnsi="Book Antiqua" w:cs="Times New Roman"/>
          <w:sz w:val="24"/>
          <w:szCs w:val="24"/>
          <w:vertAlign w:val="superscript"/>
        </w:rPr>
        <w:footnoteReference w:id="2"/>
      </w:r>
      <w:r w:rsidRPr="0082595B">
        <w:rPr>
          <w:rFonts w:ascii="Book Antiqua" w:hAnsi="Book Antiqua" w:cs="Times New Roman"/>
          <w:sz w:val="24"/>
          <w:szCs w:val="24"/>
        </w:rPr>
        <w:t xml:space="preserve"> a</w:t>
      </w:r>
      <w:r>
        <w:rPr>
          <w:rFonts w:ascii="Book Antiqua" w:hAnsi="Book Antiqua" w:cs="Times New Roman"/>
          <w:sz w:val="24"/>
          <w:szCs w:val="24"/>
        </w:rPr>
        <w:t xml:space="preserve">, de son </w:t>
      </w:r>
      <w:r w:rsidR="00D3644A">
        <w:rPr>
          <w:rFonts w:ascii="Book Antiqua" w:hAnsi="Book Antiqua" w:cs="Times New Roman"/>
          <w:sz w:val="24"/>
          <w:szCs w:val="24"/>
        </w:rPr>
        <w:t>côté, augmenté</w:t>
      </w:r>
      <w:r w:rsidRPr="0082595B">
        <w:rPr>
          <w:rFonts w:ascii="Book Antiqua" w:hAnsi="Book Antiqua" w:cs="Times New Roman"/>
          <w:sz w:val="24"/>
          <w:szCs w:val="24"/>
        </w:rPr>
        <w:t xml:space="preserve"> de 2,3 points pour atteindre 23,9%</w:t>
      </w:r>
      <w:r>
        <w:rPr>
          <w:rFonts w:ascii="Book Antiqua" w:hAnsi="Book Antiqua" w:cs="Times New Roman"/>
          <w:sz w:val="24"/>
          <w:szCs w:val="24"/>
        </w:rPr>
        <w:t xml:space="preserve">. </w:t>
      </w:r>
      <w:r w:rsidR="00D3644A">
        <w:rPr>
          <w:rFonts w:ascii="Book Antiqua" w:hAnsi="Book Antiqua" w:cs="Times New Roman"/>
          <w:sz w:val="24"/>
          <w:szCs w:val="24"/>
        </w:rPr>
        <w:t xml:space="preserve">Il </w:t>
      </w:r>
      <w:r w:rsidR="00D3644A" w:rsidRPr="0082595B">
        <w:rPr>
          <w:rFonts w:ascii="Book Antiqua" w:hAnsi="Book Antiqua" w:cs="Times New Roman"/>
          <w:sz w:val="24"/>
          <w:szCs w:val="24"/>
        </w:rPr>
        <w:t>a</w:t>
      </w:r>
      <w:r w:rsidRPr="0082595B">
        <w:rPr>
          <w:rFonts w:ascii="Book Antiqua" w:hAnsi="Book Antiqua" w:cs="Times New Roman"/>
          <w:sz w:val="24"/>
          <w:szCs w:val="24"/>
        </w:rPr>
        <w:t xml:space="preserve"> enregistré sa forte hausse parmi les diplôm</w:t>
      </w:r>
      <w:r w:rsidR="004E225C">
        <w:rPr>
          <w:rFonts w:ascii="Book Antiqua" w:hAnsi="Book Antiqua" w:cs="Times New Roman"/>
          <w:sz w:val="24"/>
          <w:szCs w:val="24"/>
        </w:rPr>
        <w:t>é</w:t>
      </w:r>
      <w:r w:rsidRPr="0082595B">
        <w:rPr>
          <w:rFonts w:ascii="Book Antiqua" w:hAnsi="Book Antiqua" w:cs="Times New Roman"/>
          <w:sz w:val="24"/>
          <w:szCs w:val="24"/>
        </w:rPr>
        <w:t xml:space="preserve">s supérieurs délivrés par les facultés (+2,6 points avec un taux de 26,1%), </w:t>
      </w:r>
      <w:r w:rsidR="00D3644A" w:rsidRPr="0082595B">
        <w:rPr>
          <w:rFonts w:ascii="Book Antiqua" w:hAnsi="Book Antiqua" w:cs="Times New Roman"/>
          <w:sz w:val="24"/>
          <w:szCs w:val="24"/>
        </w:rPr>
        <w:t>suivis des</w:t>
      </w:r>
      <w:r w:rsidRPr="0082595B">
        <w:rPr>
          <w:rFonts w:ascii="Book Antiqua" w:hAnsi="Book Antiqua" w:cs="Times New Roman"/>
          <w:sz w:val="24"/>
          <w:szCs w:val="24"/>
        </w:rPr>
        <w:t xml:space="preserve"> techniciens spécialisés et supérieurs (+1,8 point </w:t>
      </w:r>
      <w:r w:rsidRPr="00E32E3B">
        <w:rPr>
          <w:rFonts w:ascii="Book Antiqua" w:hAnsi="Book Antiqua" w:cs="Times New Roman"/>
          <w:sz w:val="24"/>
          <w:szCs w:val="24"/>
        </w:rPr>
        <w:t xml:space="preserve">avec un taux </w:t>
      </w:r>
      <w:r>
        <w:rPr>
          <w:rFonts w:ascii="Book Antiqua" w:hAnsi="Book Antiqua" w:cs="Times New Roman"/>
          <w:sz w:val="24"/>
          <w:szCs w:val="24"/>
        </w:rPr>
        <w:t xml:space="preserve">de chômage </w:t>
      </w:r>
      <w:r w:rsidRPr="00E32E3B">
        <w:rPr>
          <w:rFonts w:ascii="Book Antiqua" w:hAnsi="Book Antiqua" w:cs="Times New Roman"/>
          <w:sz w:val="24"/>
          <w:szCs w:val="24"/>
        </w:rPr>
        <w:t>le plus élevé de 30,6%)</w:t>
      </w:r>
      <w:r w:rsidRPr="0082595B">
        <w:rPr>
          <w:rFonts w:ascii="Book Antiqua" w:hAnsi="Book Antiqua" w:cs="Times New Roman"/>
          <w:sz w:val="24"/>
          <w:szCs w:val="24"/>
        </w:rPr>
        <w:t>.</w:t>
      </w:r>
    </w:p>
    <w:p w:rsidR="00F36154" w:rsidRPr="0082595B" w:rsidRDefault="00F36154" w:rsidP="00F36154">
      <w:pPr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  <w:r w:rsidRPr="0082595B">
        <w:rPr>
          <w:rFonts w:ascii="Book Antiqua" w:hAnsi="Book Antiqua" w:cs="Times New Roman"/>
          <w:b/>
          <w:bCs/>
          <w:sz w:val="20"/>
          <w:szCs w:val="20"/>
        </w:rPr>
        <w:br w:type="page"/>
      </w:r>
    </w:p>
    <w:p w:rsidR="00F36154" w:rsidRDefault="00F36154" w:rsidP="00F36154">
      <w:pPr>
        <w:autoSpaceDE w:val="0"/>
        <w:autoSpaceDN w:val="0"/>
        <w:adjustRightInd w:val="0"/>
        <w:spacing w:after="0"/>
        <w:jc w:val="center"/>
        <w:rPr>
          <w:rFonts w:ascii="Book Antiqua" w:hAnsi="Book Antiqua" w:cs="Times New Roman"/>
          <w:b/>
          <w:bCs/>
          <w:color w:val="002060"/>
          <w:sz w:val="22"/>
          <w:szCs w:val="22"/>
        </w:rPr>
      </w:pP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lastRenderedPageBreak/>
        <w:t>Figure 3 : Evolution du taux de chômage selon le diplôme (%)</w:t>
      </w:r>
    </w:p>
    <w:p w:rsidR="00774435" w:rsidRDefault="00774435" w:rsidP="00774435">
      <w:pPr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</w:pPr>
      <w:r w:rsidRPr="00774435">
        <w:rPr>
          <w:rFonts w:ascii="Book Antiqua" w:eastAsiaTheme="majorEastAsia" w:hAnsi="Book Antiqua"/>
          <w:b/>
          <w:bCs/>
          <w:i/>
          <w:iCs/>
          <w:noProof/>
          <w:color w:val="0070C0"/>
          <w:spacing w:val="-10"/>
          <w:kern w:val="28"/>
          <w:sz w:val="24"/>
          <w:szCs w:val="24"/>
          <w:lang w:eastAsia="fr-FR"/>
        </w:rPr>
        <w:drawing>
          <wp:inline distT="0" distB="0" distL="0" distR="0">
            <wp:extent cx="5757924" cy="2135383"/>
            <wp:effectExtent l="0" t="0" r="0" b="0"/>
            <wp:docPr id="1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6154" w:rsidRPr="00963C48" w:rsidRDefault="0074468F" w:rsidP="00F36154">
      <w:pPr>
        <w:spacing w:after="0" w:line="240" w:lineRule="auto"/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</w:pPr>
      <w:r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 xml:space="preserve">Augmentation du nombre </w:t>
      </w:r>
      <w:r w:rsidR="00F36154" w:rsidRPr="00963C48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 xml:space="preserve">des chômeurs ayant déjà travaillé </w:t>
      </w:r>
    </w:p>
    <w:p w:rsidR="00BD63AD" w:rsidRDefault="00F36154" w:rsidP="00774435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="Times New Roman"/>
          <w:sz w:val="24"/>
          <w:szCs w:val="24"/>
        </w:rPr>
      </w:pPr>
      <w:r w:rsidRPr="0082595B">
        <w:rPr>
          <w:rFonts w:ascii="Book Antiqua" w:hAnsi="Book Antiqua" w:cs="Times New Roman"/>
          <w:sz w:val="24"/>
          <w:szCs w:val="24"/>
        </w:rPr>
        <w:t>En 2020, la part des chômeurs ayant déjà travaillé a atteint 56,2%</w:t>
      </w:r>
      <w:r>
        <w:rPr>
          <w:rFonts w:ascii="Book Antiqua" w:hAnsi="Book Antiqua" w:cs="Times New Roman"/>
          <w:sz w:val="24"/>
          <w:szCs w:val="24"/>
        </w:rPr>
        <w:t xml:space="preserve"> ; </w:t>
      </w:r>
      <w:r w:rsidRPr="0082595B">
        <w:rPr>
          <w:rFonts w:ascii="Book Antiqua" w:hAnsi="Book Antiqua" w:cs="Times New Roman"/>
          <w:sz w:val="24"/>
          <w:szCs w:val="24"/>
        </w:rPr>
        <w:t xml:space="preserve">elle a augmenté de 13,5 points </w:t>
      </w:r>
      <w:r>
        <w:rPr>
          <w:rFonts w:ascii="Book Antiqua" w:hAnsi="Book Antiqua" w:cs="Times New Roman"/>
          <w:sz w:val="24"/>
          <w:szCs w:val="24"/>
        </w:rPr>
        <w:t>par rapport</w:t>
      </w:r>
      <w:r w:rsidRPr="0082595B">
        <w:rPr>
          <w:rFonts w:ascii="Book Antiqua" w:hAnsi="Book Antiqua" w:cs="Times New Roman"/>
          <w:sz w:val="24"/>
          <w:szCs w:val="24"/>
        </w:rPr>
        <w:t xml:space="preserve"> à celle enregistrée </w:t>
      </w:r>
      <w:r>
        <w:rPr>
          <w:rFonts w:ascii="Book Antiqua" w:hAnsi="Book Antiqua" w:cs="Times New Roman"/>
          <w:sz w:val="24"/>
          <w:szCs w:val="24"/>
        </w:rPr>
        <w:t>en</w:t>
      </w:r>
      <w:r w:rsidRPr="0082595B">
        <w:rPr>
          <w:rFonts w:ascii="Book Antiqua" w:hAnsi="Book Antiqua" w:cs="Times New Roman"/>
          <w:sz w:val="24"/>
          <w:szCs w:val="24"/>
        </w:rPr>
        <w:t xml:space="preserve"> 2019. </w:t>
      </w:r>
      <w:r w:rsidR="00774435" w:rsidRPr="00774435">
        <w:rPr>
          <w:rFonts w:ascii="Book Antiqua" w:hAnsi="Book Antiqua" w:cs="Times New Roman"/>
          <w:sz w:val="24"/>
          <w:szCs w:val="24"/>
        </w:rPr>
        <w:t xml:space="preserve">A l’inverse, </w:t>
      </w:r>
      <w:r w:rsidR="00774435">
        <w:rPr>
          <w:rFonts w:ascii="Book Antiqua" w:hAnsi="Book Antiqua" w:cs="Times New Roman"/>
          <w:sz w:val="24"/>
          <w:szCs w:val="24"/>
        </w:rPr>
        <w:t xml:space="preserve">la part </w:t>
      </w:r>
      <w:r w:rsidR="00BD63AD" w:rsidRPr="0082595B">
        <w:rPr>
          <w:rFonts w:ascii="Book Antiqua" w:hAnsi="Book Antiqua" w:cs="Times New Roman"/>
          <w:sz w:val="24"/>
          <w:szCs w:val="24"/>
        </w:rPr>
        <w:t xml:space="preserve">des primo-demandeurs d’emploi a régressé </w:t>
      </w:r>
      <w:r w:rsidR="00774435">
        <w:rPr>
          <w:rFonts w:ascii="Book Antiqua" w:hAnsi="Book Antiqua" w:cs="Times New Roman"/>
          <w:sz w:val="24"/>
          <w:szCs w:val="24"/>
        </w:rPr>
        <w:t xml:space="preserve">pour atteindre </w:t>
      </w:r>
      <w:r w:rsidR="00BD63AD" w:rsidRPr="0082595B">
        <w:rPr>
          <w:rFonts w:ascii="Book Antiqua" w:hAnsi="Book Antiqua" w:cs="Times New Roman"/>
          <w:sz w:val="24"/>
          <w:szCs w:val="24"/>
        </w:rPr>
        <w:t xml:space="preserve">43,8% </w:t>
      </w:r>
      <w:r w:rsidR="00BD63AD">
        <w:rPr>
          <w:rFonts w:ascii="Book Antiqua" w:hAnsi="Book Antiqua" w:cs="Times New Roman"/>
          <w:sz w:val="24"/>
          <w:szCs w:val="24"/>
        </w:rPr>
        <w:t xml:space="preserve">en 2020 </w:t>
      </w:r>
      <w:r w:rsidR="00BD63AD" w:rsidRPr="0082595B">
        <w:rPr>
          <w:rFonts w:ascii="Book Antiqua" w:hAnsi="Book Antiqua" w:cs="Times New Roman"/>
          <w:sz w:val="24"/>
          <w:szCs w:val="24"/>
        </w:rPr>
        <w:t xml:space="preserve">contre 57,2% une année auparavant. </w:t>
      </w:r>
    </w:p>
    <w:p w:rsidR="00F36154" w:rsidRPr="001737CF" w:rsidRDefault="007917D1" w:rsidP="00D3644A">
      <w:pPr>
        <w:autoSpaceDE w:val="0"/>
        <w:autoSpaceDN w:val="0"/>
        <w:adjustRightInd w:val="0"/>
        <w:spacing w:after="0" w:line="276" w:lineRule="auto"/>
        <w:rPr>
          <w:rFonts w:ascii="Book Antiqua" w:hAnsi="Book Antiqua" w:cs="Times New Roman"/>
          <w:b/>
          <w:bCs/>
          <w:color w:val="002060"/>
          <w:sz w:val="22"/>
          <w:szCs w:val="22"/>
        </w:rPr>
      </w:pP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t>Figure 4</w:t>
      </w:r>
      <w:r w:rsidR="00F36154"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 : </w:t>
      </w:r>
      <w:r w:rsidR="00D3644A">
        <w:rPr>
          <w:rFonts w:ascii="Book Antiqua" w:hAnsi="Book Antiqua" w:cs="Times New Roman"/>
          <w:b/>
          <w:bCs/>
          <w:color w:val="002060"/>
          <w:sz w:val="22"/>
          <w:szCs w:val="22"/>
        </w:rPr>
        <w:t>Evolution de la s</w:t>
      </w:r>
      <w:r w:rsidR="00F36154"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>tructure des chômeurs selon le type de</w:t>
      </w:r>
      <w:r w:rsidR="00F36154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 chômage entre 2019 et 2020 (</w:t>
      </w:r>
      <w:r w:rsidR="00F36154"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%) </w:t>
      </w:r>
    </w:p>
    <w:p w:rsidR="00F36154" w:rsidRDefault="00F36154" w:rsidP="00F36154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Times New Roman"/>
          <w:b/>
          <w:bCs/>
          <w:sz w:val="20"/>
          <w:szCs w:val="20"/>
        </w:rPr>
      </w:pPr>
    </w:p>
    <w:p w:rsidR="00F36154" w:rsidRPr="0082595B" w:rsidRDefault="00F36154" w:rsidP="00F36154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Times New Roman"/>
          <w:b/>
          <w:bCs/>
          <w:sz w:val="20"/>
          <w:szCs w:val="20"/>
        </w:rPr>
      </w:pPr>
      <w:r w:rsidRPr="00DF328F">
        <w:rPr>
          <w:rFonts w:ascii="Book Antiqua" w:hAnsi="Book Antiqua" w:cs="Times New Roman"/>
          <w:b/>
          <w:bCs/>
          <w:noProof/>
          <w:sz w:val="20"/>
          <w:szCs w:val="20"/>
          <w:lang w:eastAsia="fr-FR"/>
        </w:rPr>
        <w:drawing>
          <wp:inline distT="0" distB="0" distL="0" distR="0">
            <wp:extent cx="5004819" cy="1627464"/>
            <wp:effectExtent l="0" t="0" r="0" b="0"/>
            <wp:docPr id="46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154" w:rsidRPr="0082595B" w:rsidRDefault="00F36154" w:rsidP="00F36154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Times New Roman"/>
          <w:b/>
          <w:bCs/>
          <w:sz w:val="20"/>
          <w:szCs w:val="20"/>
        </w:rPr>
      </w:pPr>
    </w:p>
    <w:p w:rsidR="002F3628" w:rsidRDefault="002F3628" w:rsidP="002F3628">
      <w:pPr>
        <w:spacing w:before="240" w:line="312" w:lineRule="auto"/>
        <w:jc w:val="both"/>
        <w:rPr>
          <w:rFonts w:ascii="Book Antiqua" w:hAnsi="Book Antiqua" w:cs="Times New Roman"/>
          <w:sz w:val="24"/>
          <w:szCs w:val="24"/>
        </w:rPr>
      </w:pPr>
      <w:r w:rsidRPr="0074468F">
        <w:rPr>
          <w:rFonts w:ascii="Book Antiqua" w:hAnsi="Book Antiqua" w:cs="Times New Roman"/>
          <w:sz w:val="24"/>
          <w:szCs w:val="24"/>
        </w:rPr>
        <w:t>Le nombre de chômeurs ayant travaillé a augmenté de 331.000 personnes entre 2019 et 2020, passant de 473.000 à 804.000 au niveau national contre une baisse de 8.000 parmi les chômeurs n’ayant jamais travaillé, passant de 633.000 à 625.000, entre 2019 et 2020.</w:t>
      </w:r>
    </w:p>
    <w:p w:rsidR="00F36154" w:rsidRPr="0082595B" w:rsidRDefault="00F36154" w:rsidP="00F36154">
      <w:pPr>
        <w:spacing w:before="240" w:line="312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Près de</w:t>
      </w:r>
      <w:r w:rsidR="000311E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8</w:t>
      </w:r>
      <w:r w:rsidRPr="0082595B">
        <w:rPr>
          <w:rFonts w:ascii="Book Antiqua" w:hAnsi="Book Antiqua" w:cs="Times New Roman"/>
          <w:sz w:val="24"/>
          <w:szCs w:val="24"/>
        </w:rPr>
        <w:t xml:space="preserve"> chômeurs ayant déjà travaillé sur </w:t>
      </w:r>
      <w:r>
        <w:rPr>
          <w:rFonts w:ascii="Book Antiqua" w:hAnsi="Book Antiqua" w:cs="Times New Roman"/>
          <w:sz w:val="24"/>
          <w:szCs w:val="24"/>
        </w:rPr>
        <w:t>10</w:t>
      </w:r>
      <w:r w:rsidR="00613278">
        <w:rPr>
          <w:rFonts w:ascii="Book Antiqua" w:hAnsi="Book Antiqua" w:cs="Times New Roman" w:hint="cs"/>
          <w:sz w:val="24"/>
          <w:szCs w:val="24"/>
          <w:rtl/>
          <w:lang w:bidi="tzm-Arab-MA"/>
        </w:rPr>
        <w:t xml:space="preserve"> </w:t>
      </w:r>
      <w:r w:rsidR="00D3644A" w:rsidRPr="0082595B">
        <w:rPr>
          <w:rFonts w:ascii="Book Antiqua" w:hAnsi="Book Antiqua" w:cs="Times New Roman"/>
          <w:sz w:val="24"/>
          <w:szCs w:val="24"/>
        </w:rPr>
        <w:t>résident</w:t>
      </w:r>
      <w:r w:rsidR="00C07D76">
        <w:rPr>
          <w:rFonts w:ascii="Book Antiqua" w:hAnsi="Book Antiqua" w:cs="Times New Roman"/>
          <w:sz w:val="24"/>
          <w:szCs w:val="24"/>
        </w:rPr>
        <w:t xml:space="preserve"> </w:t>
      </w:r>
      <w:r w:rsidR="00D3644A">
        <w:rPr>
          <w:rFonts w:ascii="Book Antiqua" w:hAnsi="Book Antiqua" w:cs="Times New Roman"/>
          <w:sz w:val="24"/>
          <w:szCs w:val="24"/>
        </w:rPr>
        <w:t xml:space="preserve">en </w:t>
      </w:r>
      <w:r w:rsidR="00D3644A" w:rsidRPr="0082595B">
        <w:rPr>
          <w:rFonts w:ascii="Book Antiqua" w:hAnsi="Book Antiqua" w:cs="Times New Roman"/>
          <w:sz w:val="24"/>
          <w:szCs w:val="24"/>
        </w:rPr>
        <w:t>milieu</w:t>
      </w:r>
      <w:r w:rsidRPr="0082595B">
        <w:rPr>
          <w:rFonts w:ascii="Book Antiqua" w:hAnsi="Book Antiqua" w:cs="Times New Roman"/>
          <w:sz w:val="24"/>
          <w:szCs w:val="24"/>
        </w:rPr>
        <w:t xml:space="preserve"> urbain (78,3%), </w:t>
      </w:r>
      <w:r>
        <w:rPr>
          <w:rFonts w:ascii="Book Antiqua" w:hAnsi="Book Antiqua" w:cs="Times New Roman"/>
          <w:sz w:val="24"/>
          <w:szCs w:val="24"/>
        </w:rPr>
        <w:t>un peu plus d</w:t>
      </w:r>
      <w:r w:rsidR="0089031F">
        <w:rPr>
          <w:rFonts w:ascii="Book Antiqua" w:hAnsi="Book Antiqua" w:cs="Times New Roman"/>
          <w:sz w:val="24"/>
          <w:szCs w:val="24"/>
        </w:rPr>
        <w:t>es trois</w:t>
      </w:r>
      <w:r w:rsidR="00976CA8">
        <w:rPr>
          <w:rFonts w:ascii="Book Antiqua" w:hAnsi="Book Antiqua" w:cs="Times New Roman"/>
          <w:sz w:val="24"/>
          <w:szCs w:val="24"/>
        </w:rPr>
        <w:t xml:space="preserve"> </w:t>
      </w:r>
      <w:r w:rsidR="00D3644A">
        <w:rPr>
          <w:rFonts w:ascii="Book Antiqua" w:hAnsi="Book Antiqua" w:cs="Times New Roman"/>
          <w:sz w:val="24"/>
          <w:szCs w:val="24"/>
        </w:rPr>
        <w:t>quart</w:t>
      </w:r>
      <w:r w:rsidR="0089031F">
        <w:rPr>
          <w:rFonts w:ascii="Book Antiqua" w:hAnsi="Book Antiqua" w:cs="Times New Roman"/>
          <w:sz w:val="24"/>
          <w:szCs w:val="24"/>
        </w:rPr>
        <w:t>s</w:t>
      </w:r>
      <w:r w:rsidR="00976CA8">
        <w:rPr>
          <w:rFonts w:ascii="Book Antiqua" w:hAnsi="Book Antiqua" w:cs="Times New Roman"/>
          <w:sz w:val="24"/>
          <w:szCs w:val="24"/>
        </w:rPr>
        <w:t xml:space="preserve"> </w:t>
      </w:r>
      <w:r w:rsidR="00D3644A" w:rsidRPr="0082595B">
        <w:rPr>
          <w:rFonts w:ascii="Book Antiqua" w:hAnsi="Book Antiqua" w:cs="Times New Roman"/>
          <w:sz w:val="24"/>
          <w:szCs w:val="24"/>
        </w:rPr>
        <w:t>sont</w:t>
      </w:r>
      <w:r w:rsidRPr="0082595B">
        <w:rPr>
          <w:rFonts w:ascii="Book Antiqua" w:hAnsi="Book Antiqua" w:cs="Times New Roman"/>
          <w:sz w:val="24"/>
          <w:szCs w:val="24"/>
        </w:rPr>
        <w:t xml:space="preserve"> des hommes (76,5%) et plus </w:t>
      </w:r>
      <w:r>
        <w:rPr>
          <w:rFonts w:ascii="Book Antiqua" w:hAnsi="Book Antiqua" w:cs="Times New Roman"/>
          <w:sz w:val="24"/>
          <w:szCs w:val="24"/>
        </w:rPr>
        <w:t xml:space="preserve">de </w:t>
      </w:r>
      <w:r w:rsidRPr="0082595B">
        <w:rPr>
          <w:rFonts w:ascii="Book Antiqua" w:hAnsi="Book Antiqua" w:cs="Times New Roman"/>
          <w:sz w:val="24"/>
          <w:szCs w:val="24"/>
        </w:rPr>
        <w:t xml:space="preserve">la moitié sont des jeunes âgés de 15 à 34 ans (58,4%). </w:t>
      </w:r>
    </w:p>
    <w:p w:rsidR="00F36154" w:rsidRPr="0082595B" w:rsidRDefault="00F36154" w:rsidP="00F36154">
      <w:pPr>
        <w:spacing w:before="240" w:line="312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Près des deux-tiers </w:t>
      </w:r>
      <w:r w:rsidRPr="0082595B">
        <w:rPr>
          <w:rFonts w:ascii="Book Antiqua" w:hAnsi="Book Antiqua" w:cs="Times New Roman"/>
          <w:sz w:val="24"/>
          <w:szCs w:val="24"/>
        </w:rPr>
        <w:t xml:space="preserve">(64,1%) </w:t>
      </w:r>
      <w:r>
        <w:rPr>
          <w:rFonts w:ascii="Book Antiqua" w:hAnsi="Book Antiqua" w:cs="Times New Roman"/>
          <w:sz w:val="24"/>
          <w:szCs w:val="24"/>
        </w:rPr>
        <w:t xml:space="preserve">des </w:t>
      </w:r>
      <w:r w:rsidRPr="0082595B">
        <w:rPr>
          <w:rFonts w:ascii="Book Antiqua" w:hAnsi="Book Antiqua" w:cs="Times New Roman"/>
          <w:sz w:val="24"/>
          <w:szCs w:val="24"/>
        </w:rPr>
        <w:t xml:space="preserve">chômeurs ayant déjà travaillé ont un diplôme, 43,7% de niveau moyen et 20,4% de niveau supérieur. </w:t>
      </w:r>
    </w:p>
    <w:p w:rsidR="00F36154" w:rsidRPr="0082595B" w:rsidRDefault="00F36154" w:rsidP="00F36154">
      <w:pPr>
        <w:spacing w:before="240" w:line="312" w:lineRule="auto"/>
        <w:jc w:val="both"/>
        <w:rPr>
          <w:rFonts w:ascii="Book Antiqua" w:hAnsi="Book Antiqua" w:cs="Times New Roman"/>
          <w:sz w:val="24"/>
          <w:szCs w:val="24"/>
        </w:rPr>
      </w:pPr>
      <w:r w:rsidRPr="0082595B">
        <w:rPr>
          <w:rFonts w:ascii="Book Antiqua" w:hAnsi="Book Antiqua" w:cs="Times New Roman"/>
          <w:sz w:val="24"/>
          <w:szCs w:val="24"/>
        </w:rPr>
        <w:lastRenderedPageBreak/>
        <w:t xml:space="preserve">D’autre part, 84% de ces chômeurs étaient </w:t>
      </w:r>
      <w:r>
        <w:rPr>
          <w:rFonts w:ascii="Book Antiqua" w:hAnsi="Book Antiqua" w:cs="Times New Roman"/>
          <w:sz w:val="24"/>
          <w:szCs w:val="24"/>
        </w:rPr>
        <w:t xml:space="preserve">des </w:t>
      </w:r>
      <w:r w:rsidRPr="0082595B">
        <w:rPr>
          <w:rFonts w:ascii="Book Antiqua" w:hAnsi="Book Antiqua" w:cs="Times New Roman"/>
          <w:sz w:val="24"/>
          <w:szCs w:val="24"/>
        </w:rPr>
        <w:t>salariés</w:t>
      </w:r>
      <w:r w:rsidR="0089031F">
        <w:rPr>
          <w:rFonts w:ascii="Book Antiqua" w:hAnsi="Book Antiqua" w:cs="Times New Roman"/>
          <w:sz w:val="24"/>
          <w:szCs w:val="24"/>
        </w:rPr>
        <w:t xml:space="preserve"> et</w:t>
      </w:r>
      <w:r w:rsidRPr="0082595B">
        <w:rPr>
          <w:rFonts w:ascii="Book Antiqua" w:hAnsi="Book Antiqua" w:cs="Times New Roman"/>
          <w:sz w:val="24"/>
          <w:szCs w:val="24"/>
        </w:rPr>
        <w:t xml:space="preserve"> 13,5% </w:t>
      </w:r>
      <w:r>
        <w:rPr>
          <w:rFonts w:ascii="Book Antiqua" w:hAnsi="Book Antiqua" w:cs="Times New Roman"/>
          <w:sz w:val="24"/>
          <w:szCs w:val="24"/>
        </w:rPr>
        <w:t xml:space="preserve">des </w:t>
      </w:r>
      <w:r w:rsidRPr="0082595B">
        <w:rPr>
          <w:rFonts w:ascii="Book Antiqua" w:hAnsi="Book Antiqua" w:cs="Times New Roman"/>
          <w:sz w:val="24"/>
          <w:szCs w:val="24"/>
        </w:rPr>
        <w:t xml:space="preserve">indépendants, 51,4% </w:t>
      </w:r>
      <w:r>
        <w:rPr>
          <w:rFonts w:ascii="Book Antiqua" w:hAnsi="Book Antiqua" w:cs="Times New Roman"/>
          <w:sz w:val="24"/>
          <w:szCs w:val="24"/>
        </w:rPr>
        <w:t>exerçaient</w:t>
      </w:r>
      <w:r w:rsidRPr="0082595B">
        <w:rPr>
          <w:rFonts w:ascii="Book Antiqua" w:hAnsi="Book Antiqua" w:cs="Times New Roman"/>
          <w:sz w:val="24"/>
          <w:szCs w:val="24"/>
        </w:rPr>
        <w:t xml:space="preserve"> dans le secteur des services, 20,3% dans les BTP et 17,3% dans l’industrie y compris l’artisanat. Le tiers d’entre eux (31,5%)</w:t>
      </w:r>
      <w:r w:rsidR="00976CA8">
        <w:rPr>
          <w:rFonts w:ascii="Book Antiqua" w:hAnsi="Book Antiqua" w:cs="Times New Roman"/>
          <w:sz w:val="24"/>
          <w:szCs w:val="24"/>
        </w:rPr>
        <w:t xml:space="preserve"> </w:t>
      </w:r>
      <w:r w:rsidRPr="0082595B">
        <w:rPr>
          <w:rFonts w:ascii="Book Antiqua" w:hAnsi="Book Antiqua" w:cs="Times New Roman"/>
          <w:sz w:val="24"/>
          <w:szCs w:val="24"/>
        </w:rPr>
        <w:t xml:space="preserve">exerçait en tant que manœuvres non agricoles, manutentionnaires ou travailleurs de petits métiers, </w:t>
      </w:r>
      <w:r>
        <w:rPr>
          <w:rFonts w:ascii="Book Antiqua" w:hAnsi="Book Antiqua" w:cs="Times New Roman"/>
          <w:sz w:val="24"/>
          <w:szCs w:val="24"/>
        </w:rPr>
        <w:t>le quart (</w:t>
      </w:r>
      <w:r w:rsidRPr="0082595B">
        <w:rPr>
          <w:rFonts w:ascii="Book Antiqua" w:hAnsi="Book Antiqua" w:cs="Times New Roman"/>
          <w:sz w:val="24"/>
          <w:szCs w:val="24"/>
        </w:rPr>
        <w:t>24,8%</w:t>
      </w:r>
      <w:r>
        <w:rPr>
          <w:rFonts w:ascii="Book Antiqua" w:hAnsi="Book Antiqua" w:cs="Times New Roman"/>
          <w:sz w:val="24"/>
          <w:szCs w:val="24"/>
        </w:rPr>
        <w:t>)</w:t>
      </w:r>
      <w:r w:rsidRPr="0082595B">
        <w:rPr>
          <w:rFonts w:ascii="Book Antiqua" w:hAnsi="Book Antiqua" w:cs="Times New Roman"/>
          <w:sz w:val="24"/>
          <w:szCs w:val="24"/>
        </w:rPr>
        <w:t xml:space="preserve"> en tant qu’artisans ou ouvriers qualifiés des métiers artisanaux et </w:t>
      </w:r>
      <w:r>
        <w:rPr>
          <w:rFonts w:ascii="Book Antiqua" w:hAnsi="Book Antiqua" w:cs="Times New Roman"/>
          <w:sz w:val="24"/>
          <w:szCs w:val="24"/>
        </w:rPr>
        <w:t>moins d’un cinquième (</w:t>
      </w:r>
      <w:r w:rsidRPr="0082595B">
        <w:rPr>
          <w:rFonts w:ascii="Book Antiqua" w:hAnsi="Book Antiqua" w:cs="Times New Roman"/>
          <w:sz w:val="24"/>
          <w:szCs w:val="24"/>
        </w:rPr>
        <w:t>18,4%</w:t>
      </w:r>
      <w:r>
        <w:rPr>
          <w:rFonts w:ascii="Book Antiqua" w:hAnsi="Book Antiqua" w:cs="Times New Roman"/>
          <w:sz w:val="24"/>
          <w:szCs w:val="24"/>
        </w:rPr>
        <w:t>)</w:t>
      </w:r>
      <w:r w:rsidRPr="0082595B">
        <w:rPr>
          <w:rFonts w:ascii="Book Antiqua" w:hAnsi="Book Antiqua" w:cs="Times New Roman"/>
          <w:sz w:val="24"/>
          <w:szCs w:val="24"/>
        </w:rPr>
        <w:t xml:space="preserve"> en tant qu’employés.</w:t>
      </w:r>
    </w:p>
    <w:p w:rsidR="00B53E48" w:rsidRPr="00963C48" w:rsidRDefault="00B53E48" w:rsidP="00B53E48">
      <w:pPr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</w:pPr>
      <w:r w:rsidRPr="00963C48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>Recul de la par</w:t>
      </w:r>
      <w:r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 xml:space="preserve">t du chômage de longue durée </w:t>
      </w:r>
    </w:p>
    <w:p w:rsidR="00B53E48" w:rsidRPr="0082595B" w:rsidRDefault="00B53E48" w:rsidP="00B53E48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Suite à l’augmentation des chômeurs ayant déjà travaillé, l</w:t>
      </w:r>
      <w:r w:rsidRPr="0082595B">
        <w:rPr>
          <w:rFonts w:ascii="Book Antiqua" w:hAnsi="Book Antiqua" w:cs="Times New Roman"/>
          <w:sz w:val="24"/>
          <w:szCs w:val="24"/>
        </w:rPr>
        <w:t>a part des personnes en situation de chômage de longue durée (une année ou plus) a reculé de près de 12 points entre 2019 et 2020, passant de 68,2% à 56,3%</w:t>
      </w:r>
      <w:r>
        <w:rPr>
          <w:rFonts w:ascii="Book Antiqua" w:hAnsi="Book Antiqua" w:cs="Times New Roman"/>
          <w:sz w:val="24"/>
          <w:szCs w:val="24"/>
        </w:rPr>
        <w:t>. De même, l</w:t>
      </w:r>
      <w:r w:rsidRPr="0082595B">
        <w:rPr>
          <w:rFonts w:ascii="Book Antiqua" w:hAnsi="Book Antiqua" w:cs="Times New Roman"/>
          <w:sz w:val="24"/>
          <w:szCs w:val="24"/>
        </w:rPr>
        <w:t xml:space="preserve">a durée moyenne de chômage est passée de 36 à 28 mois entre 2019 et 2020 (de 38 à 30 mois en milieu urbain et de 25 à 21 mois en milieu rural). </w:t>
      </w:r>
    </w:p>
    <w:p w:rsidR="00B53E48" w:rsidRPr="001737CF" w:rsidRDefault="007917D1" w:rsidP="00B53E48">
      <w:pPr>
        <w:spacing w:after="0" w:line="240" w:lineRule="auto"/>
        <w:rPr>
          <w:rFonts w:ascii="Book Antiqua" w:hAnsi="Book Antiqua" w:cs="Times New Roman"/>
          <w:b/>
          <w:bCs/>
          <w:color w:val="002060"/>
          <w:sz w:val="22"/>
          <w:szCs w:val="22"/>
        </w:rPr>
      </w:pP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t>Figure 5</w:t>
      </w:r>
      <w:r w:rsidR="00B53E48"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 : </w:t>
      </w:r>
      <w:r w:rsidR="00B53E48">
        <w:rPr>
          <w:rFonts w:ascii="Book Antiqua" w:hAnsi="Book Antiqua" w:cs="Times New Roman"/>
          <w:b/>
          <w:bCs/>
          <w:color w:val="002060"/>
          <w:sz w:val="22"/>
          <w:szCs w:val="22"/>
        </w:rPr>
        <w:t>Evolution de la structure des chômeurs</w:t>
      </w:r>
      <w:r w:rsidR="00B53E48"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 selon la durée</w:t>
      </w:r>
      <w:r w:rsidR="00B53E48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 entre 2019 et 2020 (</w:t>
      </w:r>
      <w:r w:rsidR="00B53E48"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%) </w:t>
      </w:r>
    </w:p>
    <w:p w:rsidR="00B53E48" w:rsidRPr="0082595B" w:rsidRDefault="00B53E48" w:rsidP="00B53E48">
      <w:pPr>
        <w:autoSpaceDE w:val="0"/>
        <w:autoSpaceDN w:val="0"/>
        <w:adjustRightInd w:val="0"/>
        <w:spacing w:before="240" w:line="312" w:lineRule="auto"/>
        <w:jc w:val="center"/>
        <w:rPr>
          <w:rFonts w:ascii="Book Antiqua" w:hAnsi="Book Antiqua" w:cs="Times New Roman"/>
          <w:sz w:val="24"/>
          <w:szCs w:val="24"/>
        </w:rPr>
      </w:pPr>
      <w:r w:rsidRPr="008A0D43">
        <w:rPr>
          <w:rFonts w:ascii="Book Antiqua" w:hAnsi="Book Antiqua" w:cs="Times New Roman"/>
          <w:noProof/>
          <w:sz w:val="24"/>
          <w:szCs w:val="24"/>
          <w:lang w:eastAsia="fr-FR"/>
        </w:rPr>
        <w:drawing>
          <wp:inline distT="0" distB="0" distL="0" distR="0">
            <wp:extent cx="4411731" cy="2284896"/>
            <wp:effectExtent l="0" t="0" r="0" b="0"/>
            <wp:docPr id="44" name="Graphique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031F" w:rsidRDefault="00B53E48" w:rsidP="0089031F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De son côté, l</w:t>
      </w:r>
      <w:r w:rsidRPr="0082595B">
        <w:rPr>
          <w:rFonts w:ascii="Book Antiqua" w:hAnsi="Book Antiqua" w:cs="Times New Roman"/>
          <w:sz w:val="24"/>
          <w:szCs w:val="24"/>
        </w:rPr>
        <w:t>a part des personnes en chômage</w:t>
      </w:r>
      <w:r>
        <w:rPr>
          <w:rFonts w:ascii="Book Antiqua" w:hAnsi="Book Antiqua" w:cs="Times New Roman"/>
          <w:sz w:val="24"/>
          <w:szCs w:val="24"/>
        </w:rPr>
        <w:t>,</w:t>
      </w:r>
      <w:r w:rsidRPr="0082595B">
        <w:rPr>
          <w:rFonts w:ascii="Book Antiqua" w:hAnsi="Book Antiqua" w:cs="Times New Roman"/>
          <w:sz w:val="24"/>
          <w:szCs w:val="24"/>
        </w:rPr>
        <w:t xml:space="preserve"> dû au licenciement ou à l’arrêt de l’activité de l’établissement</w:t>
      </w:r>
      <w:r>
        <w:rPr>
          <w:rFonts w:ascii="Book Antiqua" w:hAnsi="Book Antiqua" w:cs="Times New Roman"/>
          <w:sz w:val="24"/>
          <w:szCs w:val="24"/>
        </w:rPr>
        <w:t xml:space="preserve"> employeur</w:t>
      </w:r>
      <w:r w:rsidRPr="0082595B">
        <w:rPr>
          <w:rFonts w:ascii="Book Antiqua" w:hAnsi="Book Antiqua" w:cs="Times New Roman"/>
          <w:sz w:val="24"/>
          <w:szCs w:val="24"/>
        </w:rPr>
        <w:t>, s’est située</w:t>
      </w:r>
      <w:r>
        <w:rPr>
          <w:rFonts w:ascii="Book Antiqua" w:hAnsi="Book Antiqua" w:cs="Times New Roman"/>
          <w:sz w:val="24"/>
          <w:szCs w:val="24"/>
        </w:rPr>
        <w:t>, en 2020,</w:t>
      </w:r>
      <w:r w:rsidRPr="0082595B">
        <w:rPr>
          <w:rFonts w:ascii="Book Antiqua" w:hAnsi="Book Antiqua" w:cs="Times New Roman"/>
          <w:sz w:val="24"/>
          <w:szCs w:val="24"/>
        </w:rPr>
        <w:t xml:space="preserve"> à 38,7% contre 26,4% une année auparavant, ce qui correspond à une hausse de 12,3 points. </w:t>
      </w:r>
      <w:r>
        <w:rPr>
          <w:rFonts w:ascii="Book Antiqua" w:hAnsi="Book Antiqua" w:cs="Times New Roman"/>
          <w:sz w:val="24"/>
          <w:szCs w:val="24"/>
        </w:rPr>
        <w:t>Cette part</w:t>
      </w:r>
      <w:r w:rsidRPr="0082595B">
        <w:rPr>
          <w:rFonts w:ascii="Book Antiqua" w:hAnsi="Book Antiqua" w:cs="Times New Roman"/>
          <w:sz w:val="24"/>
          <w:szCs w:val="24"/>
        </w:rPr>
        <w:t xml:space="preserve"> culmine à </w:t>
      </w:r>
      <w:r w:rsidRPr="00C206E6">
        <w:rPr>
          <w:rFonts w:ascii="Book Antiqua" w:hAnsi="Book Antiqua" w:cs="Times New Roman"/>
          <w:sz w:val="24"/>
          <w:szCs w:val="24"/>
        </w:rPr>
        <w:t>65,9%</w:t>
      </w:r>
      <w:r w:rsidRPr="0082595B">
        <w:rPr>
          <w:rFonts w:ascii="Book Antiqua" w:hAnsi="Book Antiqua" w:cs="Times New Roman"/>
          <w:sz w:val="24"/>
          <w:szCs w:val="24"/>
        </w:rPr>
        <w:t xml:space="preserve"> parmi les personnes en situation de chômage depuis moins d’un an.</w:t>
      </w:r>
    </w:p>
    <w:p w:rsidR="00B53E48" w:rsidRPr="0082595B" w:rsidRDefault="00B53E48" w:rsidP="00B53E48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B53E48" w:rsidRDefault="00B53E48" w:rsidP="00B53E48">
      <w:pPr>
        <w:rPr>
          <w:rFonts w:ascii="Book Antiqua" w:hAnsi="Book Antiqua" w:cs="Times New Roman"/>
          <w:b/>
          <w:bCs/>
          <w:color w:val="002060"/>
          <w:sz w:val="22"/>
          <w:szCs w:val="22"/>
        </w:rPr>
      </w:pP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br w:type="page"/>
      </w:r>
    </w:p>
    <w:p w:rsidR="00B53E48" w:rsidRDefault="00B53E48" w:rsidP="007917D1">
      <w:pPr>
        <w:rPr>
          <w:rFonts w:ascii="Book Antiqua" w:hAnsi="Book Antiqua" w:cs="Times New Roman"/>
          <w:b/>
          <w:bCs/>
          <w:color w:val="002060"/>
          <w:sz w:val="20"/>
          <w:szCs w:val="20"/>
        </w:rPr>
      </w:pP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lastRenderedPageBreak/>
        <w:t xml:space="preserve">Figure </w:t>
      </w:r>
      <w:r w:rsidR="007917D1">
        <w:rPr>
          <w:rFonts w:ascii="Book Antiqua" w:hAnsi="Book Antiqua" w:cs="Times New Roman"/>
          <w:b/>
          <w:bCs/>
          <w:color w:val="002060"/>
          <w:sz w:val="22"/>
          <w:szCs w:val="22"/>
        </w:rPr>
        <w:t>6</w:t>
      </w: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 : Evolution de la structure des chômeurs selon les causes de chômage entre 2019 et 2020 </w:t>
      </w: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t>(%)</w:t>
      </w:r>
    </w:p>
    <w:p w:rsidR="00B53E48" w:rsidRDefault="00B53E48" w:rsidP="00B53E48">
      <w:pPr>
        <w:spacing w:after="0" w:line="240" w:lineRule="auto"/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</w:pPr>
      <w:r w:rsidRPr="00B241CF">
        <w:rPr>
          <w:rFonts w:ascii="Book Antiqua" w:eastAsiaTheme="majorEastAsia" w:hAnsi="Book Antiqua"/>
          <w:b/>
          <w:bCs/>
          <w:i/>
          <w:iCs/>
          <w:noProof/>
          <w:color w:val="0070C0"/>
          <w:spacing w:val="-10"/>
          <w:kern w:val="28"/>
          <w:sz w:val="24"/>
          <w:szCs w:val="24"/>
          <w:lang w:eastAsia="fr-FR"/>
        </w:rPr>
        <w:drawing>
          <wp:inline distT="0" distB="0" distL="0" distR="0">
            <wp:extent cx="5964572" cy="2147581"/>
            <wp:effectExtent l="0" t="0" r="0" b="0"/>
            <wp:docPr id="45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6154" w:rsidRPr="00963C48" w:rsidRDefault="00D3644A" w:rsidP="00F36154">
      <w:pPr>
        <w:spacing w:after="0" w:line="240" w:lineRule="auto"/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</w:rPr>
      </w:pPr>
      <w:r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</w:rPr>
        <w:t xml:space="preserve">Hausse </w:t>
      </w:r>
      <w:r w:rsidRPr="00963C48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</w:rPr>
        <w:t>du</w:t>
      </w:r>
      <w:r w:rsidR="00F36154" w:rsidRPr="00963C48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</w:rPr>
        <w:t xml:space="preserve"> sous-emploi </w:t>
      </w:r>
    </w:p>
    <w:p w:rsidR="00F36154" w:rsidRPr="0082595B" w:rsidRDefault="00A96AE8" w:rsidP="00F36154">
      <w:pPr>
        <w:spacing w:before="240" w:line="312" w:lineRule="auto"/>
        <w:jc w:val="both"/>
        <w:rPr>
          <w:rFonts w:ascii="Book Antiqua" w:hAnsi="Book Antiqua" w:cs="Times New Roman"/>
          <w:sz w:val="24"/>
          <w:szCs w:val="24"/>
        </w:rPr>
      </w:pPr>
      <w:r w:rsidRPr="0082595B">
        <w:rPr>
          <w:rFonts w:ascii="Book Antiqua" w:hAnsi="Book Antiqua" w:cs="Times New Roman"/>
          <w:sz w:val="24"/>
          <w:szCs w:val="24"/>
        </w:rPr>
        <w:t>Le volume des actifs occupés en situation de sous-emploi a augmenté au niveau national, entre 2019 et 2020, de 126.000 personnes</w:t>
      </w:r>
      <w:r>
        <w:rPr>
          <w:rFonts w:ascii="Book Antiqua" w:hAnsi="Book Antiqua" w:cs="Times New Roman"/>
          <w:sz w:val="24"/>
          <w:szCs w:val="24"/>
        </w:rPr>
        <w:t>,</w:t>
      </w:r>
      <w:r w:rsidRPr="0082595B">
        <w:rPr>
          <w:rFonts w:ascii="Book Antiqua" w:hAnsi="Book Antiqua" w:cs="Times New Roman"/>
          <w:sz w:val="24"/>
          <w:szCs w:val="24"/>
        </w:rPr>
        <w:t xml:space="preserve"> passant de 1.001.000 à 1.127.000 personnes, de 514.000 à 619.000 personnes dans les villes et de 487.000 à 508.000 </w:t>
      </w:r>
      <w:r>
        <w:rPr>
          <w:rFonts w:ascii="Book Antiqua" w:hAnsi="Book Antiqua" w:cs="Times New Roman"/>
          <w:sz w:val="24"/>
          <w:szCs w:val="24"/>
        </w:rPr>
        <w:t xml:space="preserve">à </w:t>
      </w:r>
      <w:r w:rsidRPr="0082595B">
        <w:rPr>
          <w:rFonts w:ascii="Book Antiqua" w:hAnsi="Book Antiqua" w:cs="Times New Roman"/>
          <w:sz w:val="24"/>
          <w:szCs w:val="24"/>
        </w:rPr>
        <w:t xml:space="preserve">la campagne. </w:t>
      </w:r>
    </w:p>
    <w:p w:rsidR="00F36154" w:rsidRPr="0082595B" w:rsidRDefault="00F36154" w:rsidP="00F36154">
      <w:pPr>
        <w:spacing w:before="240" w:line="312" w:lineRule="auto"/>
        <w:jc w:val="both"/>
        <w:rPr>
          <w:rFonts w:ascii="Book Antiqua" w:hAnsi="Book Antiqua" w:cs="Times New Roman"/>
          <w:sz w:val="24"/>
          <w:szCs w:val="24"/>
        </w:rPr>
      </w:pPr>
      <w:r w:rsidRPr="0082595B">
        <w:rPr>
          <w:rFonts w:ascii="Book Antiqua" w:hAnsi="Book Antiqua" w:cs="Times New Roman"/>
          <w:sz w:val="24"/>
          <w:szCs w:val="24"/>
        </w:rPr>
        <w:t>Le taux de sous-emploi est</w:t>
      </w:r>
      <w:r>
        <w:rPr>
          <w:rFonts w:ascii="Book Antiqua" w:hAnsi="Book Antiqua" w:cs="Times New Roman"/>
          <w:sz w:val="24"/>
          <w:szCs w:val="24"/>
        </w:rPr>
        <w:t>,</w:t>
      </w:r>
      <w:r w:rsidRPr="0082595B">
        <w:rPr>
          <w:rFonts w:ascii="Book Antiqua" w:hAnsi="Book Antiqua" w:cs="Times New Roman"/>
          <w:sz w:val="24"/>
          <w:szCs w:val="24"/>
        </w:rPr>
        <w:t xml:space="preserve"> ainsi</w:t>
      </w:r>
      <w:r>
        <w:rPr>
          <w:rFonts w:ascii="Book Antiqua" w:hAnsi="Book Antiqua" w:cs="Times New Roman"/>
          <w:sz w:val="24"/>
          <w:szCs w:val="24"/>
        </w:rPr>
        <w:t>,</w:t>
      </w:r>
      <w:r w:rsidRPr="0082595B">
        <w:rPr>
          <w:rFonts w:ascii="Book Antiqua" w:hAnsi="Book Antiqua" w:cs="Times New Roman"/>
          <w:sz w:val="24"/>
          <w:szCs w:val="24"/>
        </w:rPr>
        <w:t xml:space="preserve"> passé de 9,2% à 10,7% au niveau national, de 8,3% à 10,1% en milieu urbain et de 10,4% à 11,6% en milieu rural.</w:t>
      </w:r>
    </w:p>
    <w:p w:rsidR="00F36154" w:rsidRPr="0082595B" w:rsidRDefault="00F36154" w:rsidP="00F36154">
      <w:pPr>
        <w:spacing w:before="240" w:line="312" w:lineRule="auto"/>
        <w:jc w:val="both"/>
        <w:rPr>
          <w:rFonts w:ascii="Book Antiqua" w:hAnsi="Book Antiqua" w:cs="Times New Roman"/>
          <w:sz w:val="24"/>
          <w:szCs w:val="24"/>
        </w:rPr>
      </w:pPr>
      <w:r w:rsidRPr="0082595B">
        <w:rPr>
          <w:rFonts w:ascii="Book Antiqua" w:hAnsi="Book Antiqua" w:cs="Times New Roman"/>
          <w:sz w:val="24"/>
          <w:szCs w:val="24"/>
        </w:rPr>
        <w:t xml:space="preserve">Les catégories </w:t>
      </w:r>
      <w:r>
        <w:rPr>
          <w:rFonts w:ascii="Book Antiqua" w:hAnsi="Book Antiqua" w:cs="Times New Roman"/>
          <w:sz w:val="24"/>
          <w:szCs w:val="24"/>
        </w:rPr>
        <w:t>ayant</w:t>
      </w:r>
      <w:r w:rsidRPr="0082595B">
        <w:rPr>
          <w:rFonts w:ascii="Book Antiqua" w:hAnsi="Book Antiqua" w:cs="Times New Roman"/>
          <w:sz w:val="24"/>
          <w:szCs w:val="24"/>
        </w:rPr>
        <w:t xml:space="preserve"> connu les hausses </w:t>
      </w:r>
      <w:r>
        <w:rPr>
          <w:rFonts w:ascii="Book Antiqua" w:hAnsi="Book Antiqua" w:cs="Times New Roman"/>
          <w:sz w:val="24"/>
          <w:szCs w:val="24"/>
        </w:rPr>
        <w:t xml:space="preserve">les plus importantes </w:t>
      </w:r>
      <w:r w:rsidRPr="0082595B">
        <w:rPr>
          <w:rFonts w:ascii="Book Antiqua" w:hAnsi="Book Antiqua" w:cs="Times New Roman"/>
          <w:sz w:val="24"/>
          <w:szCs w:val="24"/>
        </w:rPr>
        <w:t xml:space="preserve">du taux de sous-emploi sont les personnes âgées de 45 à 59 ans (+2,3 points), </w:t>
      </w:r>
      <w:r>
        <w:rPr>
          <w:rFonts w:ascii="Book Antiqua" w:hAnsi="Book Antiqua" w:cs="Times New Roman"/>
          <w:sz w:val="24"/>
          <w:szCs w:val="24"/>
        </w:rPr>
        <w:t>celles</w:t>
      </w:r>
      <w:r w:rsidRPr="0082595B">
        <w:rPr>
          <w:rFonts w:ascii="Book Antiqua" w:hAnsi="Book Antiqua" w:cs="Times New Roman"/>
          <w:sz w:val="24"/>
          <w:szCs w:val="24"/>
        </w:rPr>
        <w:t xml:space="preserve"> n'ayant aucun diplôme (+1,9 point) et les hommes (+1,6 point). </w:t>
      </w:r>
    </w:p>
    <w:p w:rsidR="00F36154" w:rsidRPr="001737CF" w:rsidRDefault="00F36154" w:rsidP="00F36154">
      <w:pPr>
        <w:spacing w:after="0" w:line="240" w:lineRule="auto"/>
        <w:rPr>
          <w:rFonts w:ascii="Book Antiqua" w:hAnsi="Book Antiqua" w:cs="Times New Roman"/>
          <w:b/>
          <w:bCs/>
          <w:color w:val="002060"/>
          <w:sz w:val="22"/>
          <w:szCs w:val="22"/>
        </w:rPr>
      </w:pP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Figure 7 : Evolution du taux de sous-emploi parmi certaines catégories de </w:t>
      </w: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la population active occupée </w:t>
      </w:r>
      <w:r w:rsidR="00D3644A"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entre 2019 et 2020 </w:t>
      </w: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t>(</w:t>
      </w: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>%)</w:t>
      </w:r>
    </w:p>
    <w:p w:rsidR="00F36154" w:rsidRPr="0082595B" w:rsidRDefault="00F36154" w:rsidP="00F36154">
      <w:pPr>
        <w:autoSpaceDE w:val="0"/>
        <w:autoSpaceDN w:val="0"/>
        <w:adjustRightInd w:val="0"/>
        <w:spacing w:after="0"/>
        <w:jc w:val="center"/>
        <w:rPr>
          <w:rFonts w:ascii="Book Antiqua" w:hAnsi="Book Antiqua" w:cs="Times New Roman"/>
          <w:sz w:val="24"/>
          <w:szCs w:val="24"/>
        </w:rPr>
      </w:pPr>
      <w:r w:rsidRPr="00B71DE8">
        <w:rPr>
          <w:rFonts w:ascii="Book Antiqua" w:hAnsi="Book Antiqua" w:cs="Times New Roman"/>
          <w:noProof/>
          <w:color w:val="002060"/>
          <w:sz w:val="24"/>
          <w:szCs w:val="24"/>
          <w:lang w:eastAsia="fr-FR"/>
        </w:rPr>
        <w:drawing>
          <wp:inline distT="0" distB="0" distL="0" distR="0">
            <wp:extent cx="4501744" cy="2406701"/>
            <wp:effectExtent l="0" t="0" r="0" b="0"/>
            <wp:docPr id="47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36154" w:rsidRPr="0082595B" w:rsidRDefault="00F36154" w:rsidP="00F36154">
      <w:pPr>
        <w:spacing w:before="240" w:line="312" w:lineRule="auto"/>
        <w:jc w:val="both"/>
        <w:rPr>
          <w:rFonts w:ascii="Book Antiqua" w:hAnsi="Book Antiqua" w:cs="Times New Roman"/>
          <w:sz w:val="24"/>
          <w:szCs w:val="24"/>
        </w:rPr>
      </w:pPr>
      <w:r w:rsidRPr="0082595B">
        <w:rPr>
          <w:rFonts w:ascii="Book Antiqua" w:hAnsi="Book Antiqua" w:cs="Times New Roman"/>
          <w:sz w:val="24"/>
          <w:szCs w:val="24"/>
        </w:rPr>
        <w:lastRenderedPageBreak/>
        <w:t xml:space="preserve">Selon la profession, le taux de sous-emploi des artisans et ouvriers qualifiés des métiers artisanaux a connu </w:t>
      </w:r>
      <w:r>
        <w:rPr>
          <w:rFonts w:ascii="Book Antiqua" w:hAnsi="Book Antiqua" w:cs="Times New Roman"/>
          <w:sz w:val="24"/>
          <w:szCs w:val="24"/>
        </w:rPr>
        <w:t>la</w:t>
      </w:r>
      <w:r w:rsidRPr="0082595B">
        <w:rPr>
          <w:rFonts w:ascii="Book Antiqua" w:hAnsi="Book Antiqua" w:cs="Times New Roman"/>
          <w:sz w:val="24"/>
          <w:szCs w:val="24"/>
        </w:rPr>
        <w:t xml:space="preserve"> hausse </w:t>
      </w:r>
      <w:r>
        <w:rPr>
          <w:rFonts w:ascii="Book Antiqua" w:hAnsi="Book Antiqua" w:cs="Times New Roman"/>
          <w:sz w:val="24"/>
          <w:szCs w:val="24"/>
        </w:rPr>
        <w:t xml:space="preserve">la plus </w:t>
      </w:r>
      <w:r w:rsidRPr="0082595B">
        <w:rPr>
          <w:rFonts w:ascii="Book Antiqua" w:hAnsi="Book Antiqua" w:cs="Times New Roman"/>
          <w:sz w:val="24"/>
          <w:szCs w:val="24"/>
        </w:rPr>
        <w:t xml:space="preserve">importante de 9,5% en 2019 à 13,2% en 2020 (+3,7 points), suivi des commerçants et intermédiaires commerciaux et financiers (+2,8 points) et </w:t>
      </w:r>
      <w:r>
        <w:rPr>
          <w:rFonts w:ascii="Book Antiqua" w:hAnsi="Book Antiqua" w:cs="Times New Roman"/>
          <w:sz w:val="24"/>
          <w:szCs w:val="24"/>
        </w:rPr>
        <w:t>des</w:t>
      </w:r>
      <w:r w:rsidRPr="0082595B">
        <w:rPr>
          <w:rFonts w:ascii="Book Antiqua" w:hAnsi="Book Antiqua" w:cs="Times New Roman"/>
          <w:sz w:val="24"/>
          <w:szCs w:val="24"/>
        </w:rPr>
        <w:t xml:space="preserve"> conducteurs d'installations et de machines et ouvriers de l'assemblage (+2 points).</w:t>
      </w:r>
    </w:p>
    <w:p w:rsidR="00F36154" w:rsidRDefault="00F36154" w:rsidP="00F36154">
      <w:pPr>
        <w:spacing w:before="240" w:line="312" w:lineRule="auto"/>
        <w:jc w:val="both"/>
        <w:rPr>
          <w:rFonts w:ascii="Book Antiqua" w:hAnsi="Book Antiqua" w:cs="Times New Roman"/>
          <w:sz w:val="24"/>
          <w:szCs w:val="24"/>
        </w:rPr>
      </w:pPr>
      <w:r w:rsidRPr="0082595B">
        <w:rPr>
          <w:rFonts w:ascii="Book Antiqua" w:hAnsi="Book Antiqua" w:cs="Times New Roman"/>
          <w:sz w:val="24"/>
          <w:szCs w:val="24"/>
        </w:rPr>
        <w:t xml:space="preserve">Les sous-employés </w:t>
      </w:r>
      <w:r>
        <w:rPr>
          <w:rFonts w:ascii="Book Antiqua" w:hAnsi="Book Antiqua" w:cs="Times New Roman"/>
          <w:sz w:val="24"/>
          <w:szCs w:val="24"/>
        </w:rPr>
        <w:t xml:space="preserve">dont le statut est </w:t>
      </w:r>
      <w:r w:rsidRPr="0082595B">
        <w:rPr>
          <w:rFonts w:ascii="Book Antiqua" w:hAnsi="Book Antiqua" w:cs="Times New Roman"/>
          <w:sz w:val="24"/>
          <w:szCs w:val="24"/>
        </w:rPr>
        <w:t>salarié</w:t>
      </w:r>
      <w:r w:rsidR="00976CA8">
        <w:rPr>
          <w:rFonts w:ascii="Book Antiqua" w:hAnsi="Book Antiqua" w:cs="Times New Roman"/>
          <w:sz w:val="24"/>
          <w:szCs w:val="24"/>
        </w:rPr>
        <w:t xml:space="preserve"> </w:t>
      </w:r>
      <w:r w:rsidRPr="0082595B">
        <w:rPr>
          <w:rFonts w:ascii="Book Antiqua" w:hAnsi="Book Antiqua" w:cs="Times New Roman"/>
          <w:sz w:val="24"/>
          <w:szCs w:val="24"/>
        </w:rPr>
        <w:t>et</w:t>
      </w:r>
      <w:r>
        <w:rPr>
          <w:rFonts w:ascii="Book Antiqua" w:hAnsi="Book Antiqua" w:cs="Times New Roman"/>
          <w:sz w:val="24"/>
          <w:szCs w:val="24"/>
        </w:rPr>
        <w:t xml:space="preserve">/ou </w:t>
      </w:r>
      <w:r w:rsidRPr="0082595B">
        <w:rPr>
          <w:rFonts w:ascii="Book Antiqua" w:hAnsi="Book Antiqua" w:cs="Times New Roman"/>
          <w:sz w:val="24"/>
          <w:szCs w:val="24"/>
        </w:rPr>
        <w:t xml:space="preserve">auto-employé ont vu leur taux de sous-emploi </w:t>
      </w:r>
      <w:r>
        <w:rPr>
          <w:rFonts w:ascii="Book Antiqua" w:hAnsi="Book Antiqua" w:cs="Times New Roman"/>
          <w:sz w:val="24"/>
          <w:szCs w:val="24"/>
        </w:rPr>
        <w:t>augmenter</w:t>
      </w:r>
      <w:r w:rsidRPr="0082595B">
        <w:rPr>
          <w:rFonts w:ascii="Book Antiqua" w:hAnsi="Book Antiqua" w:cs="Times New Roman"/>
          <w:sz w:val="24"/>
          <w:szCs w:val="24"/>
        </w:rPr>
        <w:t xml:space="preserve"> respectivement de 9,9% </w:t>
      </w:r>
      <w:r w:rsidR="0089031F">
        <w:rPr>
          <w:rFonts w:ascii="Book Antiqua" w:hAnsi="Book Antiqua" w:cs="Times New Roman"/>
          <w:sz w:val="24"/>
          <w:szCs w:val="24"/>
        </w:rPr>
        <w:t xml:space="preserve">à 11,5% (+1,6 point) et de </w:t>
      </w:r>
      <w:r w:rsidRPr="0082595B">
        <w:rPr>
          <w:rFonts w:ascii="Book Antiqua" w:hAnsi="Book Antiqua" w:cs="Times New Roman"/>
          <w:sz w:val="24"/>
          <w:szCs w:val="24"/>
        </w:rPr>
        <w:t xml:space="preserve">8,1% </w:t>
      </w:r>
      <w:r w:rsidR="0089031F">
        <w:rPr>
          <w:rFonts w:ascii="Book Antiqua" w:hAnsi="Book Antiqua" w:cs="Times New Roman"/>
          <w:sz w:val="24"/>
          <w:szCs w:val="24"/>
        </w:rPr>
        <w:t>à</w:t>
      </w:r>
      <w:r w:rsidRPr="0082595B">
        <w:rPr>
          <w:rFonts w:ascii="Book Antiqua" w:hAnsi="Book Antiqua" w:cs="Times New Roman"/>
          <w:sz w:val="24"/>
          <w:szCs w:val="24"/>
        </w:rPr>
        <w:t xml:space="preserve"> 10,2%</w:t>
      </w:r>
      <w:r w:rsidR="0089031F">
        <w:rPr>
          <w:rFonts w:ascii="Book Antiqua" w:hAnsi="Book Antiqua" w:cs="Times New Roman"/>
          <w:sz w:val="24"/>
          <w:szCs w:val="24"/>
        </w:rPr>
        <w:t xml:space="preserve"> (</w:t>
      </w:r>
      <w:r w:rsidR="00E11E75">
        <w:rPr>
          <w:rFonts w:ascii="Book Antiqua" w:hAnsi="Book Antiqua" w:cs="Times New Roman"/>
          <w:sz w:val="24"/>
          <w:szCs w:val="24"/>
        </w:rPr>
        <w:t>+</w:t>
      </w:r>
      <w:r w:rsidR="0089031F">
        <w:rPr>
          <w:rFonts w:ascii="Book Antiqua" w:hAnsi="Book Antiqua" w:cs="Times New Roman"/>
          <w:sz w:val="24"/>
          <w:szCs w:val="24"/>
        </w:rPr>
        <w:t>2,1</w:t>
      </w:r>
      <w:r w:rsidR="0068055C">
        <w:rPr>
          <w:rFonts w:ascii="Book Antiqua" w:hAnsi="Book Antiqua" w:cs="Times New Roman"/>
          <w:sz w:val="24"/>
          <w:szCs w:val="24"/>
        </w:rPr>
        <w:t xml:space="preserve"> points) </w:t>
      </w:r>
      <w:r w:rsidR="00E11E75">
        <w:rPr>
          <w:rFonts w:ascii="Book Antiqua" w:hAnsi="Book Antiqua" w:cs="Times New Roman"/>
          <w:sz w:val="24"/>
          <w:szCs w:val="24"/>
        </w:rPr>
        <w:t>entre 2019 et 2020.</w:t>
      </w:r>
    </w:p>
    <w:p w:rsidR="00F36154" w:rsidRPr="0082595B" w:rsidRDefault="00F36154" w:rsidP="00F36154">
      <w:pPr>
        <w:spacing w:line="312" w:lineRule="auto"/>
        <w:jc w:val="both"/>
        <w:rPr>
          <w:rFonts w:ascii="Book Antiqua" w:hAnsi="Book Antiqua" w:cs="Times New Roman"/>
          <w:sz w:val="24"/>
          <w:szCs w:val="24"/>
        </w:rPr>
      </w:pPr>
      <w:r w:rsidRPr="0082595B">
        <w:rPr>
          <w:rFonts w:ascii="Book Antiqua" w:hAnsi="Book Antiqua" w:cs="Times New Roman"/>
          <w:sz w:val="24"/>
          <w:szCs w:val="24"/>
        </w:rPr>
        <w:t>Les secteurs ayant connu une forte hausse du sous-emploi sont le</w:t>
      </w:r>
      <w:r>
        <w:rPr>
          <w:rFonts w:ascii="Book Antiqua" w:hAnsi="Book Antiqua" w:cs="Times New Roman"/>
          <w:sz w:val="24"/>
          <w:szCs w:val="24"/>
        </w:rPr>
        <w:t>s</w:t>
      </w:r>
      <w:r w:rsidRPr="0082595B">
        <w:rPr>
          <w:rFonts w:ascii="Book Antiqua" w:hAnsi="Book Antiqua" w:cs="Times New Roman"/>
          <w:sz w:val="24"/>
          <w:szCs w:val="24"/>
        </w:rPr>
        <w:t xml:space="preserve"> BTP avec 3,7 points (de 15,9% à 19,6%), l’industrie y compris artisanat avec 2,3 points (de 6,4% à 8,7%) et les services avec 1,4 point (de 8% à 9,4%).</w:t>
      </w:r>
    </w:p>
    <w:p w:rsidR="00F36154" w:rsidRPr="001737CF" w:rsidRDefault="00F36154" w:rsidP="00F36154">
      <w:pPr>
        <w:spacing w:after="0" w:line="240" w:lineRule="auto"/>
        <w:rPr>
          <w:rFonts w:ascii="Book Antiqua" w:hAnsi="Book Antiqua" w:cs="Times New Roman"/>
          <w:b/>
          <w:bCs/>
          <w:color w:val="002060"/>
          <w:sz w:val="22"/>
          <w:szCs w:val="22"/>
        </w:rPr>
      </w:pP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>Figure 8 : Evolution du taux de sous-emploi selon les sec</w:t>
      </w: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teurs d’activité économique </w:t>
      </w:r>
      <w:r w:rsidR="00D3644A"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entre 2019 et 2020 </w:t>
      </w: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t>(</w:t>
      </w: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>%)</w:t>
      </w:r>
    </w:p>
    <w:p w:rsidR="00F36154" w:rsidRDefault="00F36154" w:rsidP="00F36154">
      <w:pPr>
        <w:spacing w:after="0" w:line="240" w:lineRule="auto"/>
        <w:jc w:val="center"/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</w:pPr>
    </w:p>
    <w:p w:rsidR="00F36154" w:rsidRDefault="00F36154" w:rsidP="00F36154">
      <w:pPr>
        <w:spacing w:after="0" w:line="240" w:lineRule="auto"/>
        <w:jc w:val="center"/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</w:pPr>
      <w:r w:rsidRPr="002A5ECF">
        <w:rPr>
          <w:rFonts w:ascii="Book Antiqua" w:eastAsiaTheme="majorEastAsia" w:hAnsi="Book Antiqua" w:cstheme="majorHAnsi"/>
          <w:b/>
          <w:bCs/>
          <w:i/>
          <w:iCs/>
          <w:noProof/>
          <w:color w:val="002060"/>
          <w:spacing w:val="-10"/>
          <w:kern w:val="28"/>
          <w:lang w:eastAsia="fr-FR"/>
        </w:rPr>
        <w:drawing>
          <wp:inline distT="0" distB="0" distL="0" distR="0">
            <wp:extent cx="5629523" cy="2639833"/>
            <wp:effectExtent l="0" t="0" r="0" b="0"/>
            <wp:docPr id="48" name="Graphique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36154" w:rsidRDefault="00F36154" w:rsidP="00F36154">
      <w:pPr>
        <w:spacing w:after="0" w:line="240" w:lineRule="auto"/>
        <w:rPr>
          <w:rFonts w:ascii="Book Antiqua" w:eastAsiaTheme="majorEastAsia" w:hAnsi="Book Antiqua" w:cstheme="majorHAnsi"/>
          <w:b/>
          <w:bCs/>
          <w:i/>
          <w:iCs/>
          <w:color w:val="0070C0"/>
          <w:spacing w:val="-10"/>
          <w:kern w:val="28"/>
        </w:rPr>
      </w:pPr>
    </w:p>
    <w:p w:rsidR="00F36154" w:rsidRPr="00963C48" w:rsidRDefault="00F36154" w:rsidP="00F36154">
      <w:pPr>
        <w:spacing w:after="0" w:line="240" w:lineRule="auto"/>
        <w:rPr>
          <w:rFonts w:ascii="Book Antiqua" w:eastAsiaTheme="majorEastAsia" w:hAnsi="Book Antiqua" w:cstheme="majorHAnsi"/>
          <w:b/>
          <w:bCs/>
          <w:i/>
          <w:iCs/>
          <w:color w:val="0070C0"/>
          <w:spacing w:val="-10"/>
          <w:kern w:val="28"/>
        </w:rPr>
      </w:pPr>
      <w:r w:rsidRPr="00963C48">
        <w:rPr>
          <w:rFonts w:ascii="Book Antiqua" w:eastAsiaTheme="majorEastAsia" w:hAnsi="Book Antiqua" w:cstheme="majorHAnsi"/>
          <w:b/>
          <w:bCs/>
          <w:i/>
          <w:iCs/>
          <w:color w:val="0070C0"/>
          <w:spacing w:val="-10"/>
          <w:kern w:val="28"/>
        </w:rPr>
        <w:t>Augmentation du sous-emploi lié à la durée de travail</w:t>
      </w:r>
    </w:p>
    <w:p w:rsidR="00312FD3" w:rsidRDefault="00312FD3" w:rsidP="00F36154">
      <w:pPr>
        <w:tabs>
          <w:tab w:val="left" w:pos="476"/>
        </w:tabs>
        <w:autoSpaceDE w:val="0"/>
        <w:autoSpaceDN w:val="0"/>
        <w:adjustRightInd w:val="0"/>
        <w:spacing w:after="0" w:line="312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36154" w:rsidRPr="0082595B" w:rsidRDefault="00F36154" w:rsidP="00312FD3">
      <w:pPr>
        <w:tabs>
          <w:tab w:val="left" w:pos="476"/>
        </w:tabs>
        <w:autoSpaceDE w:val="0"/>
        <w:autoSpaceDN w:val="0"/>
        <w:adjustRightInd w:val="0"/>
        <w:spacing w:before="120" w:after="120" w:line="312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La part du </w:t>
      </w:r>
      <w:r w:rsidR="00D3644A" w:rsidRPr="0082595B">
        <w:rPr>
          <w:rFonts w:ascii="Book Antiqua" w:hAnsi="Book Antiqua" w:cs="Times New Roman"/>
          <w:sz w:val="24"/>
          <w:szCs w:val="24"/>
        </w:rPr>
        <w:t>sous-emploi</w:t>
      </w:r>
      <w:r w:rsidRPr="0082595B">
        <w:rPr>
          <w:rFonts w:ascii="Book Antiqua" w:hAnsi="Book Antiqua" w:cs="Times New Roman"/>
          <w:sz w:val="24"/>
          <w:szCs w:val="24"/>
        </w:rPr>
        <w:t xml:space="preserve"> lié à la durée d</w:t>
      </w:r>
      <w:r>
        <w:rPr>
          <w:rFonts w:ascii="Book Antiqua" w:hAnsi="Book Antiqua" w:cs="Times New Roman"/>
          <w:sz w:val="24"/>
          <w:szCs w:val="24"/>
        </w:rPr>
        <w:t>e</w:t>
      </w:r>
      <w:r w:rsidRPr="0082595B">
        <w:rPr>
          <w:rFonts w:ascii="Book Antiqua" w:hAnsi="Book Antiqua" w:cs="Times New Roman"/>
          <w:sz w:val="24"/>
          <w:szCs w:val="24"/>
        </w:rPr>
        <w:t xml:space="preserve"> travail</w:t>
      </w:r>
      <w:r w:rsidR="00312FD3">
        <w:rPr>
          <w:rStyle w:val="Appelnotedebasdep"/>
          <w:rFonts w:ascii="Book Antiqua" w:hAnsi="Book Antiqua" w:cs="Times New Roman"/>
          <w:sz w:val="24"/>
          <w:szCs w:val="24"/>
        </w:rPr>
        <w:footnoteReference w:id="3"/>
      </w:r>
      <w:r>
        <w:rPr>
          <w:rFonts w:ascii="Book Antiqua" w:hAnsi="Book Antiqua" w:cs="Times New Roman"/>
          <w:sz w:val="24"/>
          <w:szCs w:val="24"/>
        </w:rPr>
        <w:t xml:space="preserve">a connu, entre 2019 et 2020, une hausse de 20 points passant de 38% à 58%. A l’inverse, le sous-emploi </w:t>
      </w:r>
      <w:r w:rsidRPr="0082595B">
        <w:rPr>
          <w:rFonts w:ascii="Book Antiqua" w:hAnsi="Book Antiqua" w:cs="Times New Roman"/>
          <w:sz w:val="24"/>
          <w:szCs w:val="24"/>
        </w:rPr>
        <w:t>lié à l’insuffisance du revenu ou à l’inadéquation entre la formation et l’emploi exercé</w:t>
      </w:r>
      <w:r>
        <w:rPr>
          <w:rFonts w:ascii="Book Antiqua" w:hAnsi="Book Antiqua" w:cs="Times New Roman"/>
          <w:sz w:val="24"/>
          <w:szCs w:val="24"/>
        </w:rPr>
        <w:t xml:space="preserve"> a </w:t>
      </w:r>
      <w:r>
        <w:rPr>
          <w:rFonts w:ascii="Book Antiqua" w:hAnsi="Book Antiqua" w:cs="Times New Roman"/>
          <w:sz w:val="24"/>
          <w:szCs w:val="24"/>
        </w:rPr>
        <w:lastRenderedPageBreak/>
        <w:t xml:space="preserve">enregistré une baisse de 20 points passant, au cours de la même </w:t>
      </w:r>
      <w:r w:rsidR="00D3644A">
        <w:rPr>
          <w:rFonts w:ascii="Book Antiqua" w:hAnsi="Book Antiqua" w:cs="Times New Roman"/>
          <w:sz w:val="24"/>
          <w:szCs w:val="24"/>
        </w:rPr>
        <w:t>période, de</w:t>
      </w:r>
      <w:r>
        <w:rPr>
          <w:rFonts w:ascii="Book Antiqua" w:hAnsi="Book Antiqua" w:cs="Times New Roman"/>
          <w:sz w:val="24"/>
          <w:szCs w:val="24"/>
        </w:rPr>
        <w:t xml:space="preserve"> 62% à 42%.</w:t>
      </w:r>
    </w:p>
    <w:p w:rsidR="00F36154" w:rsidRPr="0082595B" w:rsidRDefault="00F36154" w:rsidP="00312FD3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Book Antiqua" w:hAnsi="Book Antiqua" w:cs="Times New Roman"/>
          <w:sz w:val="24"/>
          <w:szCs w:val="24"/>
        </w:rPr>
      </w:pPr>
      <w:r w:rsidRPr="0082595B">
        <w:rPr>
          <w:rFonts w:ascii="Book Antiqua" w:hAnsi="Book Antiqua" w:cs="Times New Roman"/>
          <w:sz w:val="24"/>
          <w:szCs w:val="24"/>
        </w:rPr>
        <w:t>Dans ce contexte, la population active occupée en situation de sous-emploi lié à la durée de travail, a atteint</w:t>
      </w:r>
      <w:r>
        <w:rPr>
          <w:rFonts w:ascii="Book Antiqua" w:hAnsi="Book Antiqua" w:cs="Times New Roman"/>
          <w:sz w:val="24"/>
          <w:szCs w:val="24"/>
        </w:rPr>
        <w:t xml:space="preserve">, en 2020, </w:t>
      </w:r>
      <w:r w:rsidRPr="0082595B">
        <w:rPr>
          <w:rFonts w:ascii="Book Antiqua" w:hAnsi="Book Antiqua" w:cs="Times New Roman"/>
          <w:sz w:val="24"/>
          <w:szCs w:val="24"/>
        </w:rPr>
        <w:t>655.</w:t>
      </w:r>
      <w:r>
        <w:rPr>
          <w:rFonts w:ascii="Book Antiqua" w:hAnsi="Book Antiqua" w:cs="Times New Roman"/>
          <w:sz w:val="24"/>
          <w:szCs w:val="24"/>
        </w:rPr>
        <w:t>000</w:t>
      </w:r>
      <w:r w:rsidRPr="0082595B">
        <w:rPr>
          <w:rFonts w:ascii="Book Antiqua" w:hAnsi="Book Antiqua" w:cs="Times New Roman"/>
          <w:sz w:val="24"/>
          <w:szCs w:val="24"/>
        </w:rPr>
        <w:t xml:space="preserve"> personnes au niveau national contre 385.</w:t>
      </w:r>
      <w:r>
        <w:rPr>
          <w:rFonts w:ascii="Book Antiqua" w:hAnsi="Book Antiqua" w:cs="Times New Roman"/>
          <w:sz w:val="24"/>
          <w:szCs w:val="24"/>
        </w:rPr>
        <w:t>000</w:t>
      </w:r>
      <w:r w:rsidRPr="0082595B">
        <w:rPr>
          <w:rFonts w:ascii="Book Antiqua" w:hAnsi="Book Antiqua" w:cs="Times New Roman"/>
          <w:sz w:val="24"/>
          <w:szCs w:val="24"/>
        </w:rPr>
        <w:t xml:space="preserve"> une année auparavant. Le taux correspondant a connu des hausses</w:t>
      </w:r>
      <w:r>
        <w:rPr>
          <w:rFonts w:ascii="Book Antiqua" w:hAnsi="Book Antiqua" w:cs="Times New Roman"/>
          <w:sz w:val="24"/>
          <w:szCs w:val="24"/>
        </w:rPr>
        <w:t xml:space="preserve"> importantes</w:t>
      </w:r>
      <w:r w:rsidRPr="0082595B">
        <w:rPr>
          <w:rFonts w:ascii="Book Antiqua" w:hAnsi="Book Antiqua" w:cs="Times New Roman"/>
          <w:sz w:val="24"/>
          <w:szCs w:val="24"/>
        </w:rPr>
        <w:t xml:space="preserve">, de 3,5% à 6,2% au niveau national, de 4,2%à 6,7% </w:t>
      </w:r>
      <w:r>
        <w:rPr>
          <w:rFonts w:ascii="Book Antiqua" w:hAnsi="Book Antiqua" w:cs="Times New Roman"/>
          <w:sz w:val="24"/>
          <w:szCs w:val="24"/>
        </w:rPr>
        <w:t>à</w:t>
      </w:r>
      <w:r w:rsidRPr="0082595B">
        <w:rPr>
          <w:rFonts w:ascii="Book Antiqua" w:hAnsi="Book Antiqua" w:cs="Times New Roman"/>
          <w:sz w:val="24"/>
          <w:szCs w:val="24"/>
        </w:rPr>
        <w:t xml:space="preserve"> la c</w:t>
      </w:r>
      <w:r w:rsidR="006C0215">
        <w:rPr>
          <w:rFonts w:ascii="Book Antiqua" w:hAnsi="Book Antiqua" w:cs="Times New Roman"/>
          <w:sz w:val="24"/>
          <w:szCs w:val="24"/>
        </w:rPr>
        <w:t>a</w:t>
      </w:r>
      <w:r w:rsidRPr="0082595B">
        <w:rPr>
          <w:rFonts w:ascii="Book Antiqua" w:hAnsi="Book Antiqua" w:cs="Times New Roman"/>
          <w:sz w:val="24"/>
          <w:szCs w:val="24"/>
        </w:rPr>
        <w:t>mpagne et de 3%à 5,9% dans les villes.</w:t>
      </w:r>
    </w:p>
    <w:p w:rsidR="00F36154" w:rsidRPr="001737CF" w:rsidRDefault="00F36154" w:rsidP="00774435">
      <w:pPr>
        <w:rPr>
          <w:rFonts w:ascii="Book Antiqua" w:hAnsi="Book Antiqua" w:cs="Times New Roman"/>
          <w:b/>
          <w:bCs/>
          <w:color w:val="002060"/>
          <w:sz w:val="22"/>
          <w:szCs w:val="22"/>
        </w:rPr>
      </w:pPr>
      <w:r w:rsidRPr="001737CF">
        <w:rPr>
          <w:rFonts w:ascii="Book Antiqua" w:hAnsi="Book Antiqua" w:cs="Times New Roman"/>
          <w:b/>
          <w:bCs/>
          <w:noProof/>
          <w:color w:val="002060"/>
          <w:sz w:val="22"/>
          <w:szCs w:val="2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719455</wp:posOffset>
            </wp:positionV>
            <wp:extent cx="4181475" cy="1781175"/>
            <wp:effectExtent l="0" t="0" r="0" b="0"/>
            <wp:wrapTopAndBottom/>
            <wp:docPr id="49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>Figure 9 : Evolution du taux de sous-emploi lié à la durée d</w:t>
      </w: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t>e</w:t>
      </w: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 travail selon le milieu de résidence</w:t>
      </w:r>
      <w:r w:rsidR="00D3644A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 entre 2019 et 2020</w:t>
      </w: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 (%)</w:t>
      </w:r>
    </w:p>
    <w:p w:rsidR="00312FD3" w:rsidRDefault="00312FD3" w:rsidP="00F36154">
      <w:pPr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</w:pPr>
    </w:p>
    <w:p w:rsidR="00F36154" w:rsidRPr="00963C48" w:rsidRDefault="00E11E75" w:rsidP="00F36154">
      <w:pPr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</w:pPr>
      <w:r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>H</w:t>
      </w:r>
      <w:r w:rsidR="00F36154" w:rsidRPr="00963C48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 xml:space="preserve">ausse </w:t>
      </w:r>
      <w:r w:rsidRPr="00963C48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>du sous</w:t>
      </w:r>
      <w:r w:rsidR="00F36154" w:rsidRPr="00963C48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>-emploi lié à la durée d</w:t>
      </w:r>
      <w:r w:rsidR="00F36154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>e</w:t>
      </w:r>
      <w:r w:rsidR="00F36154" w:rsidRPr="00963C48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 xml:space="preserve"> travail dans le secteur de</w:t>
      </w:r>
      <w:r w:rsidR="00F36154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>s</w:t>
      </w:r>
      <w:r w:rsidR="00F36154" w:rsidRPr="00963C48">
        <w:rPr>
          <w:rFonts w:ascii="Book Antiqua" w:eastAsiaTheme="majorEastAsia" w:hAnsi="Book Antiqua"/>
          <w:b/>
          <w:bCs/>
          <w:i/>
          <w:iCs/>
          <w:color w:val="0070C0"/>
          <w:spacing w:val="-10"/>
          <w:kern w:val="28"/>
          <w:sz w:val="24"/>
          <w:szCs w:val="24"/>
        </w:rPr>
        <w:t xml:space="preserve"> BTP</w:t>
      </w:r>
    </w:p>
    <w:p w:rsidR="00F36154" w:rsidRDefault="00F36154" w:rsidP="00F36154">
      <w:pPr>
        <w:spacing w:line="312" w:lineRule="auto"/>
        <w:jc w:val="both"/>
        <w:rPr>
          <w:rFonts w:ascii="Book Antiqua" w:hAnsi="Book Antiqua" w:cs="Times New Roman"/>
          <w:sz w:val="24"/>
          <w:szCs w:val="24"/>
        </w:rPr>
      </w:pPr>
      <w:r w:rsidRPr="0082595B">
        <w:rPr>
          <w:rFonts w:ascii="Book Antiqua" w:hAnsi="Book Antiqua" w:cs="Times New Roman"/>
          <w:sz w:val="24"/>
          <w:szCs w:val="24"/>
        </w:rPr>
        <w:t xml:space="preserve">La hausse </w:t>
      </w:r>
      <w:r w:rsidR="00E11E75">
        <w:rPr>
          <w:rFonts w:ascii="Book Antiqua" w:hAnsi="Book Antiqua" w:cs="Times New Roman"/>
          <w:sz w:val="24"/>
          <w:szCs w:val="24"/>
        </w:rPr>
        <w:t>du</w:t>
      </w:r>
      <w:r w:rsidRPr="0082595B">
        <w:rPr>
          <w:rFonts w:ascii="Book Antiqua" w:hAnsi="Book Antiqua" w:cs="Times New Roman"/>
          <w:sz w:val="24"/>
          <w:szCs w:val="24"/>
        </w:rPr>
        <w:t xml:space="preserve"> sous-emploi lié </w:t>
      </w:r>
      <w:r>
        <w:rPr>
          <w:rFonts w:ascii="Book Antiqua" w:hAnsi="Book Antiqua" w:cs="Times New Roman"/>
          <w:sz w:val="24"/>
          <w:szCs w:val="24"/>
        </w:rPr>
        <w:t xml:space="preserve">à la </w:t>
      </w:r>
      <w:r w:rsidRPr="0082595B">
        <w:rPr>
          <w:rFonts w:ascii="Book Antiqua" w:hAnsi="Book Antiqua" w:cs="Times New Roman"/>
          <w:sz w:val="24"/>
          <w:szCs w:val="24"/>
        </w:rPr>
        <w:t>durée d</w:t>
      </w:r>
      <w:r>
        <w:rPr>
          <w:rFonts w:ascii="Book Antiqua" w:hAnsi="Book Antiqua" w:cs="Times New Roman"/>
          <w:sz w:val="24"/>
          <w:szCs w:val="24"/>
        </w:rPr>
        <w:t>e</w:t>
      </w:r>
      <w:r w:rsidRPr="0082595B">
        <w:rPr>
          <w:rFonts w:ascii="Book Antiqua" w:hAnsi="Book Antiqua" w:cs="Times New Roman"/>
          <w:sz w:val="24"/>
          <w:szCs w:val="24"/>
        </w:rPr>
        <w:t xml:space="preserve"> travail a concerné tous les secteurs d’activité économique. </w:t>
      </w:r>
      <w:r w:rsidR="00E11E75">
        <w:rPr>
          <w:rFonts w:ascii="Book Antiqua" w:hAnsi="Book Antiqua" w:cs="Times New Roman"/>
          <w:sz w:val="24"/>
          <w:szCs w:val="24"/>
        </w:rPr>
        <w:t>Cependant, l</w:t>
      </w:r>
      <w:r w:rsidRPr="0082595B">
        <w:rPr>
          <w:rFonts w:ascii="Book Antiqua" w:hAnsi="Book Antiqua" w:cs="Times New Roman"/>
          <w:sz w:val="24"/>
          <w:szCs w:val="24"/>
        </w:rPr>
        <w:t xml:space="preserve">a hausse la plus </w:t>
      </w:r>
      <w:r>
        <w:rPr>
          <w:rFonts w:ascii="Book Antiqua" w:hAnsi="Book Antiqua" w:cs="Times New Roman"/>
          <w:sz w:val="24"/>
          <w:szCs w:val="24"/>
        </w:rPr>
        <w:t>élevée</w:t>
      </w:r>
      <w:r w:rsidRPr="0082595B">
        <w:rPr>
          <w:rFonts w:ascii="Book Antiqua" w:hAnsi="Book Antiqua" w:cs="Times New Roman"/>
          <w:sz w:val="24"/>
          <w:szCs w:val="24"/>
        </w:rPr>
        <w:t xml:space="preserve"> est </w:t>
      </w:r>
      <w:r>
        <w:rPr>
          <w:rFonts w:ascii="Book Antiqua" w:hAnsi="Book Antiqua" w:cs="Times New Roman"/>
          <w:sz w:val="24"/>
          <w:szCs w:val="24"/>
        </w:rPr>
        <w:t>relevée</w:t>
      </w:r>
      <w:r w:rsidRPr="0082595B">
        <w:rPr>
          <w:rFonts w:ascii="Book Antiqua" w:hAnsi="Book Antiqua" w:cs="Times New Roman"/>
          <w:sz w:val="24"/>
          <w:szCs w:val="24"/>
        </w:rPr>
        <w:t xml:space="preserve"> dans le secteur de</w:t>
      </w:r>
      <w:r>
        <w:rPr>
          <w:rFonts w:ascii="Book Antiqua" w:hAnsi="Book Antiqua" w:cs="Times New Roman"/>
          <w:sz w:val="24"/>
          <w:szCs w:val="24"/>
        </w:rPr>
        <w:t>s</w:t>
      </w:r>
      <w:r w:rsidRPr="0082595B">
        <w:rPr>
          <w:rFonts w:ascii="Book Antiqua" w:hAnsi="Book Antiqua" w:cs="Times New Roman"/>
          <w:sz w:val="24"/>
          <w:szCs w:val="24"/>
        </w:rPr>
        <w:t xml:space="preserve"> BTP</w:t>
      </w:r>
      <w:r>
        <w:rPr>
          <w:rFonts w:ascii="Book Antiqua" w:hAnsi="Book Antiqua" w:cs="Times New Roman"/>
          <w:sz w:val="24"/>
          <w:szCs w:val="24"/>
        </w:rPr>
        <w:t xml:space="preserve"> avec un taux passant</w:t>
      </w:r>
      <w:r w:rsidRPr="0082595B">
        <w:rPr>
          <w:rFonts w:ascii="Book Antiqua" w:hAnsi="Book Antiqua" w:cs="Times New Roman"/>
          <w:sz w:val="24"/>
          <w:szCs w:val="24"/>
        </w:rPr>
        <w:t xml:space="preserve"> de 8% en 2019 à 13,2% en 2020(+5,2 points)</w:t>
      </w:r>
      <w:r>
        <w:rPr>
          <w:rFonts w:ascii="Book Antiqua" w:hAnsi="Book Antiqua" w:cs="Times New Roman"/>
          <w:sz w:val="24"/>
          <w:szCs w:val="24"/>
        </w:rPr>
        <w:t xml:space="preserve">, suivi </w:t>
      </w:r>
      <w:r w:rsidR="00D3644A">
        <w:rPr>
          <w:rFonts w:ascii="Book Antiqua" w:hAnsi="Book Antiqua" w:cs="Times New Roman"/>
          <w:sz w:val="24"/>
          <w:szCs w:val="24"/>
        </w:rPr>
        <w:t>par le</w:t>
      </w:r>
      <w:r w:rsidRPr="0082595B">
        <w:rPr>
          <w:rFonts w:ascii="Book Antiqua" w:hAnsi="Book Antiqua" w:cs="Times New Roman"/>
          <w:sz w:val="24"/>
          <w:szCs w:val="24"/>
        </w:rPr>
        <w:t xml:space="preserve"> secteur de l’industrie y compris l’artisanat </w:t>
      </w:r>
      <w:r>
        <w:rPr>
          <w:rFonts w:ascii="Book Antiqua" w:hAnsi="Book Antiqua" w:cs="Times New Roman"/>
          <w:sz w:val="24"/>
          <w:szCs w:val="24"/>
        </w:rPr>
        <w:t xml:space="preserve">avec une hausse de </w:t>
      </w:r>
      <w:r w:rsidRPr="0082595B">
        <w:rPr>
          <w:rFonts w:ascii="Book Antiqua" w:hAnsi="Book Antiqua" w:cs="Times New Roman"/>
          <w:sz w:val="24"/>
          <w:szCs w:val="24"/>
        </w:rPr>
        <w:t>2,9</w:t>
      </w:r>
      <w:r w:rsidR="00A96AE8">
        <w:rPr>
          <w:rFonts w:ascii="Book Antiqua" w:hAnsi="Book Antiqua" w:cs="Times New Roman"/>
          <w:sz w:val="24"/>
          <w:szCs w:val="24"/>
        </w:rPr>
        <w:t xml:space="preserve"> </w:t>
      </w:r>
      <w:r w:rsidRPr="0082595B">
        <w:rPr>
          <w:rFonts w:ascii="Book Antiqua" w:hAnsi="Book Antiqua" w:cs="Times New Roman"/>
          <w:sz w:val="24"/>
          <w:szCs w:val="24"/>
        </w:rPr>
        <w:t xml:space="preserve">points, des services </w:t>
      </w:r>
      <w:r w:rsidR="00E11E75">
        <w:rPr>
          <w:rFonts w:ascii="Book Antiqua" w:hAnsi="Book Antiqua" w:cs="Times New Roman"/>
          <w:sz w:val="24"/>
          <w:szCs w:val="24"/>
        </w:rPr>
        <w:t xml:space="preserve">de </w:t>
      </w:r>
      <w:r w:rsidRPr="0082595B">
        <w:rPr>
          <w:rFonts w:ascii="Book Antiqua" w:hAnsi="Book Antiqua" w:cs="Times New Roman"/>
          <w:sz w:val="24"/>
          <w:szCs w:val="24"/>
        </w:rPr>
        <w:t>2,4</w:t>
      </w:r>
      <w:r>
        <w:rPr>
          <w:rFonts w:ascii="Book Antiqua" w:hAnsi="Book Antiqua" w:cs="Times New Roman"/>
          <w:sz w:val="24"/>
          <w:szCs w:val="24"/>
        </w:rPr>
        <w:t xml:space="preserve"> points</w:t>
      </w:r>
      <w:r w:rsidRPr="0082595B">
        <w:rPr>
          <w:rFonts w:ascii="Book Antiqua" w:hAnsi="Book Antiqua" w:cs="Times New Roman"/>
          <w:sz w:val="24"/>
          <w:szCs w:val="24"/>
        </w:rPr>
        <w:t xml:space="preserve"> et </w:t>
      </w:r>
      <w:r>
        <w:rPr>
          <w:rFonts w:ascii="Book Antiqua" w:hAnsi="Book Antiqua" w:cs="Times New Roman"/>
          <w:sz w:val="24"/>
          <w:szCs w:val="24"/>
        </w:rPr>
        <w:t xml:space="preserve">de </w:t>
      </w:r>
      <w:r w:rsidRPr="0082595B">
        <w:rPr>
          <w:rFonts w:ascii="Book Antiqua" w:hAnsi="Book Antiqua" w:cs="Times New Roman"/>
          <w:sz w:val="24"/>
          <w:szCs w:val="24"/>
        </w:rPr>
        <w:t xml:space="preserve">l’agriculture, </w:t>
      </w:r>
      <w:r>
        <w:rPr>
          <w:rFonts w:ascii="Book Antiqua" w:hAnsi="Book Antiqua" w:cs="Times New Roman"/>
          <w:sz w:val="24"/>
          <w:szCs w:val="24"/>
        </w:rPr>
        <w:t>f</w:t>
      </w:r>
      <w:r w:rsidRPr="0082595B">
        <w:rPr>
          <w:rFonts w:ascii="Book Antiqua" w:hAnsi="Book Antiqua" w:cs="Times New Roman"/>
          <w:sz w:val="24"/>
          <w:szCs w:val="24"/>
        </w:rPr>
        <w:t xml:space="preserve">orêt et </w:t>
      </w:r>
      <w:r>
        <w:rPr>
          <w:rFonts w:ascii="Book Antiqua" w:hAnsi="Book Antiqua" w:cs="Times New Roman"/>
          <w:sz w:val="24"/>
          <w:szCs w:val="24"/>
        </w:rPr>
        <w:t>p</w:t>
      </w:r>
      <w:r w:rsidRPr="0082595B">
        <w:rPr>
          <w:rFonts w:ascii="Book Antiqua" w:hAnsi="Book Antiqua" w:cs="Times New Roman"/>
          <w:sz w:val="24"/>
          <w:szCs w:val="24"/>
        </w:rPr>
        <w:t xml:space="preserve">êche </w:t>
      </w:r>
      <w:r w:rsidR="00E11E75">
        <w:rPr>
          <w:rFonts w:ascii="Book Antiqua" w:hAnsi="Book Antiqua" w:cs="Times New Roman"/>
          <w:sz w:val="24"/>
          <w:szCs w:val="24"/>
        </w:rPr>
        <w:t xml:space="preserve">de </w:t>
      </w:r>
      <w:r w:rsidRPr="0082595B">
        <w:rPr>
          <w:rFonts w:ascii="Book Antiqua" w:hAnsi="Book Antiqua" w:cs="Times New Roman"/>
          <w:sz w:val="24"/>
          <w:szCs w:val="24"/>
        </w:rPr>
        <w:t>2,2</w:t>
      </w:r>
      <w:r>
        <w:rPr>
          <w:rFonts w:ascii="Book Antiqua" w:hAnsi="Book Antiqua" w:cs="Times New Roman"/>
          <w:sz w:val="24"/>
          <w:szCs w:val="24"/>
        </w:rPr>
        <w:t xml:space="preserve"> points</w:t>
      </w:r>
      <w:r w:rsidRPr="0082595B">
        <w:rPr>
          <w:rFonts w:ascii="Book Antiqua" w:hAnsi="Book Antiqua" w:cs="Times New Roman"/>
          <w:sz w:val="24"/>
          <w:szCs w:val="24"/>
        </w:rPr>
        <w:t xml:space="preserve">. </w:t>
      </w:r>
    </w:p>
    <w:p w:rsidR="00F36154" w:rsidRPr="001737CF" w:rsidRDefault="00F36154" w:rsidP="00F36154">
      <w:pPr>
        <w:spacing w:after="0" w:line="240" w:lineRule="auto"/>
        <w:rPr>
          <w:rFonts w:ascii="Book Antiqua" w:hAnsi="Book Antiqua" w:cs="Times New Roman"/>
          <w:b/>
          <w:bCs/>
          <w:color w:val="002060"/>
          <w:sz w:val="22"/>
          <w:szCs w:val="22"/>
        </w:rPr>
      </w:pP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>Figure 10 : Evolution du taux de sous-emploi lié à la durée d</w:t>
      </w: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t>e</w:t>
      </w: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 travail selon les secteurs d’activit</w:t>
      </w: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é économique </w:t>
      </w:r>
      <w:r w:rsidR="00D3644A"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entre 2019 et 2020 </w:t>
      </w: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t>(</w:t>
      </w: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>%)</w:t>
      </w:r>
    </w:p>
    <w:p w:rsidR="00F36154" w:rsidRDefault="00F36154" w:rsidP="00F36154">
      <w:pPr>
        <w:jc w:val="center"/>
        <w:rPr>
          <w:rFonts w:ascii="Book Antiqua" w:hAnsi="Book Antiqua" w:cs="Times New Roman"/>
          <w:sz w:val="24"/>
          <w:szCs w:val="24"/>
        </w:rPr>
      </w:pPr>
      <w:r w:rsidRPr="002A5ECF">
        <w:rPr>
          <w:rFonts w:ascii="Book Antiqua" w:hAnsi="Book Antiqua" w:cs="Times New Roman"/>
          <w:noProof/>
          <w:sz w:val="24"/>
          <w:szCs w:val="24"/>
          <w:lang w:eastAsia="fr-FR"/>
        </w:rPr>
        <w:drawing>
          <wp:inline distT="0" distB="0" distL="0" distR="0">
            <wp:extent cx="4572000" cy="1956021"/>
            <wp:effectExtent l="0" t="0" r="0" b="0"/>
            <wp:docPr id="50" name="Graphique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36154" w:rsidRPr="0082595B" w:rsidRDefault="00F36154" w:rsidP="006D3FF1">
      <w:pPr>
        <w:spacing w:line="312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L</w:t>
      </w:r>
      <w:r w:rsidRPr="0082595B">
        <w:rPr>
          <w:rFonts w:ascii="Book Antiqua" w:hAnsi="Book Antiqua" w:cs="Times New Roman"/>
          <w:sz w:val="24"/>
          <w:szCs w:val="24"/>
        </w:rPr>
        <w:t xml:space="preserve">es </w:t>
      </w:r>
      <w:r>
        <w:rPr>
          <w:rFonts w:ascii="Book Antiqua" w:hAnsi="Book Antiqua" w:cs="Times New Roman"/>
          <w:sz w:val="24"/>
          <w:szCs w:val="24"/>
        </w:rPr>
        <w:t>métiers</w:t>
      </w:r>
      <w:r w:rsidRPr="0082595B">
        <w:rPr>
          <w:rFonts w:ascii="Book Antiqua" w:hAnsi="Book Antiqua" w:cs="Times New Roman"/>
          <w:sz w:val="24"/>
          <w:szCs w:val="24"/>
        </w:rPr>
        <w:t xml:space="preserve"> qui ont connu des hausses importantes du taux de sous-emploi lié </w:t>
      </w:r>
      <w:r>
        <w:rPr>
          <w:rFonts w:ascii="Book Antiqua" w:hAnsi="Book Antiqua" w:cs="Times New Roman"/>
          <w:sz w:val="24"/>
          <w:szCs w:val="24"/>
        </w:rPr>
        <w:t xml:space="preserve">à la </w:t>
      </w:r>
      <w:r w:rsidRPr="0082595B">
        <w:rPr>
          <w:rFonts w:ascii="Book Antiqua" w:hAnsi="Book Antiqua" w:cs="Times New Roman"/>
          <w:sz w:val="24"/>
          <w:szCs w:val="24"/>
        </w:rPr>
        <w:t>durée d</w:t>
      </w:r>
      <w:r>
        <w:rPr>
          <w:rFonts w:ascii="Book Antiqua" w:hAnsi="Book Antiqua" w:cs="Times New Roman"/>
          <w:sz w:val="24"/>
          <w:szCs w:val="24"/>
        </w:rPr>
        <w:t>e</w:t>
      </w:r>
      <w:r w:rsidRPr="0082595B">
        <w:rPr>
          <w:rFonts w:ascii="Book Antiqua" w:hAnsi="Book Antiqua" w:cs="Times New Roman"/>
          <w:sz w:val="24"/>
          <w:szCs w:val="24"/>
        </w:rPr>
        <w:t xml:space="preserve"> travail sont les artisans et ouvriers qualifiés des métiers artisanaux (+4,6 points avec un taux de 9,5%), les commerçants et intermédiaires commerciaux et financiers (+3,8 points avec un taux de 6,3%), les manœuvr</w:t>
      </w:r>
      <w:r>
        <w:rPr>
          <w:rFonts w:ascii="Book Antiqua" w:hAnsi="Book Antiqua" w:cs="Times New Roman"/>
          <w:sz w:val="24"/>
          <w:szCs w:val="24"/>
        </w:rPr>
        <w:t>es</w:t>
      </w:r>
      <w:r w:rsidRPr="0082595B">
        <w:rPr>
          <w:rFonts w:ascii="Book Antiqua" w:hAnsi="Book Antiqua" w:cs="Times New Roman"/>
          <w:sz w:val="24"/>
          <w:szCs w:val="24"/>
        </w:rPr>
        <w:t xml:space="preserve"> non agricoles, manutentionnaires et travailleurs des petits métiers (+3,2 points avec un taux de 8,7%), les ouvriers </w:t>
      </w:r>
      <w:r w:rsidR="006D3FF1">
        <w:rPr>
          <w:rFonts w:ascii="Book Antiqua" w:hAnsi="Book Antiqua" w:cs="Times New Roman"/>
          <w:sz w:val="24"/>
          <w:szCs w:val="24"/>
        </w:rPr>
        <w:t>et manœuvres agricoles et de la pêche</w:t>
      </w:r>
      <w:r w:rsidRPr="0082595B">
        <w:rPr>
          <w:rFonts w:ascii="Book Antiqua" w:hAnsi="Book Antiqua" w:cs="Times New Roman"/>
          <w:sz w:val="24"/>
          <w:szCs w:val="24"/>
        </w:rPr>
        <w:t xml:space="preserve"> (+2,7 points avec un taux de 6,8%) et les </w:t>
      </w:r>
      <w:r>
        <w:rPr>
          <w:rFonts w:ascii="Book Antiqua" w:hAnsi="Book Antiqua" w:cs="Times New Roman"/>
          <w:sz w:val="24"/>
          <w:szCs w:val="24"/>
        </w:rPr>
        <w:t>c</w:t>
      </w:r>
      <w:r w:rsidRPr="0082595B">
        <w:rPr>
          <w:rFonts w:ascii="Book Antiqua" w:hAnsi="Book Antiqua" w:cs="Times New Roman"/>
          <w:sz w:val="24"/>
          <w:szCs w:val="24"/>
        </w:rPr>
        <w:t>onducteurs d'installations et de machines (+2,6 points avec un taux de 4,2%)</w:t>
      </w:r>
      <w:r>
        <w:rPr>
          <w:rFonts w:ascii="Book Antiqua" w:hAnsi="Book Antiqua" w:cs="Times New Roman"/>
          <w:sz w:val="24"/>
          <w:szCs w:val="24"/>
        </w:rPr>
        <w:t>.</w:t>
      </w:r>
    </w:p>
    <w:p w:rsidR="00F36154" w:rsidRPr="001737CF" w:rsidRDefault="00F36154" w:rsidP="00774435">
      <w:pPr>
        <w:rPr>
          <w:rFonts w:ascii="Book Antiqua" w:hAnsi="Book Antiqua" w:cs="Times New Roman"/>
          <w:b/>
          <w:bCs/>
          <w:color w:val="002060"/>
          <w:sz w:val="22"/>
          <w:szCs w:val="22"/>
        </w:rPr>
      </w:pP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Figure 11 : Evolution du taux de sous-emploi lié à la durée de travail </w:t>
      </w: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selon la profession </w:t>
      </w:r>
      <w:r w:rsidR="00D3644A"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>entre 2019</w:t>
      </w:r>
      <w:r w:rsidR="00D3644A">
        <w:rPr>
          <w:rFonts w:ascii="Book Antiqua" w:hAnsi="Book Antiqua" w:cs="Times New Roman"/>
          <w:b/>
          <w:bCs/>
          <w:color w:val="002060"/>
          <w:sz w:val="22"/>
          <w:szCs w:val="22"/>
        </w:rPr>
        <w:t xml:space="preserve"> et 2020 </w:t>
      </w:r>
      <w:r>
        <w:rPr>
          <w:rFonts w:ascii="Book Antiqua" w:hAnsi="Book Antiqua" w:cs="Times New Roman"/>
          <w:b/>
          <w:bCs/>
          <w:color w:val="002060"/>
          <w:sz w:val="22"/>
          <w:szCs w:val="22"/>
        </w:rPr>
        <w:t>(</w:t>
      </w:r>
      <w:r w:rsidRPr="001737CF">
        <w:rPr>
          <w:rFonts w:ascii="Book Antiqua" w:hAnsi="Book Antiqua" w:cs="Times New Roman"/>
          <w:b/>
          <w:bCs/>
          <w:color w:val="002060"/>
          <w:sz w:val="22"/>
          <w:szCs w:val="22"/>
        </w:rPr>
        <w:t>%)</w:t>
      </w:r>
    </w:p>
    <w:p w:rsidR="00F36154" w:rsidRPr="0082595B" w:rsidRDefault="00F36154" w:rsidP="00F36154">
      <w:pPr>
        <w:jc w:val="center"/>
        <w:rPr>
          <w:rFonts w:ascii="Book Antiqua" w:hAnsi="Book Antiqua"/>
          <w:sz w:val="24"/>
          <w:szCs w:val="24"/>
        </w:rPr>
      </w:pPr>
      <w:r w:rsidRPr="0082595B">
        <w:rPr>
          <w:rFonts w:ascii="Book Antiqua" w:hAnsi="Book Antiqua"/>
          <w:noProof/>
          <w:sz w:val="24"/>
          <w:szCs w:val="24"/>
          <w:lang w:eastAsia="fr-FR"/>
        </w:rPr>
        <w:drawing>
          <wp:inline distT="0" distB="0" distL="0" distR="0">
            <wp:extent cx="5326911" cy="2679404"/>
            <wp:effectExtent l="0" t="0" r="0" b="0"/>
            <wp:docPr id="51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6586C" w:rsidRDefault="00E11E75" w:rsidP="00E11E75">
      <w:pPr>
        <w:spacing w:line="312" w:lineRule="auto"/>
        <w:jc w:val="both"/>
      </w:pPr>
      <w:r w:rsidRPr="00E11E75">
        <w:rPr>
          <w:rFonts w:ascii="Book Antiqua" w:hAnsi="Book Antiqua" w:cs="Times New Roman"/>
          <w:sz w:val="24"/>
          <w:szCs w:val="24"/>
        </w:rPr>
        <w:t>Par ailleurs, la population active occupée en situation de sous-emploi lié à l’insuffisance du revenu ou à l’inadéquation entre la formation et l’emploi exercé est passée, au niveau national, de 616.000 personnes en 2019 à 472.000 en 2020. Le taux ainsi correspondant a régressé de 5,7% à 4,5%, soit en milieu urbain de 5,2% à 4,2% et en milieu rural de 6,2% à 4,9%.</w:t>
      </w:r>
    </w:p>
    <w:sectPr w:rsidR="00E6586C" w:rsidSect="00FD0D05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B95" w:rsidRDefault="007B4B95" w:rsidP="00F36154">
      <w:pPr>
        <w:spacing w:after="0" w:line="240" w:lineRule="auto"/>
      </w:pPr>
      <w:r>
        <w:separator/>
      </w:r>
    </w:p>
  </w:endnote>
  <w:endnote w:type="continuationSeparator" w:id="0">
    <w:p w:rsidR="007B4B95" w:rsidRDefault="007B4B95" w:rsidP="00F3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014422"/>
      <w:docPartObj>
        <w:docPartGallery w:val="Page Numbers (Bottom of Page)"/>
        <w:docPartUnique/>
      </w:docPartObj>
    </w:sdtPr>
    <w:sdtContent>
      <w:p w:rsidR="00FD0D05" w:rsidRDefault="00936ADF">
        <w:pPr>
          <w:pStyle w:val="Pieddepage"/>
          <w:jc w:val="center"/>
        </w:pPr>
        <w:r>
          <w:fldChar w:fldCharType="begin"/>
        </w:r>
        <w:r w:rsidR="00097CA9">
          <w:instrText xml:space="preserve"> PAGE   \* MERGEFORMAT </w:instrText>
        </w:r>
        <w:r>
          <w:fldChar w:fldCharType="separate"/>
        </w:r>
        <w:r w:rsidR="000311ED">
          <w:rPr>
            <w:noProof/>
          </w:rPr>
          <w:t>1</w:t>
        </w:r>
        <w:r>
          <w:fldChar w:fldCharType="end"/>
        </w:r>
      </w:p>
    </w:sdtContent>
  </w:sdt>
  <w:p w:rsidR="00FD0D05" w:rsidRDefault="007B4B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B95" w:rsidRDefault="007B4B95" w:rsidP="00F36154">
      <w:pPr>
        <w:spacing w:after="0" w:line="240" w:lineRule="auto"/>
      </w:pPr>
      <w:r>
        <w:separator/>
      </w:r>
    </w:p>
  </w:footnote>
  <w:footnote w:type="continuationSeparator" w:id="0">
    <w:p w:rsidR="007B4B95" w:rsidRDefault="007B4B95" w:rsidP="00F36154">
      <w:pPr>
        <w:spacing w:after="0" w:line="240" w:lineRule="auto"/>
      </w:pPr>
      <w:r>
        <w:continuationSeparator/>
      </w:r>
    </w:p>
  </w:footnote>
  <w:footnote w:id="1">
    <w:p w:rsidR="00F36154" w:rsidRPr="00E627A5" w:rsidRDefault="00F36154" w:rsidP="00F36154">
      <w:pPr>
        <w:pStyle w:val="Notedebasdepage"/>
        <w:rPr>
          <w:rFonts w:ascii="Book Antiqua" w:hAnsi="Book Antiqua"/>
          <w:sz w:val="18"/>
          <w:szCs w:val="18"/>
          <w:rtl/>
          <w:lang w:bidi="ar-MA"/>
        </w:rPr>
      </w:pPr>
      <w:r w:rsidRPr="00220F90">
        <w:rPr>
          <w:rFonts w:ascii="Book Antiqua" w:hAnsi="Book Antiqua" w:cs="Traditional Arabic"/>
          <w:b/>
          <w:bCs/>
          <w:noProof/>
          <w:color w:val="222222"/>
          <w:shd w:val="clear" w:color="auto" w:fill="FFFFFF"/>
          <w:vertAlign w:val="superscript"/>
        </w:rPr>
        <w:footnoteRef/>
      </w:r>
      <w:r w:rsidRPr="00E627A5">
        <w:rPr>
          <w:rFonts w:ascii="Book Antiqua" w:hAnsi="Book Antiqua"/>
          <w:sz w:val="18"/>
          <w:szCs w:val="18"/>
        </w:rPr>
        <w:t>Les diplômes de n</w:t>
      </w:r>
      <w:r w:rsidRPr="00E627A5">
        <w:rPr>
          <w:rFonts w:ascii="Book Antiqua" w:hAnsi="Book Antiqua"/>
          <w:spacing w:val="-2"/>
          <w:sz w:val="18"/>
          <w:szCs w:val="18"/>
          <w:lang w:eastAsia="en-US"/>
        </w:rPr>
        <w:t>iveau moyen regroupent les certificats de l'enseignement primaire, du secondaire collégial et les diplômes de qualification ou de spécialisation professionnelle.</w:t>
      </w:r>
    </w:p>
  </w:footnote>
  <w:footnote w:id="2">
    <w:p w:rsidR="00F36154" w:rsidRPr="00E627A5" w:rsidRDefault="00F36154" w:rsidP="00F36154">
      <w:pPr>
        <w:pStyle w:val="Corpsdetexte"/>
        <w:bidi w:val="0"/>
        <w:rPr>
          <w:rFonts w:ascii="Book Antiqua" w:hAnsi="Book Antiqua"/>
          <w:sz w:val="18"/>
          <w:szCs w:val="18"/>
        </w:rPr>
      </w:pPr>
      <w:r w:rsidRPr="00E627A5">
        <w:rPr>
          <w:rFonts w:ascii="Book Antiqua" w:hAnsi="Book Antiqua"/>
          <w:b/>
          <w:bCs/>
          <w:color w:val="222222"/>
          <w:sz w:val="18"/>
          <w:szCs w:val="18"/>
          <w:shd w:val="clear" w:color="auto" w:fill="FFFFFF"/>
          <w:vertAlign w:val="superscript"/>
        </w:rPr>
        <w:footnoteRef/>
      </w:r>
      <w:r w:rsidRPr="00E627A5">
        <w:rPr>
          <w:rFonts w:ascii="Book Antiqua" w:hAnsi="Book Antiqua"/>
          <w:sz w:val="18"/>
          <w:szCs w:val="18"/>
        </w:rPr>
        <w:t>Les diplômes de n</w:t>
      </w:r>
      <w:r w:rsidRPr="00E627A5">
        <w:rPr>
          <w:rFonts w:ascii="Book Antiqua" w:hAnsi="Book Antiqua"/>
          <w:spacing w:val="-2"/>
          <w:sz w:val="18"/>
          <w:szCs w:val="18"/>
          <w:lang w:eastAsia="en-US"/>
        </w:rPr>
        <w:t>iveau</w:t>
      </w:r>
      <w:r w:rsidRPr="00E627A5">
        <w:rPr>
          <w:rFonts w:ascii="Book Antiqua" w:hAnsi="Book Antiqua"/>
          <w:sz w:val="18"/>
          <w:szCs w:val="18"/>
        </w:rPr>
        <w:t xml:space="preserve"> supérieur </w:t>
      </w:r>
      <w:r w:rsidRPr="00E627A5">
        <w:rPr>
          <w:rFonts w:ascii="Book Antiqua" w:hAnsi="Book Antiqua"/>
          <w:spacing w:val="-2"/>
          <w:sz w:val="18"/>
          <w:szCs w:val="18"/>
          <w:lang w:eastAsia="en-US"/>
        </w:rPr>
        <w:t>regroupent le b</w:t>
      </w:r>
      <w:r w:rsidRPr="00E627A5">
        <w:rPr>
          <w:rFonts w:ascii="Book Antiqua" w:hAnsi="Book Antiqua"/>
          <w:sz w:val="18"/>
          <w:szCs w:val="18"/>
        </w:rPr>
        <w:t>accalauréat, les diplômes de techniciens ou de techniciens spécialisés et les diplômes d'enseignement supérieur (facultés, grandes écoles et instituts).</w:t>
      </w:r>
    </w:p>
    <w:p w:rsidR="00F36154" w:rsidRPr="00C346FF" w:rsidRDefault="00F36154" w:rsidP="00F36154">
      <w:pPr>
        <w:pStyle w:val="Notedebasdepage"/>
        <w:rPr>
          <w:sz w:val="18"/>
          <w:szCs w:val="18"/>
          <w:rtl/>
          <w:lang w:bidi="ar-MA"/>
        </w:rPr>
      </w:pPr>
    </w:p>
  </w:footnote>
  <w:footnote w:id="3">
    <w:p w:rsidR="00312FD3" w:rsidRPr="00267468" w:rsidRDefault="00312FD3" w:rsidP="00312FD3">
      <w:pPr>
        <w:spacing w:before="240" w:after="240"/>
        <w:jc w:val="both"/>
        <w:rPr>
          <w:rFonts w:ascii="Book Antiqua" w:eastAsia="Book Antiqua" w:hAnsi="Book Antiqua" w:cs="Book Antiqua"/>
          <w:sz w:val="14"/>
          <w:szCs w:val="14"/>
        </w:rPr>
      </w:pPr>
      <w:r>
        <w:rPr>
          <w:rStyle w:val="Appelnotedebasdep"/>
        </w:rPr>
        <w:footnoteRef/>
      </w:r>
      <w:r w:rsidRPr="00267468">
        <w:rPr>
          <w:rFonts w:ascii="Book Antiqua" w:eastAsia="Book Antiqua" w:hAnsi="Book Antiqua" w:cs="Book Antiqua"/>
          <w:sz w:val="14"/>
          <w:szCs w:val="14"/>
        </w:rPr>
        <w:t>Conformément aux recommandations du BIT, le sous-emploi est constitué, selon l’approche de l’Enquête nationale sur l’emploi, de deux composantes, la première liée au nombre d’heures travaillées et la deuxième à l’insuffisance du revenu ou à l’inadéquation entre la formation et l’emploi exercé.</w:t>
      </w:r>
    </w:p>
    <w:p w:rsidR="00312FD3" w:rsidRDefault="00312FD3">
      <w:pPr>
        <w:pStyle w:val="Notedebasdepag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05" w:rsidRDefault="007B4B95" w:rsidP="00FD0D05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42A6"/>
    <w:multiLevelType w:val="multilevel"/>
    <w:tmpl w:val="CDAE448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154"/>
    <w:rsid w:val="00007B65"/>
    <w:rsid w:val="000311ED"/>
    <w:rsid w:val="00033135"/>
    <w:rsid w:val="00055495"/>
    <w:rsid w:val="00060C10"/>
    <w:rsid w:val="00097CA9"/>
    <w:rsid w:val="000B65F2"/>
    <w:rsid w:val="0011677C"/>
    <w:rsid w:val="001A62AC"/>
    <w:rsid w:val="001B7EF8"/>
    <w:rsid w:val="00246CFA"/>
    <w:rsid w:val="00292958"/>
    <w:rsid w:val="002E08AA"/>
    <w:rsid w:val="002F3628"/>
    <w:rsid w:val="00312FD3"/>
    <w:rsid w:val="0033535C"/>
    <w:rsid w:val="003B6A10"/>
    <w:rsid w:val="004650F7"/>
    <w:rsid w:val="004A7A7A"/>
    <w:rsid w:val="004E225C"/>
    <w:rsid w:val="00613278"/>
    <w:rsid w:val="00652125"/>
    <w:rsid w:val="0068055C"/>
    <w:rsid w:val="00686EC6"/>
    <w:rsid w:val="006C0215"/>
    <w:rsid w:val="006D3FF1"/>
    <w:rsid w:val="0074468F"/>
    <w:rsid w:val="00770B1F"/>
    <w:rsid w:val="00774435"/>
    <w:rsid w:val="007917D1"/>
    <w:rsid w:val="007B4B95"/>
    <w:rsid w:val="007F10CB"/>
    <w:rsid w:val="007F38C7"/>
    <w:rsid w:val="00884E74"/>
    <w:rsid w:val="0089031F"/>
    <w:rsid w:val="0092728C"/>
    <w:rsid w:val="009340FC"/>
    <w:rsid w:val="00936ADF"/>
    <w:rsid w:val="00976CA8"/>
    <w:rsid w:val="009A405C"/>
    <w:rsid w:val="009E2E46"/>
    <w:rsid w:val="00A90AD6"/>
    <w:rsid w:val="00A96AE8"/>
    <w:rsid w:val="00B53E48"/>
    <w:rsid w:val="00B87C25"/>
    <w:rsid w:val="00BB022E"/>
    <w:rsid w:val="00BD63AD"/>
    <w:rsid w:val="00C07D76"/>
    <w:rsid w:val="00C22D63"/>
    <w:rsid w:val="00C441C3"/>
    <w:rsid w:val="00C445D2"/>
    <w:rsid w:val="00C86489"/>
    <w:rsid w:val="00C96F2A"/>
    <w:rsid w:val="00CA4A9D"/>
    <w:rsid w:val="00CD262A"/>
    <w:rsid w:val="00D3644A"/>
    <w:rsid w:val="00D43298"/>
    <w:rsid w:val="00D818E3"/>
    <w:rsid w:val="00D92671"/>
    <w:rsid w:val="00DE25B0"/>
    <w:rsid w:val="00E11E75"/>
    <w:rsid w:val="00E41B1B"/>
    <w:rsid w:val="00E5232B"/>
    <w:rsid w:val="00E6586C"/>
    <w:rsid w:val="00E83257"/>
    <w:rsid w:val="00E93C76"/>
    <w:rsid w:val="00E97DCB"/>
    <w:rsid w:val="00F32117"/>
    <w:rsid w:val="00F32DA8"/>
    <w:rsid w:val="00F36154"/>
    <w:rsid w:val="00F4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54"/>
  </w:style>
  <w:style w:type="paragraph" w:styleId="Titre1">
    <w:name w:val="heading 1"/>
    <w:basedOn w:val="Normal"/>
    <w:next w:val="Normal"/>
    <w:link w:val="Titre1Car"/>
    <w:uiPriority w:val="9"/>
    <w:qFormat/>
    <w:rsid w:val="00F3615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F5496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615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6154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6154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6154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MTopic1">
    <w:name w:val="MM Topic 1"/>
    <w:basedOn w:val="Titre1"/>
    <w:rsid w:val="00F36154"/>
    <w:pPr>
      <w:numPr>
        <w:numId w:val="1"/>
      </w:numPr>
      <w:spacing w:before="240"/>
    </w:pPr>
    <w:rPr>
      <w:b w:val="0"/>
      <w:bCs w:val="0"/>
      <w:sz w:val="32"/>
      <w:szCs w:val="32"/>
    </w:rPr>
  </w:style>
  <w:style w:type="paragraph" w:customStyle="1" w:styleId="MMTopic2">
    <w:name w:val="MM Topic 2"/>
    <w:basedOn w:val="Titre2"/>
    <w:link w:val="MMTopic2Car"/>
    <w:rsid w:val="00F36154"/>
    <w:pPr>
      <w:numPr>
        <w:ilvl w:val="1"/>
        <w:numId w:val="1"/>
      </w:numPr>
      <w:spacing w:before="40"/>
    </w:pPr>
    <w:rPr>
      <w:b w:val="0"/>
      <w:bCs w:val="0"/>
      <w:color w:val="2F5496" w:themeColor="accent1" w:themeShade="BF"/>
    </w:rPr>
  </w:style>
  <w:style w:type="character" w:customStyle="1" w:styleId="MMTopic2Car">
    <w:name w:val="MM Topic 2 Car"/>
    <w:basedOn w:val="Titre2Car"/>
    <w:link w:val="MMTopic2"/>
    <w:rsid w:val="00F36154"/>
    <w:rPr>
      <w:rFonts w:asciiTheme="majorHAnsi" w:eastAsiaTheme="majorEastAsia" w:hAnsiTheme="majorHAnsi"/>
      <w:b/>
      <w:bCs/>
      <w:color w:val="2F5496" w:themeColor="accent1" w:themeShade="BF"/>
      <w:sz w:val="26"/>
      <w:szCs w:val="26"/>
    </w:rPr>
  </w:style>
  <w:style w:type="paragraph" w:customStyle="1" w:styleId="MMTopic3">
    <w:name w:val="MM Topic 3"/>
    <w:basedOn w:val="Titre3"/>
    <w:rsid w:val="00F36154"/>
    <w:pPr>
      <w:numPr>
        <w:ilvl w:val="2"/>
        <w:numId w:val="1"/>
      </w:numPr>
      <w:spacing w:before="40"/>
      <w:ind w:left="360"/>
    </w:pPr>
    <w:rPr>
      <w:b w:val="0"/>
      <w:bCs w:val="0"/>
      <w:color w:val="1F3763" w:themeColor="accent1" w:themeShade="7F"/>
      <w:sz w:val="24"/>
      <w:szCs w:val="24"/>
    </w:rPr>
  </w:style>
  <w:style w:type="paragraph" w:customStyle="1" w:styleId="MMTopic4">
    <w:name w:val="MM Topic 4"/>
    <w:basedOn w:val="Titre4"/>
    <w:rsid w:val="00F36154"/>
    <w:pPr>
      <w:numPr>
        <w:ilvl w:val="3"/>
        <w:numId w:val="1"/>
      </w:numPr>
      <w:spacing w:before="40"/>
      <w:ind w:left="540"/>
    </w:pPr>
    <w:rPr>
      <w:b w:val="0"/>
      <w:bCs w:val="0"/>
      <w:color w:val="2F5496" w:themeColor="accent1" w:themeShade="BF"/>
    </w:rPr>
  </w:style>
  <w:style w:type="paragraph" w:customStyle="1" w:styleId="MMTopic5">
    <w:name w:val="MM Topic 5"/>
    <w:basedOn w:val="Titre5"/>
    <w:rsid w:val="00F36154"/>
    <w:pPr>
      <w:numPr>
        <w:ilvl w:val="4"/>
        <w:numId w:val="1"/>
      </w:numPr>
      <w:spacing w:before="40"/>
      <w:ind w:left="720"/>
    </w:pPr>
    <w:rPr>
      <w:color w:val="2F5496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rsid w:val="00F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615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36154"/>
    <w:pPr>
      <w:bidi/>
      <w:spacing w:after="12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36154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3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6154"/>
  </w:style>
  <w:style w:type="paragraph" w:styleId="Pieddepage">
    <w:name w:val="footer"/>
    <w:basedOn w:val="Normal"/>
    <w:link w:val="PieddepageCar"/>
    <w:uiPriority w:val="99"/>
    <w:unhideWhenUsed/>
    <w:rsid w:val="00F3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154"/>
  </w:style>
  <w:style w:type="character" w:customStyle="1" w:styleId="Titre1Car">
    <w:name w:val="Titre 1 Car"/>
    <w:basedOn w:val="Policepardfaut"/>
    <w:link w:val="Titre1"/>
    <w:uiPriority w:val="9"/>
    <w:rsid w:val="00F36154"/>
    <w:rPr>
      <w:rFonts w:asciiTheme="majorHAnsi" w:eastAsiaTheme="majorEastAsia" w:hAnsiTheme="majorHAnsi"/>
      <w:b/>
      <w:bCs/>
      <w:color w:val="2F5496" w:themeColor="accent1" w:themeShade="BF"/>
    </w:rPr>
  </w:style>
  <w:style w:type="character" w:customStyle="1" w:styleId="Titre2Car">
    <w:name w:val="Titre 2 Car"/>
    <w:basedOn w:val="Policepardfaut"/>
    <w:link w:val="Titre2"/>
    <w:uiPriority w:val="9"/>
    <w:semiHidden/>
    <w:rsid w:val="00F36154"/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36154"/>
    <w:rPr>
      <w:rFonts w:asciiTheme="majorHAnsi" w:eastAsiaTheme="majorEastAsia" w:hAnsiTheme="majorHAns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36154"/>
    <w:rPr>
      <w:rFonts w:asciiTheme="majorHAnsi" w:eastAsiaTheme="majorEastAsia" w:hAnsiTheme="majorHAns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36154"/>
    <w:rPr>
      <w:rFonts w:asciiTheme="majorHAnsi" w:eastAsiaTheme="majorEastAsia" w:hAnsiTheme="majorHAnsi"/>
      <w:color w:val="1F3763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154"/>
    <w:rPr>
      <w:rFonts w:ascii="Tahoma" w:hAnsi="Tahoma" w:cs="Tahoma"/>
      <w:sz w:val="16"/>
      <w:szCs w:val="16"/>
    </w:rPr>
  </w:style>
  <w:style w:type="character" w:styleId="Appelnotedebasdep">
    <w:name w:val="footnote reference"/>
    <w:basedOn w:val="Policepardfaut"/>
    <w:uiPriority w:val="99"/>
    <w:semiHidden/>
    <w:unhideWhenUsed/>
    <w:rsid w:val="00312F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Bureau%20Fev%202021\TABULATION%202020\2019-2020%20-%20Note%20sur%20les%20chiffres%20cl&#233;s%20-%20Tabulation%20%231%20-1901202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Bureau%20Fev%202021\TABULATION%202020\2019-2020%20-%20Note%20sur%20les%20chiffres%20cl&#233;s%20-%20Tabulation%20%231%20-1901202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lkachach\Downloads\note%20sous%20emploi%20v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ussama\Desktop\Taches%20DEE\Publications%20DEE\Publications%20Annuelles\Notes%20Annuelles\Notes%202020\Note%20sur%20la%20situation%20MT%20en%202020\Graphs\graph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NOTE%20CHOMAGE%20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Bureau%20Fev%202021\TABULATION%202020\2019-2020%20-%20Note%20sur%20les%20chiffres%20cl&#233;s%20-%20Tabulation%20%231%20-1901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NOTE%20CHOMAGE%2020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NOTE%20CHOMAGE%20202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lkachach\Desktop\Labour%20Force%20servey%20Division\note%20sous%20emplo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Bureau%20Fev%202021\TABULATION%202020\2019-2020%20-%20Note%20sur%20les%20chiffres%20cl&#233;s%20-%20Tabulation%20%231%20-1901202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lkachach\Downloads\note%20sous%20emploi%20v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lineChart>
        <c:grouping val="standard"/>
        <c:ser>
          <c:idx val="0"/>
          <c:order val="0"/>
          <c:tx>
            <c:strRef>
              <c:f>Feuil2!$C$12</c:f>
              <c:strCache>
                <c:ptCount val="1"/>
                <c:pt idx="0">
                  <c:v>Taux de chômage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3333333333333766E-3"/>
                  <c:y val="-4.62962962962967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A2-43E4-94B6-2CFAA51B7594}"/>
                </c:ext>
              </c:extLst>
            </c:dLbl>
            <c:dLbl>
              <c:idx val="1"/>
              <c:layout>
                <c:manualLayout>
                  <c:x val="0"/>
                  <c:y val="-3.703703703703730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A2-43E4-94B6-2CFAA51B7594}"/>
                </c:ext>
              </c:extLst>
            </c:dLbl>
            <c:dLbl>
              <c:idx val="2"/>
              <c:layout>
                <c:manualLayout>
                  <c:x val="-2.5000000000000088E-2"/>
                  <c:y val="-5.55555555555554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A2-43E4-94B6-2CFAA51B7594}"/>
                </c:ext>
              </c:extLst>
            </c:dLbl>
            <c:dLbl>
              <c:idx val="3"/>
              <c:layout>
                <c:manualLayout>
                  <c:x val="-6.9444444444444822E-2"/>
                  <c:y val="-2.777777777777828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A2-43E4-94B6-2CFAA51B75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Feuil2!$B$13:$B$16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Feuil2!$C$13:$C$16</c:f>
              <c:numCache>
                <c:formatCode>General</c:formatCode>
                <c:ptCount val="4"/>
                <c:pt idx="0">
                  <c:v>10.200000000000001</c:v>
                </c:pt>
                <c:pt idx="1">
                  <c:v>9.5</c:v>
                </c:pt>
                <c:pt idx="2">
                  <c:v>9.2000000000000011</c:v>
                </c:pt>
                <c:pt idx="3">
                  <c:v>11.9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1A2-43E4-94B6-2CFAA51B7594}"/>
            </c:ext>
          </c:extLst>
        </c:ser>
        <c:marker val="1"/>
        <c:axId val="105589376"/>
        <c:axId val="105617664"/>
      </c:lineChart>
      <c:catAx>
        <c:axId val="1055893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fr-FR"/>
          </a:p>
        </c:txPr>
        <c:crossAx val="105617664"/>
        <c:crosses val="autoZero"/>
        <c:auto val="1"/>
        <c:lblAlgn val="ctr"/>
        <c:lblOffset val="100"/>
      </c:catAx>
      <c:valAx>
        <c:axId val="105617664"/>
        <c:scaling>
          <c:orientation val="minMax"/>
        </c:scaling>
        <c:delete val="1"/>
        <c:axPos val="l"/>
        <c:numFmt formatCode="General" sourceLinked="1"/>
        <c:tickLblPos val="none"/>
        <c:crossAx val="10558937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Feuil3!$C$20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Feuil3!$B$21:$B$24</c:f>
              <c:strCache>
                <c:ptCount val="4"/>
                <c:pt idx="0">
                  <c:v>Agriculture, forêt et pêche</c:v>
                </c:pt>
                <c:pt idx="1">
                  <c:v>Industrie (y compris artisanat)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Feuil3!$C$21:$C$24</c:f>
              <c:numCache>
                <c:formatCode>0.0</c:formatCode>
                <c:ptCount val="4"/>
                <c:pt idx="0">
                  <c:v>3.7</c:v>
                </c:pt>
                <c:pt idx="1">
                  <c:v>2.6</c:v>
                </c:pt>
                <c:pt idx="2">
                  <c:v>8</c:v>
                </c:pt>
                <c:pt idx="3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B5-40F7-AB30-9D06978A9EFC}"/>
            </c:ext>
          </c:extLst>
        </c:ser>
        <c:ser>
          <c:idx val="1"/>
          <c:order val="1"/>
          <c:tx>
            <c:strRef>
              <c:f>Feuil3!$D$20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206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Feuil3!$B$21:$B$24</c:f>
              <c:strCache>
                <c:ptCount val="4"/>
                <c:pt idx="0">
                  <c:v>Agriculture, forêt et pêche</c:v>
                </c:pt>
                <c:pt idx="1">
                  <c:v>Industrie (y compris artisanat)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Feuil3!$D$21:$D$24</c:f>
              <c:numCache>
                <c:formatCode>0.0</c:formatCode>
                <c:ptCount val="4"/>
                <c:pt idx="0">
                  <c:v>5.9</c:v>
                </c:pt>
                <c:pt idx="1">
                  <c:v>5.5</c:v>
                </c:pt>
                <c:pt idx="2">
                  <c:v>13.2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B5-40F7-AB30-9D06978A9EFC}"/>
            </c:ext>
          </c:extLst>
        </c:ser>
        <c:gapWidth val="75"/>
        <c:overlap val="-25"/>
        <c:axId val="81669504"/>
        <c:axId val="81724544"/>
      </c:barChart>
      <c:catAx>
        <c:axId val="81669504"/>
        <c:scaling>
          <c:orientation val="minMax"/>
        </c:scaling>
        <c:axPos val="b"/>
        <c:numFmt formatCode="General" sourceLinked="0"/>
        <c:majorTickMark val="none"/>
        <c:tickLblPos val="nextTo"/>
        <c:crossAx val="81724544"/>
        <c:crosses val="autoZero"/>
        <c:auto val="1"/>
        <c:lblAlgn val="ctr"/>
        <c:lblOffset val="100"/>
      </c:catAx>
      <c:valAx>
        <c:axId val="81724544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81669504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'note sous emploi'!$H$121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'note sous emploi'!$I$120:$Q$120</c:f>
              <c:strCache>
                <c:ptCount val="9"/>
                <c:pt idx="0">
                  <c:v>0-1. Responsables hiérarchiques, cadres supérieurs, membres des professions libérales</c:v>
                </c:pt>
                <c:pt idx="1">
                  <c:v>2. Techniciens et professions intermédiaires</c:v>
                </c:pt>
                <c:pt idx="2">
                  <c:v>3. Employés</c:v>
                </c:pt>
                <c:pt idx="3">
                  <c:v>4. Commerçants et intermédiaires commerciaux et financiers</c:v>
                </c:pt>
                <c:pt idx="4">
                  <c:v>5. Exploitants agricoles, pêcheurs de poissons et assimilés, forestiers, chasseurs et travailleurs assimilés</c:v>
                </c:pt>
                <c:pt idx="5">
                  <c:v>6. Artisans et ouvriers qualifiés des métiers artisanaux (sauf ouvriers de l'agriculture)</c:v>
                </c:pt>
                <c:pt idx="6">
                  <c:v>7. Ouvriers et manoeuvres agricoles et de la pêche (y compris ouvriers qualifiés)</c:v>
                </c:pt>
                <c:pt idx="7">
                  <c:v>8. Conducteurs d'installations et de machines et ouvriers de l'assemblage</c:v>
                </c:pt>
                <c:pt idx="8">
                  <c:v>9. Manoeuvres non agricoles, manutentionnaires et travailleurs des petits métiers</c:v>
                </c:pt>
              </c:strCache>
            </c:strRef>
          </c:cat>
          <c:val>
            <c:numRef>
              <c:f>'note sous emploi'!$I$121:$Q$121</c:f>
              <c:numCache>
                <c:formatCode>#,##0.0</c:formatCode>
                <c:ptCount val="9"/>
                <c:pt idx="0">
                  <c:v>2.0121230116388027</c:v>
                </c:pt>
                <c:pt idx="1">
                  <c:v>2.8915237725277012</c:v>
                </c:pt>
                <c:pt idx="2">
                  <c:v>2.3518413737784609</c:v>
                </c:pt>
                <c:pt idx="3">
                  <c:v>6.3325196162547845</c:v>
                </c:pt>
                <c:pt idx="4">
                  <c:v>4.4017665322132924</c:v>
                </c:pt>
                <c:pt idx="5">
                  <c:v>9.4538941107998546</c:v>
                </c:pt>
                <c:pt idx="6">
                  <c:v>6.8168250373866845</c:v>
                </c:pt>
                <c:pt idx="7">
                  <c:v>4.2364612750437134</c:v>
                </c:pt>
                <c:pt idx="8">
                  <c:v>8.7116547823952182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C1-4B21-A199-5F7C03766EC5}"/>
            </c:ext>
          </c:extLst>
        </c:ser>
        <c:ser>
          <c:idx val="1"/>
          <c:order val="1"/>
          <c:tx>
            <c:strRef>
              <c:f>'note sous emploi'!$H$122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'note sous emploi'!$I$120:$Q$120</c:f>
              <c:strCache>
                <c:ptCount val="9"/>
                <c:pt idx="0">
                  <c:v>0-1. Responsables hiérarchiques, cadres supérieurs, membres des professions libérales</c:v>
                </c:pt>
                <c:pt idx="1">
                  <c:v>2. Techniciens et professions intermédiaires</c:v>
                </c:pt>
                <c:pt idx="2">
                  <c:v>3. Employés</c:v>
                </c:pt>
                <c:pt idx="3">
                  <c:v>4. Commerçants et intermédiaires commerciaux et financiers</c:v>
                </c:pt>
                <c:pt idx="4">
                  <c:v>5. Exploitants agricoles, pêcheurs de poissons et assimilés, forestiers, chasseurs et travailleurs assimilés</c:v>
                </c:pt>
                <c:pt idx="5">
                  <c:v>6. Artisans et ouvriers qualifiés des métiers artisanaux (sauf ouvriers de l'agriculture)</c:v>
                </c:pt>
                <c:pt idx="6">
                  <c:v>7. Ouvriers et manoeuvres agricoles et de la pêche (y compris ouvriers qualifiés)</c:v>
                </c:pt>
                <c:pt idx="7">
                  <c:v>8. Conducteurs d'installations et de machines et ouvriers de l'assemblage</c:v>
                </c:pt>
                <c:pt idx="8">
                  <c:v>9. Manoeuvres non agricoles, manutentionnaires et travailleurs des petits métiers</c:v>
                </c:pt>
              </c:strCache>
            </c:strRef>
          </c:cat>
          <c:val>
            <c:numRef>
              <c:f>'note sous emploi'!$I$122:$Q$122</c:f>
              <c:numCache>
                <c:formatCode>#,##0.0</c:formatCode>
                <c:ptCount val="9"/>
                <c:pt idx="0">
                  <c:v>1.4163752591132395</c:v>
                </c:pt>
                <c:pt idx="1">
                  <c:v>2.6146427795186367</c:v>
                </c:pt>
                <c:pt idx="2">
                  <c:v>1.3277971932041752</c:v>
                </c:pt>
                <c:pt idx="3">
                  <c:v>2.4971416711435799</c:v>
                </c:pt>
                <c:pt idx="4">
                  <c:v>3.1631536965707232</c:v>
                </c:pt>
                <c:pt idx="5">
                  <c:v>4.8287106741851655</c:v>
                </c:pt>
                <c:pt idx="6">
                  <c:v>4.0888102688311845</c:v>
                </c:pt>
                <c:pt idx="7">
                  <c:v>1.6213339291735871</c:v>
                </c:pt>
                <c:pt idx="8">
                  <c:v>5.4667318756465271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C1-4B21-A199-5F7C03766EC5}"/>
            </c:ext>
          </c:extLst>
        </c:ser>
        <c:dLbls>
          <c:showVal val="1"/>
        </c:dLbls>
        <c:axId val="81746944"/>
        <c:axId val="81765120"/>
      </c:barChart>
      <c:catAx>
        <c:axId val="81746944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 algn="just">
              <a:defRPr sz="800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81765120"/>
        <c:crosses val="autoZero"/>
        <c:auto val="1"/>
        <c:lblAlgn val="ctr"/>
        <c:lblOffset val="100"/>
      </c:catAx>
      <c:valAx>
        <c:axId val="81765120"/>
        <c:scaling>
          <c:orientation val="minMax"/>
        </c:scaling>
        <c:delete val="1"/>
        <c:axPos val="b"/>
        <c:numFmt formatCode="#,##0.0" sourceLinked="1"/>
        <c:tickLblPos val="none"/>
        <c:crossAx val="81746944"/>
        <c:crosses val="autoZero"/>
        <c:crossBetween val="between"/>
      </c:valAx>
    </c:plotArea>
    <c:legend>
      <c:legendPos val="t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3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Tx_chômage!$B$2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ook Antiqua" pitchFamily="18" charset="0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Tx_chômage!$A$3:$A$10</c:f>
              <c:strCache>
                <c:ptCount val="8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15-24 ans</c:v>
                </c:pt>
                <c:pt idx="5">
                  <c:v>Aucun diplôme</c:v>
                </c:pt>
                <c:pt idx="6">
                  <c:v>Ayant un diplôme</c:v>
                </c:pt>
                <c:pt idx="7">
                  <c:v>National</c:v>
                </c:pt>
              </c:strCache>
            </c:strRef>
          </c:cat>
          <c:val>
            <c:numRef>
              <c:f>Tx_chômage!$B$3:$B$10</c:f>
              <c:numCache>
                <c:formatCode>0.0</c:formatCode>
                <c:ptCount val="8"/>
                <c:pt idx="0">
                  <c:v>12.9</c:v>
                </c:pt>
                <c:pt idx="1">
                  <c:v>3.7</c:v>
                </c:pt>
                <c:pt idx="2">
                  <c:v>7.8147608015984265</c:v>
                </c:pt>
                <c:pt idx="3">
                  <c:v>13.475271614063587</c:v>
                </c:pt>
                <c:pt idx="4">
                  <c:v>24.928843996200182</c:v>
                </c:pt>
                <c:pt idx="5">
                  <c:v>3.1358689098199046</c:v>
                </c:pt>
                <c:pt idx="6">
                  <c:v>15.692612601377755</c:v>
                </c:pt>
                <c:pt idx="7">
                  <c:v>9.1625608711757724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AD-4A9F-BC10-8B896EE22C89}"/>
            </c:ext>
          </c:extLst>
        </c:ser>
        <c:ser>
          <c:idx val="1"/>
          <c:order val="1"/>
          <c:tx>
            <c:strRef>
              <c:f>Tx_chômage!$C$2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ook Antiqua" pitchFamily="18" charset="0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Tx_chômage!$A$3:$A$10</c:f>
              <c:strCache>
                <c:ptCount val="8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15-24 ans</c:v>
                </c:pt>
                <c:pt idx="5">
                  <c:v>Aucun diplôme</c:v>
                </c:pt>
                <c:pt idx="6">
                  <c:v>Ayant un diplôme</c:v>
                </c:pt>
                <c:pt idx="7">
                  <c:v>National</c:v>
                </c:pt>
              </c:strCache>
            </c:strRef>
          </c:cat>
          <c:val>
            <c:numRef>
              <c:f>Tx_chômage!$C$3:$C$10</c:f>
              <c:numCache>
                <c:formatCode>0.0</c:formatCode>
                <c:ptCount val="8"/>
                <c:pt idx="0">
                  <c:v>15.8</c:v>
                </c:pt>
                <c:pt idx="1">
                  <c:v>5.9</c:v>
                </c:pt>
                <c:pt idx="2">
                  <c:v>10.687671268062005</c:v>
                </c:pt>
                <c:pt idx="3">
                  <c:v>16.221183345327589</c:v>
                </c:pt>
                <c:pt idx="4">
                  <c:v>31.157975483144256</c:v>
                </c:pt>
                <c:pt idx="5">
                  <c:v>5.5584720325139498</c:v>
                </c:pt>
                <c:pt idx="6">
                  <c:v>18.476765317937627</c:v>
                </c:pt>
                <c:pt idx="7">
                  <c:v>11.93709725235184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2AD-4A9F-BC10-8B896EE22C89}"/>
            </c:ext>
          </c:extLst>
        </c:ser>
        <c:dLbls>
          <c:showVal val="1"/>
        </c:dLbls>
        <c:overlap val="-25"/>
        <c:axId val="105970688"/>
        <c:axId val="110367488"/>
      </c:barChart>
      <c:catAx>
        <c:axId val="1059706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 Antiqua" pitchFamily="18" charset="0"/>
                <a:ea typeface="+mn-ea"/>
                <a:cs typeface="+mn-cs"/>
              </a:defRPr>
            </a:pPr>
            <a:endParaRPr lang="fr-FR"/>
          </a:p>
        </c:txPr>
        <c:crossAx val="110367488"/>
        <c:crosses val="autoZero"/>
        <c:auto val="1"/>
        <c:lblAlgn val="ctr"/>
        <c:lblOffset val="100"/>
      </c:catAx>
      <c:valAx>
        <c:axId val="110367488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0597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5689413823272597E-2"/>
          <c:y val="5.5555555555555455E-2"/>
          <c:w val="0.18751006124234759"/>
          <c:h val="8.4112754750215499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barChart>
        <c:barDir val="bar"/>
        <c:grouping val="clustered"/>
        <c:ser>
          <c:idx val="0"/>
          <c:order val="0"/>
          <c:tx>
            <c:strRef>
              <c:f>Feuil2!$D$19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2060"/>
            </a:solidFill>
          </c:spPr>
          <c:dLbls>
            <c:dLbl>
              <c:idx val="6"/>
              <c:layout>
                <c:manualLayout>
                  <c:x val="-8.0873121511807614E-17"/>
                  <c:y val="2.378964335671867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0E-40C3-A90A-B1E66B1A7E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Feuil2!$C$20:$C$29</c:f>
              <c:strCache>
                <c:ptCount val="10"/>
                <c:pt idx="0">
                  <c:v>Sans diplôme</c:v>
                </c:pt>
                <c:pt idx="1">
                  <c:v>Diplômes et certificats de l'enseignement fondamental</c:v>
                </c:pt>
                <c:pt idx="2">
                  <c:v>Diplômes en qualification professionnelle</c:v>
                </c:pt>
                <c:pt idx="3">
                  <c:v>Certificats en spécialisation professionnelle</c:v>
                </c:pt>
                <c:pt idx="4">
                  <c:v>Diplômes de techniciens et de cadres moyens</c:v>
                </c:pt>
                <c:pt idx="5">
                  <c:v>Diplômes de techniciens spécialisés et supérieurs</c:v>
                </c:pt>
                <c:pt idx="6">
                  <c:v>Diplômes de l'enseignement secondaire</c:v>
                </c:pt>
                <c:pt idx="7">
                  <c:v>Diplômes supérieurs délivrés par les facultés </c:v>
                </c:pt>
                <c:pt idx="8">
                  <c:v>Diplômes délivrés par les écoles et les instituts</c:v>
                </c:pt>
                <c:pt idx="9">
                  <c:v>Total</c:v>
                </c:pt>
              </c:strCache>
            </c:strRef>
          </c:cat>
          <c:val>
            <c:numRef>
              <c:f>Feuil2!$D$20:$D$29</c:f>
              <c:numCache>
                <c:formatCode>#,##0.0</c:formatCode>
                <c:ptCount val="10"/>
                <c:pt idx="0">
                  <c:v>5.5584720325138504</c:v>
                </c:pt>
                <c:pt idx="1">
                  <c:v>14.06097833891625</c:v>
                </c:pt>
                <c:pt idx="2">
                  <c:v>22.952444508639356</c:v>
                </c:pt>
                <c:pt idx="3">
                  <c:v>28.393062623060743</c:v>
                </c:pt>
                <c:pt idx="4">
                  <c:v>24.410955686226195</c:v>
                </c:pt>
                <c:pt idx="5">
                  <c:v>30.649918622851022</c:v>
                </c:pt>
                <c:pt idx="6">
                  <c:v>19.245958324019036</c:v>
                </c:pt>
                <c:pt idx="7">
                  <c:v>26.127292151281654</c:v>
                </c:pt>
                <c:pt idx="8">
                  <c:v>7.6161577421730087</c:v>
                </c:pt>
                <c:pt idx="9">
                  <c:v>11.93709725235165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E-40C3-A90A-B1E66B1A7E52}"/>
            </c:ext>
          </c:extLst>
        </c:ser>
        <c:ser>
          <c:idx val="1"/>
          <c:order val="1"/>
          <c:tx>
            <c:strRef>
              <c:f>Feuil2!$E$19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Feuil2!$C$20:$C$29</c:f>
              <c:strCache>
                <c:ptCount val="10"/>
                <c:pt idx="0">
                  <c:v>Sans diplôme</c:v>
                </c:pt>
                <c:pt idx="1">
                  <c:v>Diplômes et certificats de l'enseignement fondamental</c:v>
                </c:pt>
                <c:pt idx="2">
                  <c:v>Diplômes en qualification professionnelle</c:v>
                </c:pt>
                <c:pt idx="3">
                  <c:v>Certificats en spécialisation professionnelle</c:v>
                </c:pt>
                <c:pt idx="4">
                  <c:v>Diplômes de techniciens et de cadres moyens</c:v>
                </c:pt>
                <c:pt idx="5">
                  <c:v>Diplômes de techniciens spécialisés et supérieurs</c:v>
                </c:pt>
                <c:pt idx="6">
                  <c:v>Diplômes de l'enseignement secondaire</c:v>
                </c:pt>
                <c:pt idx="7">
                  <c:v>Diplômes supérieurs délivrés par les facultés </c:v>
                </c:pt>
                <c:pt idx="8">
                  <c:v>Diplômes délivrés par les écoles et les instituts</c:v>
                </c:pt>
                <c:pt idx="9">
                  <c:v>Total</c:v>
                </c:pt>
              </c:strCache>
            </c:strRef>
          </c:cat>
          <c:val>
            <c:numRef>
              <c:f>Feuil2!$E$20:$E$29</c:f>
              <c:numCache>
                <c:formatCode>#,##0.0</c:formatCode>
                <c:ptCount val="10"/>
                <c:pt idx="0">
                  <c:v>3.1358689098199921</c:v>
                </c:pt>
                <c:pt idx="1">
                  <c:v>11.022960014395453</c:v>
                </c:pt>
                <c:pt idx="2">
                  <c:v>19.434802311207857</c:v>
                </c:pt>
                <c:pt idx="3">
                  <c:v>20.921409833088198</c:v>
                </c:pt>
                <c:pt idx="4">
                  <c:v>22.206868700233898</c:v>
                </c:pt>
                <c:pt idx="5">
                  <c:v>28.855528715290951</c:v>
                </c:pt>
                <c:pt idx="6">
                  <c:v>18.598985846013665</c:v>
                </c:pt>
                <c:pt idx="7">
                  <c:v>23.564190179300223</c:v>
                </c:pt>
                <c:pt idx="8">
                  <c:v>6.4518256228605422</c:v>
                </c:pt>
                <c:pt idx="9">
                  <c:v>9.1625608711763746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20E-40C3-A90A-B1E66B1A7E52}"/>
            </c:ext>
          </c:extLst>
        </c:ser>
        <c:axId val="110530560"/>
        <c:axId val="110532096"/>
      </c:barChart>
      <c:catAx>
        <c:axId val="11053056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0532096"/>
        <c:crosses val="autoZero"/>
        <c:auto val="1"/>
        <c:lblAlgn val="ctr"/>
        <c:lblOffset val="100"/>
      </c:catAx>
      <c:valAx>
        <c:axId val="110532096"/>
        <c:scaling>
          <c:orientation val="minMax"/>
        </c:scaling>
        <c:delete val="1"/>
        <c:axPos val="b"/>
        <c:numFmt formatCode="#,##0.0" sourceLinked="1"/>
        <c:tickLblPos val="none"/>
        <c:crossAx val="110530560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bg1"/>
    </a:solidFill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barChart>
        <c:barDir val="bar"/>
        <c:grouping val="stacked"/>
        <c:ser>
          <c:idx val="0"/>
          <c:order val="0"/>
          <c:tx>
            <c:strRef>
              <c:f>Feuil2!$F$41</c:f>
              <c:strCache>
                <c:ptCount val="1"/>
                <c:pt idx="0">
                  <c:v>Chômeurs ayant déjà travaillé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Feuil2!$G$40:$H$40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Feuil2!$G$41:$H$41</c:f>
              <c:numCache>
                <c:formatCode>General</c:formatCode>
                <c:ptCount val="2"/>
                <c:pt idx="0">
                  <c:v>56.2</c:v>
                </c:pt>
                <c:pt idx="1">
                  <c:v>42.7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07-46D3-85CF-FA9C4CDBCE6D}"/>
            </c:ext>
          </c:extLst>
        </c:ser>
        <c:ser>
          <c:idx val="1"/>
          <c:order val="1"/>
          <c:tx>
            <c:strRef>
              <c:f>Feuil2!$F$42</c:f>
              <c:strCache>
                <c:ptCount val="1"/>
                <c:pt idx="0">
                  <c:v>Chômeurs n'ayant jamais travaillé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Feuil2!$G$40:$H$40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Feuil2!$G$42:$H$42</c:f>
              <c:numCache>
                <c:formatCode>General</c:formatCode>
                <c:ptCount val="2"/>
                <c:pt idx="0">
                  <c:v>43.8</c:v>
                </c:pt>
                <c:pt idx="1">
                  <c:v>57.2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507-46D3-85CF-FA9C4CDBCE6D}"/>
            </c:ext>
          </c:extLst>
        </c:ser>
        <c:overlap val="100"/>
        <c:axId val="81223680"/>
        <c:axId val="81225216"/>
      </c:barChart>
      <c:catAx>
        <c:axId val="8122368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fr-FR"/>
          </a:p>
        </c:txPr>
        <c:crossAx val="81225216"/>
        <c:crosses val="autoZero"/>
        <c:auto val="1"/>
        <c:lblAlgn val="ctr"/>
        <c:lblOffset val="100"/>
      </c:catAx>
      <c:valAx>
        <c:axId val="81225216"/>
        <c:scaling>
          <c:orientation val="minMax"/>
          <c:max val="100"/>
        </c:scaling>
        <c:delete val="1"/>
        <c:axPos val="b"/>
        <c:numFmt formatCode="General" sourceLinked="1"/>
        <c:tickLblPos val="none"/>
        <c:crossAx val="81223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300131233595865"/>
          <c:y val="0.22608413531641891"/>
          <c:w val="0.23977646544181991"/>
          <c:h val="0.45523913677456979"/>
        </c:manualLayout>
      </c:layout>
      <c:txPr>
        <a:bodyPr/>
        <a:lstStyle/>
        <a:p>
          <a:pPr>
            <a:defRPr b="0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'2019-Data'!$G$158</c:f>
              <c:strCache>
                <c:ptCount val="1"/>
                <c:pt idx="0">
                  <c:v>Moins d'une année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'2019-Data'!$H$157:$I$157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'2019-Data'!$H$158:$I$158</c:f>
              <c:numCache>
                <c:formatCode>#,##0.0</c:formatCode>
                <c:ptCount val="2"/>
                <c:pt idx="0">
                  <c:v>31.808430660586289</c:v>
                </c:pt>
                <c:pt idx="1">
                  <c:v>43.723323605119113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76-4D88-A159-E8EC41782916}"/>
            </c:ext>
          </c:extLst>
        </c:ser>
        <c:ser>
          <c:idx val="1"/>
          <c:order val="1"/>
          <c:tx>
            <c:strRef>
              <c:f>'2019-Data'!$G$159</c:f>
              <c:strCache>
                <c:ptCount val="1"/>
                <c:pt idx="0">
                  <c:v>Une année ou plus</c:v>
                </c:pt>
              </c:strCache>
            </c:strRef>
          </c:tx>
          <c:spPr>
            <a:solidFill>
              <a:srgbClr val="002060"/>
            </a:solidFill>
          </c:spPr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76-4D88-A159-E8EC41782916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76-4D88-A159-E8EC41782916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'2019-Data'!$H$157:$I$157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'2019-Data'!$H$159:$I$159</c:f>
              <c:numCache>
                <c:formatCode>#,##0.0</c:formatCode>
                <c:ptCount val="2"/>
                <c:pt idx="0">
                  <c:v>68.191569339414173</c:v>
                </c:pt>
                <c:pt idx="1">
                  <c:v>56.276676394883538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876-4D88-A159-E8EC41782916}"/>
            </c:ext>
          </c:extLst>
        </c:ser>
        <c:gapWidth val="75"/>
        <c:overlap val="-25"/>
        <c:axId val="81282944"/>
        <c:axId val="81284480"/>
      </c:barChart>
      <c:catAx>
        <c:axId val="81282944"/>
        <c:scaling>
          <c:orientation val="minMax"/>
        </c:scaling>
        <c:axPos val="b"/>
        <c:numFmt formatCode="General" sourceLinked="1"/>
        <c:majorTickMark val="none"/>
        <c:tickLblPos val="nextTo"/>
        <c:crossAx val="81284480"/>
        <c:crosses val="autoZero"/>
        <c:auto val="1"/>
        <c:lblAlgn val="ctr"/>
        <c:lblOffset val="100"/>
      </c:catAx>
      <c:valAx>
        <c:axId val="81284480"/>
        <c:scaling>
          <c:orientation val="minMax"/>
        </c:scaling>
        <c:delete val="1"/>
        <c:axPos val="l"/>
        <c:numFmt formatCode="#,##0.0" sourceLinked="1"/>
        <c:majorTickMark val="none"/>
        <c:tickLblPos val="none"/>
        <c:crossAx val="81282944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>
        <c:manualLayout>
          <c:layoutTarget val="inner"/>
          <c:xMode val="edge"/>
          <c:yMode val="edge"/>
          <c:x val="0.11562136655626452"/>
          <c:y val="0.25639071136214525"/>
          <c:w val="0.64909230638234694"/>
          <c:h val="0.57199432454345867"/>
        </c:manualLayout>
      </c:layout>
      <c:barChart>
        <c:barDir val="bar"/>
        <c:grouping val="stacked"/>
        <c:ser>
          <c:idx val="0"/>
          <c:order val="0"/>
          <c:tx>
            <c:strRef>
              <c:f>Feuil1!$F$30</c:f>
              <c:strCache>
                <c:ptCount val="1"/>
                <c:pt idx="0">
                  <c:v>Licenciement/Cessation d'activité de l'établissement 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Feuil1!$E$31:$E$32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Feuil1!$F$31:$F$32</c:f>
              <c:numCache>
                <c:formatCode>0.0</c:formatCode>
                <c:ptCount val="2"/>
                <c:pt idx="0">
                  <c:v>38.659668753711145</c:v>
                </c:pt>
                <c:pt idx="1">
                  <c:v>26.356473161055298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89-46FA-AD37-2F9412077935}"/>
            </c:ext>
          </c:extLst>
        </c:ser>
        <c:ser>
          <c:idx val="1"/>
          <c:order val="1"/>
          <c:tx>
            <c:strRef>
              <c:f>Feuil1!$G$30</c:f>
              <c:strCache>
                <c:ptCount val="1"/>
                <c:pt idx="0">
                  <c:v>Revenus insuffisants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Feuil1!$E$31:$E$32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Feuil1!$G$31:$G$32</c:f>
              <c:numCache>
                <c:formatCode>0.0</c:formatCode>
                <c:ptCount val="2"/>
                <c:pt idx="0">
                  <c:v>8.5552215521688026</c:v>
                </c:pt>
                <c:pt idx="1">
                  <c:v>10.064216225812677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89-46FA-AD37-2F9412077935}"/>
            </c:ext>
          </c:extLst>
        </c:ser>
        <c:ser>
          <c:idx val="2"/>
          <c:order val="2"/>
          <c:tx>
            <c:strRef>
              <c:f>Feuil1!$H$30</c:f>
              <c:strCache>
                <c:ptCount val="1"/>
                <c:pt idx="0">
                  <c:v>Achèvement/arrêt des études ou d'une formation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Feuil1!$E$31:$E$32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Feuil1!$H$31:$H$32</c:f>
              <c:numCache>
                <c:formatCode>0.0</c:formatCode>
                <c:ptCount val="2"/>
                <c:pt idx="0">
                  <c:v>33.709141281426881</c:v>
                </c:pt>
                <c:pt idx="1">
                  <c:v>44.979301861822393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89-46FA-AD37-2F9412077935}"/>
            </c:ext>
          </c:extLst>
        </c:ser>
        <c:ser>
          <c:idx val="3"/>
          <c:order val="3"/>
          <c:tx>
            <c:strRef>
              <c:f>Feuil1!$I$30</c:f>
              <c:strCache>
                <c:ptCount val="1"/>
                <c:pt idx="0">
                  <c:v>Autre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Feuil1!$E$31:$E$32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Feuil1!$I$31:$I$32</c:f>
              <c:numCache>
                <c:formatCode>0.0</c:formatCode>
                <c:ptCount val="2"/>
                <c:pt idx="0">
                  <c:v>19.075968412695659</c:v>
                </c:pt>
                <c:pt idx="1">
                  <c:v>18.600008751309431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989-46FA-AD37-2F9412077935}"/>
            </c:ext>
          </c:extLst>
        </c:ser>
        <c:dLbls>
          <c:showVal val="1"/>
        </c:dLbls>
        <c:gapWidth val="95"/>
        <c:overlap val="100"/>
        <c:axId val="81380864"/>
        <c:axId val="81382400"/>
      </c:barChart>
      <c:catAx>
        <c:axId val="81380864"/>
        <c:scaling>
          <c:orientation val="minMax"/>
        </c:scaling>
        <c:axPos val="l"/>
        <c:numFmt formatCode="General" sourceLinked="1"/>
        <c:majorTickMark val="none"/>
        <c:tickLblPos val="nextTo"/>
        <c:crossAx val="81382400"/>
        <c:crosses val="autoZero"/>
        <c:auto val="1"/>
        <c:lblAlgn val="ctr"/>
        <c:lblOffset val="100"/>
      </c:catAx>
      <c:valAx>
        <c:axId val="81382400"/>
        <c:scaling>
          <c:orientation val="minMax"/>
        </c:scaling>
        <c:delete val="1"/>
        <c:axPos val="b"/>
        <c:numFmt formatCode="0.0" sourceLinked="1"/>
        <c:majorTickMark val="none"/>
        <c:tickLblPos val="none"/>
        <c:crossAx val="8138086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69645389074403041"/>
          <c:y val="9.8411630719885651E-2"/>
          <c:w val="0.25279491659429543"/>
          <c:h val="0.83548009558856862"/>
        </c:manualLayout>
      </c:layout>
      <c:txPr>
        <a:bodyPr/>
        <a:lstStyle/>
        <a:p>
          <a:pPr>
            <a:defRPr sz="900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'note sous emploi'!$B$2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'note sous emploi'!$A$3:$A$10</c:f>
              <c:strCache>
                <c:ptCount val="8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35-44 ans</c:v>
                </c:pt>
                <c:pt idx="5">
                  <c:v>45-59 ans</c:v>
                </c:pt>
                <c:pt idx="6">
                  <c:v>sans diplôme</c:v>
                </c:pt>
                <c:pt idx="7">
                  <c:v>National</c:v>
                </c:pt>
              </c:strCache>
            </c:strRef>
          </c:cat>
          <c:val>
            <c:numRef>
              <c:f>'note sous emploi'!$B$3:$B$10</c:f>
              <c:numCache>
                <c:formatCode>###0.0</c:formatCode>
                <c:ptCount val="8"/>
                <c:pt idx="0">
                  <c:v>8.2520145709576767</c:v>
                </c:pt>
                <c:pt idx="1">
                  <c:v>10.433488729178325</c:v>
                </c:pt>
                <c:pt idx="2">
                  <c:v>10.261548883785279</c:v>
                </c:pt>
                <c:pt idx="3">
                  <c:v>5.5406512430135573</c:v>
                </c:pt>
                <c:pt idx="4">
                  <c:v>9.2772212008071389</c:v>
                </c:pt>
                <c:pt idx="5">
                  <c:v>5.631960013525819</c:v>
                </c:pt>
                <c:pt idx="6">
                  <c:v>8.7361809339267253</c:v>
                </c:pt>
                <c:pt idx="7">
                  <c:v>9.1873752668151489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CF-4F37-A18B-960F908EF6C3}"/>
            </c:ext>
          </c:extLst>
        </c:ser>
        <c:ser>
          <c:idx val="1"/>
          <c:order val="1"/>
          <c:tx>
            <c:strRef>
              <c:f>'note sous emploi'!$C$2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'note sous emploi'!$A$3:$A$10</c:f>
              <c:strCache>
                <c:ptCount val="8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35-44 ans</c:v>
                </c:pt>
                <c:pt idx="5">
                  <c:v>45-59 ans</c:v>
                </c:pt>
                <c:pt idx="6">
                  <c:v>sans diplôme</c:v>
                </c:pt>
                <c:pt idx="7">
                  <c:v>National</c:v>
                </c:pt>
              </c:strCache>
            </c:strRef>
          </c:cat>
          <c:val>
            <c:numRef>
              <c:f>'note sous emploi'!$C$3:$C$10</c:f>
              <c:numCache>
                <c:formatCode>General</c:formatCode>
                <c:ptCount val="8"/>
                <c:pt idx="0">
                  <c:v>10.1</c:v>
                </c:pt>
                <c:pt idx="1">
                  <c:v>11.6</c:v>
                </c:pt>
                <c:pt idx="2" formatCode="###0.0">
                  <c:v>11.883334510937503</c:v>
                </c:pt>
                <c:pt idx="3" formatCode="###0.0">
                  <c:v>6.4444876823637864</c:v>
                </c:pt>
                <c:pt idx="4" formatCode="###0.0">
                  <c:v>11.182518647210953</c:v>
                </c:pt>
                <c:pt idx="5" formatCode="###0.0">
                  <c:v>7.9006053541386922</c:v>
                </c:pt>
                <c:pt idx="6" formatCode="###0.0">
                  <c:v>10.550222822570468</c:v>
                </c:pt>
                <c:pt idx="7" formatCode="###0.0">
                  <c:v>10.7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CF-4F37-A18B-960F908EF6C3}"/>
            </c:ext>
          </c:extLst>
        </c:ser>
        <c:dLbls>
          <c:showVal val="1"/>
        </c:dLbls>
        <c:overlap val="-25"/>
        <c:axId val="81445632"/>
        <c:axId val="81447168"/>
      </c:barChart>
      <c:catAx>
        <c:axId val="81445632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lang="en-US" sz="800">
                <a:latin typeface="Book Antiqua" pitchFamily="18" charset="0"/>
                <a:cs typeface="Times New Roman" pitchFamily="18" charset="0"/>
              </a:defRPr>
            </a:pPr>
            <a:endParaRPr lang="fr-FR"/>
          </a:p>
        </c:txPr>
        <c:crossAx val="81447168"/>
        <c:crosses val="autoZero"/>
        <c:auto val="1"/>
        <c:lblAlgn val="ctr"/>
        <c:lblOffset val="100"/>
      </c:catAx>
      <c:valAx>
        <c:axId val="81447168"/>
        <c:scaling>
          <c:orientation val="minMax"/>
        </c:scaling>
        <c:delete val="1"/>
        <c:axPos val="l"/>
        <c:numFmt formatCode="###0.0" sourceLinked="1"/>
        <c:tickLblPos val="none"/>
        <c:crossAx val="81445632"/>
        <c:crosses val="autoZero"/>
        <c:crossBetween val="between"/>
      </c:valAx>
    </c:plotArea>
    <c:legend>
      <c:legendPos val="t"/>
      <c:txPr>
        <a:bodyPr/>
        <a:lstStyle/>
        <a:p>
          <a:pPr>
            <a:defRPr lang="en-US" sz="1000" b="1"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Feuil3!$C$30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80-4C4C-8AFC-A1AAD1297740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80-4C4C-8AFC-A1AAD1297740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80-4C4C-8AFC-A1AAD1297740}"/>
                </c:ext>
              </c:extLst>
            </c:dLbl>
            <c:dLbl>
              <c:idx val="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80-4C4C-8AFC-A1AAD1297740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Feuil3!$B$31:$B$34</c:f>
              <c:strCache>
                <c:ptCount val="4"/>
                <c:pt idx="0">
                  <c:v>Agriculture, forêt et pêche</c:v>
                </c:pt>
                <c:pt idx="1">
                  <c:v>Industrie (y compris artisanat)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Feuil3!$C$31:$C$34</c:f>
              <c:numCache>
                <c:formatCode>0.0</c:formatCode>
                <c:ptCount val="4"/>
                <c:pt idx="0">
                  <c:v>9.8000000000000007</c:v>
                </c:pt>
                <c:pt idx="1">
                  <c:v>6.4</c:v>
                </c:pt>
                <c:pt idx="2">
                  <c:v>15.9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A80-4C4C-8AFC-A1AAD1297740}"/>
            </c:ext>
          </c:extLst>
        </c:ser>
        <c:ser>
          <c:idx val="1"/>
          <c:order val="1"/>
          <c:tx>
            <c:strRef>
              <c:f>Feuil3!$D$30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206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Feuil3!$B$31:$B$34</c:f>
              <c:strCache>
                <c:ptCount val="4"/>
                <c:pt idx="0">
                  <c:v>Agriculture, forêt et pêche</c:v>
                </c:pt>
                <c:pt idx="1">
                  <c:v>Industrie (y compris artisanat)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Feuil3!$D$31:$D$34</c:f>
              <c:numCache>
                <c:formatCode>0.0</c:formatCode>
                <c:ptCount val="4"/>
                <c:pt idx="0">
                  <c:v>10.4</c:v>
                </c:pt>
                <c:pt idx="1">
                  <c:v>8.7000000000000011</c:v>
                </c:pt>
                <c:pt idx="2">
                  <c:v>19.600000000000001</c:v>
                </c:pt>
                <c:pt idx="3">
                  <c:v>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A80-4C4C-8AFC-A1AAD1297740}"/>
            </c:ext>
          </c:extLst>
        </c:ser>
        <c:gapWidth val="75"/>
        <c:overlap val="-25"/>
        <c:axId val="81536128"/>
        <c:axId val="81537664"/>
      </c:barChart>
      <c:catAx>
        <c:axId val="81536128"/>
        <c:scaling>
          <c:orientation val="minMax"/>
        </c:scaling>
        <c:axPos val="b"/>
        <c:numFmt formatCode="General" sourceLinked="0"/>
        <c:majorTickMark val="none"/>
        <c:tickLblPos val="nextTo"/>
        <c:crossAx val="81537664"/>
        <c:crosses val="autoZero"/>
        <c:auto val="1"/>
        <c:lblAlgn val="ctr"/>
        <c:lblOffset val="100"/>
      </c:catAx>
      <c:valAx>
        <c:axId val="81537664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81536128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3.0555555555555582E-2"/>
          <c:y val="0.22174430828178571"/>
          <c:w val="0.8187097550306216"/>
          <c:h val="0.65407556766664043"/>
        </c:manualLayout>
      </c:layout>
      <c:barChart>
        <c:barDir val="col"/>
        <c:grouping val="clustered"/>
        <c:ser>
          <c:idx val="0"/>
          <c:order val="0"/>
          <c:tx>
            <c:strRef>
              <c:f>'note sous emploi'!$M$68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'note sous emploi'!$L$69:$L$71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'note sous emploi'!$M$69:$M$71</c:f>
              <c:numCache>
                <c:formatCode>###0.0</c:formatCode>
                <c:ptCount val="3"/>
                <c:pt idx="0">
                  <c:v>3.0371271296943392</c:v>
                </c:pt>
                <c:pt idx="1">
                  <c:v>4.1997894855931488</c:v>
                </c:pt>
                <c:pt idx="2">
                  <c:v>3.5356472089549782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0C-45D9-B96B-154A9524F25C}"/>
            </c:ext>
          </c:extLst>
        </c:ser>
        <c:ser>
          <c:idx val="1"/>
          <c:order val="1"/>
          <c:tx>
            <c:strRef>
              <c:f>'note sous emploi'!$N$68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'note sous emploi'!$L$69:$L$71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'note sous emploi'!$N$69:$N$71</c:f>
              <c:numCache>
                <c:formatCode>###0.0</c:formatCode>
                <c:ptCount val="3"/>
                <c:pt idx="0">
                  <c:v>5.9118348715078755</c:v>
                </c:pt>
                <c:pt idx="1">
                  <c:v>6.6709146096401879</c:v>
                </c:pt>
                <c:pt idx="2">
                  <c:v>6.2289500462966645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0C-45D9-B96B-154A9524F25C}"/>
            </c:ext>
          </c:extLst>
        </c:ser>
        <c:dLbls>
          <c:showVal val="1"/>
        </c:dLbls>
        <c:axId val="81584896"/>
        <c:axId val="81586432"/>
      </c:barChart>
      <c:catAx>
        <c:axId val="8158489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81586432"/>
        <c:crosses val="autoZero"/>
        <c:auto val="1"/>
        <c:lblAlgn val="ctr"/>
        <c:lblOffset val="100"/>
      </c:catAx>
      <c:valAx>
        <c:axId val="81586432"/>
        <c:scaling>
          <c:orientation val="minMax"/>
        </c:scaling>
        <c:delete val="1"/>
        <c:axPos val="l"/>
        <c:numFmt formatCode="###0.0" sourceLinked="1"/>
        <c:tickLblPos val="none"/>
        <c:crossAx val="815848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6278524195397878E-2"/>
          <c:y val="5.5239595050618734E-2"/>
          <c:w val="0.21954090113736155"/>
          <c:h val="6.9134191732062089E-2"/>
        </c:manualLayout>
      </c:layout>
      <c:txPr>
        <a:bodyPr/>
        <a:lstStyle/>
        <a:p>
          <a:pPr>
            <a:defRPr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DD75-1CEE-4784-8559-E2139F7B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1415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DEE-HCP</dc:creator>
  <cp:lastModifiedBy>HCP</cp:lastModifiedBy>
  <cp:revision>6</cp:revision>
  <cp:lastPrinted>2021-02-09T14:10:00Z</cp:lastPrinted>
  <dcterms:created xsi:type="dcterms:W3CDTF">2021-02-09T15:42:00Z</dcterms:created>
  <dcterms:modified xsi:type="dcterms:W3CDTF">2021-02-09T19:37:00Z</dcterms:modified>
</cp:coreProperties>
</file>