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2A4EE4" w:rsidP="003547CF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Déc</w:t>
            </w:r>
            <w:r w:rsidR="0094497F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em</w:t>
            </w:r>
            <w:r w:rsidR="006A157C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bre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857B95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BE2BA2" w:rsidRDefault="00986F1B" w:rsidP="00F32E4B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L’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I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ndice des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P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rix à la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C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onsommation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la ville de </w:t>
      </w:r>
      <w:r w:rsidR="0074644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du mois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="0094497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 </w:t>
      </w:r>
      <w:r w:rsidR="00F32E4B">
        <w:rPr>
          <w:rFonts w:asciiTheme="majorBidi" w:hAnsiTheme="majorBidi" w:cstheme="majorBidi"/>
          <w:color w:val="000000" w:themeColor="text1"/>
          <w:sz w:val="22"/>
          <w:szCs w:val="22"/>
        </w:rPr>
        <w:t>Déc</w:t>
      </w:r>
      <w:r w:rsidR="0094497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embre 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2022,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augmenté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CB4E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94497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77323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par rapport au mois </w:t>
      </w:r>
      <w:r w:rsidR="0094497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d’</w:t>
      </w:r>
      <w:r w:rsidR="00F32E4B">
        <w:rPr>
          <w:rFonts w:asciiTheme="majorBidi" w:hAnsiTheme="majorBidi" w:cstheme="majorBidi"/>
          <w:color w:val="000000" w:themeColor="text1"/>
          <w:sz w:val="22"/>
          <w:szCs w:val="22"/>
        </w:rPr>
        <w:t>Novem</w:t>
      </w:r>
      <w:r w:rsidR="0094497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bre</w:t>
      </w:r>
      <w:r w:rsidR="00342D7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57B95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de la même année,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contre </w:t>
      </w:r>
      <w:r w:rsidR="00CB4E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une hausse 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0,</w:t>
      </w:r>
      <w:r w:rsidR="00F32E4B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pour l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a moyenne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national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2B4717" w:rsidRPr="00BE2BA2" w:rsidRDefault="00986F1B" w:rsidP="00F32E4B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Cette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E2BA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variation positive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l’indice </w:t>
      </w:r>
      <w:r w:rsidR="0077323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général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E2BA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est l’effet combiné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la </w:t>
      </w:r>
      <w:r w:rsidR="00F32E4B">
        <w:rPr>
          <w:rFonts w:asciiTheme="majorBidi" w:hAnsiTheme="majorBidi" w:cstheme="majorBidi"/>
          <w:color w:val="000000" w:themeColor="text1"/>
          <w:sz w:val="22"/>
          <w:szCs w:val="22"/>
        </w:rPr>
        <w:t>hau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ss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</w:t>
      </w:r>
      <w:r w:rsidR="00CB4E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l’indice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produits alimentaires 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F32E4B">
        <w:rPr>
          <w:rFonts w:asciiTheme="majorBidi" w:hAnsiTheme="majorBidi" w:cstheme="majorBidi"/>
          <w:color w:val="000000" w:themeColor="text1"/>
          <w:sz w:val="22"/>
          <w:szCs w:val="22"/>
        </w:rPr>
        <w:t>5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et 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de celui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produits non alimentaires</w:t>
      </w:r>
      <w:r w:rsidR="00206DD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F32E4B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C21F9C" w:rsidRPr="00BE2BA2" w:rsidRDefault="00F32E4B" w:rsidP="00A50990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L</w:t>
      </w:r>
      <w:r w:rsidR="00F71B5A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 classes </w:t>
      </w:r>
      <w:r w:rsidR="00C21F9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</w:t>
      </w:r>
      <w:r w:rsidR="0010554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21F9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produits alimentaires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qui ont connu des hausses de prix </w:t>
      </w:r>
      <w:r w:rsidR="009A5C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21F9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au cours du mois d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Déc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embre</w:t>
      </w:r>
      <w:r w:rsidR="00C21F9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2022,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sont</w:t>
      </w:r>
      <w:r w:rsidR="00F71B5A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 :</w:t>
      </w:r>
      <w:r w:rsidR="009A5C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Pains et céréales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0,6%, les 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Poissons et fruits de mer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6,9%,  les  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Fruits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</w:t>
      </w:r>
      <w:r w:rsidR="005D78C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0,9%,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Légumes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2,8% et</w:t>
      </w:r>
      <w:r w:rsidR="005D78C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 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Café, thé et cacao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0,8%.</w:t>
      </w:r>
      <w:r w:rsidR="005D78C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 contrepartie, les classes concernées par la baisse sont la 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viande</w:t>
      </w:r>
      <w:r w:rsidR="005D78CA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(-0,9%),</w:t>
      </w:r>
      <w:r w:rsidR="005D78C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 </w:t>
      </w:r>
      <w:r w:rsidR="00A50990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Lait, fromage et œufs</w:t>
      </w:r>
      <w:r w:rsidR="00A50990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(-2%), les </w:t>
      </w:r>
      <w:r w:rsidR="00A50990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Huiles et graisses</w:t>
      </w:r>
      <w:r w:rsidR="00A50990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 </w:t>
      </w:r>
      <w:r w:rsidR="00A5099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 </w:t>
      </w:r>
      <w:r w:rsidR="00A50990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Sucre, confiture, miel, chocolat et confiserie</w:t>
      </w:r>
      <w:r w:rsidR="00A50990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(-0,2%)</w:t>
      </w:r>
      <w:r w:rsidR="005D78CA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A6428F" w:rsidRDefault="005D78CA" w:rsidP="00A50990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En ce qui concerne les</w:t>
      </w:r>
      <w:r w:rsidR="00520FB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produits non alimentaires,</w:t>
      </w:r>
      <w:r w:rsidR="00583AC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quatre</w:t>
      </w:r>
      <w:r w:rsidR="00E160F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20FB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divisions </w:t>
      </w:r>
      <w:r w:rsidR="00154BB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ont </w:t>
      </w:r>
      <w:r w:rsidR="009A5340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connu</w:t>
      </w:r>
      <w:r w:rsidR="00154BB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83AC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une </w:t>
      </w:r>
      <w:r w:rsidR="00E160F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augmentation</w:t>
      </w:r>
      <w:r w:rsidR="00583AC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</w:t>
      </w:r>
      <w:r w:rsidR="00E160F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 leur</w:t>
      </w:r>
      <w:r w:rsidR="0010554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83AC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niveau général </w:t>
      </w:r>
      <w:r w:rsidR="009A5340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des prix</w:t>
      </w:r>
      <w:r w:rsidR="00E160F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Il s’agit </w:t>
      </w:r>
      <w:r w:rsidR="00583AC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des "Articles d’habillement et chaussures"</w:t>
      </w:r>
      <w:r w:rsidR="006C0A4D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 </w:t>
      </w:r>
      <w:r w:rsidR="00A6428F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des "</w:t>
      </w:r>
      <w:r w:rsidR="00A6428F" w:rsidRPr="00BE2BA2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Meubles, articles de ménage et entretien courant du foyer</w:t>
      </w:r>
      <w:r w:rsidR="006A4493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" avec </w:t>
      </w:r>
      <w:r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0</w:t>
      </w:r>
      <w:r w:rsidR="006A4493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,</w:t>
      </w:r>
      <w:r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3</w:t>
      </w:r>
      <w:r w:rsidR="006A4493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%, d</w:t>
      </w:r>
      <w:r w:rsidR="00A6428F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es "</w:t>
      </w:r>
      <w:r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Restaurants et hôtels</w:t>
      </w:r>
      <w:r w:rsidR="00A6428F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" avec </w:t>
      </w:r>
      <w:r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10,1</w:t>
      </w:r>
      <w:r w:rsidR="00A6428F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% et de</w:t>
      </w:r>
      <w:r w:rsidR="00184093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s</w:t>
      </w:r>
      <w:r w:rsidR="00105549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A6428F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 w:rsidR="00184093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Biens et services divers</w:t>
      </w:r>
      <w:r w:rsidR="00A6428F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" avec </w:t>
      </w:r>
      <w:r w:rsidR="00184093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0,</w:t>
      </w:r>
      <w:r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6</w:t>
      </w:r>
      <w:r w:rsidR="00184093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%</w:t>
      </w:r>
      <w:r w:rsidR="00C56AE6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.</w:t>
      </w:r>
      <w:r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A noter que la 11</w:t>
      </w:r>
      <w:r w:rsidRPr="005D78CA">
        <w:rPr>
          <w:rFonts w:ascii="Times New Roman" w:hAnsi="Times New Roman"/>
          <w:color w:val="000000" w:themeColor="text1"/>
          <w:spacing w:val="0"/>
          <w:sz w:val="24"/>
          <w:szCs w:val="24"/>
          <w:vertAlign w:val="superscript"/>
          <w:lang w:eastAsia="fr-FR"/>
        </w:rPr>
        <w:t>ème</w:t>
      </w:r>
      <w:r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division a connu cette importante hausse suite à </w:t>
      </w:r>
      <w:r w:rsidR="00A50990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l’augmentation</w:t>
      </w:r>
      <w:r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des prix des services de restauration de 12,3%.</w:t>
      </w:r>
      <w:r w:rsidR="00A50990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</w:p>
    <w:p w:rsidR="00A50990" w:rsidRPr="00BE2BA2" w:rsidRDefault="00A50990" w:rsidP="00A50990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  <w:r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Les baisses de prix n’ont touché que les </w:t>
      </w: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Transports</w:t>
      </w: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avec (-2,3%) et les Loisirs et culture avec        (-0,2%).</w:t>
      </w:r>
    </w:p>
    <w:p w:rsidR="004C54F7" w:rsidRPr="00BE2BA2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E2B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annuelle</w:t>
      </w:r>
      <w:r w:rsidR="008A7F45" w:rsidRPr="00BE2B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</w:t>
      </w:r>
      <w:r w:rsidRPr="00BE2B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4C54F7" w:rsidRPr="00BE2BA2" w:rsidRDefault="00717FDA" w:rsidP="00A50990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 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termes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de variation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annuel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="004C54F7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 l’indice des prix à la consommation</w:t>
      </w:r>
      <w:r w:rsidR="00520FB2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la ville de </w:t>
      </w:r>
      <w:r w:rsidR="00F825C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Kenitra</w:t>
      </w:r>
      <w:r w:rsidR="004C54F7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a crû</w:t>
      </w:r>
      <w:r w:rsidR="001E528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10</w:t>
      </w:r>
      <w:r w:rsidR="00A50990">
        <w:rPr>
          <w:rFonts w:asciiTheme="majorBidi" w:hAnsiTheme="majorBidi" w:cstheme="majorBidi"/>
          <w:color w:val="000000" w:themeColor="text1"/>
          <w:sz w:val="24"/>
          <w:szCs w:val="24"/>
        </w:rPr>
        <w:t>,3</w:t>
      </w:r>
      <w:r w:rsidR="001E528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%</w:t>
      </w:r>
      <w:r w:rsidR="004C54F7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contre </w:t>
      </w:r>
      <w:r w:rsidR="006C0A4D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8</w:t>
      </w:r>
      <w:r w:rsidR="00C56AE6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6C0A4D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pour </w:t>
      </w:r>
      <w:r w:rsidR="0088736E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la moyenne nationale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au mois </w:t>
      </w:r>
      <w:r w:rsidR="00105549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 </w:t>
      </w:r>
      <w:r w:rsidR="00A50990">
        <w:rPr>
          <w:rFonts w:asciiTheme="majorBidi" w:hAnsiTheme="majorBidi" w:cstheme="majorBidi"/>
          <w:color w:val="000000" w:themeColor="text1"/>
          <w:sz w:val="24"/>
          <w:szCs w:val="24"/>
        </w:rPr>
        <w:t>Déc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embre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2022 par rapport à son analogue en 2021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Ceci, 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est </w:t>
      </w:r>
      <w:r w:rsidR="00B3075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l’effet </w:t>
      </w:r>
      <w:r w:rsidR="006A44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conjugu</w:t>
      </w:r>
      <w:r w:rsidR="00B3075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é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E528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de la croissance</w:t>
      </w:r>
      <w:r w:rsidR="00616205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prix </w:t>
      </w:r>
      <w:r w:rsidR="00A131A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la grande division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</w:t>
      </w:r>
      <w:r w:rsidR="00A131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131A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roduits alimentaires</w:t>
      </w:r>
      <w:r w:rsidR="00A131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F825C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A50990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A50990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et </w:t>
      </w:r>
      <w:r w:rsidR="00616205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de ce</w:t>
      </w:r>
      <w:r w:rsidR="00A131A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lle</w:t>
      </w:r>
      <w:r w:rsidR="00616205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</w:t>
      </w:r>
      <w:r w:rsidR="00A131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131A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roduits non alimentaires</w:t>
      </w:r>
      <w:r w:rsidR="00A131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C3AFE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6C0A4D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 w:rsidR="005A6B34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9</w:t>
      </w:r>
      <w:r w:rsidR="003C3AFE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%.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A131AC" w:rsidRPr="00BE2BA2" w:rsidRDefault="00A131AC" w:rsidP="0087754C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Concernant la première grande division, </w:t>
      </w:r>
      <w:r w:rsidR="00A50990">
        <w:rPr>
          <w:rFonts w:asciiTheme="majorBidi" w:hAnsiTheme="majorBidi" w:cstheme="majorBidi"/>
          <w:color w:val="000000" w:themeColor="text1"/>
          <w:sz w:val="24"/>
          <w:szCs w:val="24"/>
        </w:rPr>
        <w:t>six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82BF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classes 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ont enregistré des taux d’inflation </w:t>
      </w:r>
      <w:r w:rsidR="00782BF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annuels 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à deux chiffres. Il s’agit des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"Viande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" avec </w:t>
      </w:r>
      <w:r w:rsidR="00A50990">
        <w:rPr>
          <w:rFonts w:asciiTheme="majorBidi" w:hAnsiTheme="majorBidi" w:cstheme="majorBidi"/>
          <w:color w:val="000000" w:themeColor="text1"/>
          <w:sz w:val="22"/>
          <w:szCs w:val="22"/>
        </w:rPr>
        <w:t>12,5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%, </w:t>
      </w:r>
      <w:r w:rsidR="00A5099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</w:t>
      </w:r>
      <w:r w:rsidR="00A50990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 w:rsidR="00A50990">
        <w:rPr>
          <w:rFonts w:asciiTheme="majorBidi" w:hAnsiTheme="majorBidi" w:cstheme="majorBidi"/>
          <w:color w:val="000000" w:themeColor="text1"/>
          <w:sz w:val="22"/>
          <w:szCs w:val="22"/>
        </w:rPr>
        <w:t>Poissons et fruits de mer</w:t>
      </w:r>
      <w:r w:rsidR="00A50990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 w:rsidR="00A5099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15,9%, 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du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"lait, fromage et œufs" avec 1</w:t>
      </w:r>
      <w:r w:rsidR="00A50990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A50990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%, d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es "Huiles et graisses" avec 3</w:t>
      </w:r>
      <w:r w:rsidR="00A50990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A50990">
        <w:rPr>
          <w:rFonts w:asciiTheme="majorBidi" w:hAnsiTheme="majorBidi" w:cstheme="majorBidi"/>
          <w:color w:val="000000" w:themeColor="text1"/>
          <w:sz w:val="22"/>
          <w:szCs w:val="22"/>
        </w:rPr>
        <w:t>8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%, d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 "Fruits" avec </w:t>
      </w:r>
      <w:r w:rsidR="00A50990">
        <w:rPr>
          <w:rFonts w:asciiTheme="majorBidi" w:hAnsiTheme="majorBidi" w:cstheme="majorBidi"/>
          <w:color w:val="000000" w:themeColor="text1"/>
          <w:sz w:val="22"/>
          <w:szCs w:val="22"/>
        </w:rPr>
        <w:t>26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et 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 "Légumes" avec </w:t>
      </w:r>
      <w:r w:rsidR="005F231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87754C">
        <w:rPr>
          <w:rFonts w:asciiTheme="majorBidi" w:hAnsiTheme="majorBidi" w:cstheme="majorBidi"/>
          <w:color w:val="000000" w:themeColor="text1"/>
          <w:sz w:val="22"/>
          <w:szCs w:val="22"/>
        </w:rPr>
        <w:t>7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87754C">
        <w:rPr>
          <w:rFonts w:asciiTheme="majorBidi" w:hAnsiTheme="majorBidi" w:cstheme="majorBidi"/>
          <w:color w:val="000000" w:themeColor="text1"/>
          <w:sz w:val="22"/>
          <w:szCs w:val="22"/>
        </w:rPr>
        <w:t>5</w:t>
      </w:r>
      <w:r w:rsidR="009715D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 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%.</w:t>
      </w:r>
    </w:p>
    <w:p w:rsidR="005F52BA" w:rsidRPr="00BE2BA2" w:rsidRDefault="005F52BA" w:rsidP="0087754C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Quant aux divisions </w:t>
      </w:r>
      <w:r w:rsidR="00985D09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produits 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non alimentaires qui ont connu des variations importantes en glissement annuel, on cite les "Meubles, articles de ménage et entretien courant du foyer" avec 10</w:t>
      </w:r>
      <w:r w:rsidR="00985D09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7754C">
        <w:rPr>
          <w:rFonts w:asciiTheme="majorBidi" w:hAnsiTheme="majorBidi" w:cstheme="majorBidi"/>
          <w:color w:val="000000" w:themeColor="text1"/>
          <w:sz w:val="24"/>
          <w:szCs w:val="24"/>
        </w:rPr>
        <w:t>9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%, les "Transports" avec 1</w:t>
      </w:r>
      <w:r w:rsidR="0087754C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985D09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%</w:t>
      </w:r>
      <w:r w:rsidR="0087754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E2BA2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et l’"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Enseignement" avec 11%.</w:t>
      </w:r>
    </w:p>
    <w:p w:rsidR="00A708BE" w:rsidRPr="00BE2BA2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color w:val="000000" w:themeColor="text1"/>
          <w:spacing w:val="0"/>
          <w:sz w:val="24"/>
          <w:szCs w:val="24"/>
          <w:lang w:eastAsia="fr-FR"/>
        </w:rPr>
      </w:pPr>
      <w:r w:rsidRPr="00BE2BA2">
        <w:rPr>
          <w:rFonts w:ascii="Times New Roman" w:hAnsi="Times New Roman"/>
          <w:b/>
          <w:bCs/>
          <w:color w:val="000000" w:themeColor="text1"/>
          <w:spacing w:val="0"/>
          <w:sz w:val="24"/>
          <w:szCs w:val="24"/>
          <w:lang w:eastAsia="fr-FR"/>
        </w:rPr>
        <w:t>Ville de Kenitra et contexte national :</w:t>
      </w:r>
    </w:p>
    <w:p w:rsidR="0035438C" w:rsidRPr="00BE2BA2" w:rsidRDefault="00184093" w:rsidP="0087754C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Entre Novembre</w:t>
      </w:r>
      <w:r w:rsidR="00C56AE6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87754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et Décembre </w:t>
      </w:r>
      <w:r w:rsidR="002C41D1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202</w:t>
      </w:r>
      <w:r w:rsidR="00745DCF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2</w:t>
      </w:r>
      <w:r w:rsidR="0035438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,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huit</w:t>
      </w:r>
      <w:r w:rsidR="0035438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villes ont enregistré des taux d’inflation au dessous de la moyenne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nationale</w:t>
      </w:r>
      <w:r w:rsidR="0087754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(0,1%)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. </w:t>
      </w:r>
      <w:r w:rsidR="0035438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Il s’agit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de </w:t>
      </w:r>
      <w:r w:rsidR="0087754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Settat et Casablanca avec (-0,2%), Agadir, Rabat, </w:t>
      </w:r>
      <w:proofErr w:type="spellStart"/>
      <w:r w:rsidR="0087754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Laayoune</w:t>
      </w:r>
      <w:proofErr w:type="spellEnd"/>
      <w:r w:rsidR="0087754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, Guelmim et Safi avec (-0,1%) et Fès avec 0,1%.</w:t>
      </w:r>
    </w:p>
    <w:p w:rsidR="000A59EC" w:rsidRPr="00BE2BA2" w:rsidRDefault="005A4A14" w:rsidP="0087754C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Le reste des </w:t>
      </w:r>
      <w:r w:rsidR="00C42B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0A59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villes</w:t>
      </w:r>
      <w:r w:rsidR="0087754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dont la ville de </w:t>
      </w:r>
      <w:proofErr w:type="spellStart"/>
      <w:r w:rsidR="0087754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Kénitra</w:t>
      </w:r>
      <w:proofErr w:type="spellEnd"/>
      <w:r w:rsidR="00C56AE6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ont eu des</w:t>
      </w:r>
      <w:r w:rsidR="00C42B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variation</w:t>
      </w: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s</w:t>
      </w:r>
      <w:r w:rsidR="00C42B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mensuelle</w:t>
      </w: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s</w:t>
      </w:r>
      <w:r w:rsidR="00C42B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allant de 0,</w:t>
      </w:r>
      <w:r w:rsidR="0087754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1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% pour </w:t>
      </w:r>
      <w:r w:rsidR="0087754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Tétouan</w:t>
      </w:r>
      <w:r w:rsidR="00BE2BA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à 1% pour El </w:t>
      </w:r>
      <w:proofErr w:type="spellStart"/>
      <w:r w:rsidR="00BE2BA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Houceima</w:t>
      </w:r>
      <w:proofErr w:type="spellEnd"/>
      <w:r w:rsidR="00BE2BA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.</w:t>
      </w:r>
    </w:p>
    <w:p w:rsidR="00470FEC" w:rsidRDefault="00470FEC" w:rsidP="00470F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470FEC" w:rsidRDefault="00470FEC" w:rsidP="00470F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3547CF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347"/>
        <w:gridCol w:w="1039"/>
        <w:gridCol w:w="1039"/>
        <w:gridCol w:w="1038"/>
        <w:gridCol w:w="1283"/>
        <w:gridCol w:w="1141"/>
      </w:tblGrid>
      <w:tr w:rsidR="002A4EE4" w:rsidRPr="002A4EE4" w:rsidTr="002A4EE4">
        <w:trPr>
          <w:trHeight w:val="510"/>
        </w:trPr>
        <w:tc>
          <w:tcPr>
            <w:tcW w:w="219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Décembre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Novembre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Décembre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2A4EE4" w:rsidRPr="002A4EE4" w:rsidTr="002A4EE4">
        <w:trPr>
          <w:trHeight w:val="525"/>
        </w:trPr>
        <w:tc>
          <w:tcPr>
            <w:tcW w:w="219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2A4EE4" w:rsidRPr="002A4EE4" w:rsidTr="002A4EE4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118,9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119,5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17,0</w:t>
            </w:r>
          </w:p>
        </w:tc>
      </w:tr>
      <w:tr w:rsidR="002A4EE4" w:rsidRPr="002A4EE4" w:rsidTr="002A4EE4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3,4</w:t>
            </w:r>
          </w:p>
        </w:tc>
      </w:tr>
      <w:tr w:rsidR="002A4EE4" w:rsidRPr="002A4EE4" w:rsidTr="002A4EE4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16,5</w:t>
            </w:r>
          </w:p>
        </w:tc>
      </w:tr>
      <w:tr w:rsidR="002A4EE4" w:rsidRPr="002A4EE4" w:rsidTr="002A4EE4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113,3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5,9</w:t>
            </w:r>
          </w:p>
        </w:tc>
      </w:tr>
      <w:tr w:rsidR="002A4EE4" w:rsidRPr="002A4EE4" w:rsidTr="002A4EE4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103,9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103,9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0,7</w:t>
            </w:r>
          </w:p>
        </w:tc>
      </w:tr>
      <w:tr w:rsidR="002A4EE4" w:rsidRPr="002A4EE4" w:rsidTr="002A4EE4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115,9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10,9</w:t>
            </w:r>
          </w:p>
        </w:tc>
      </w:tr>
      <w:tr w:rsidR="002A4EE4" w:rsidRPr="002A4EE4" w:rsidTr="002A4EE4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99,1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3,0</w:t>
            </w:r>
          </w:p>
        </w:tc>
      </w:tr>
      <w:tr w:rsidR="002A4EE4" w:rsidRPr="002A4EE4" w:rsidTr="002A4EE4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108,8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125,5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122,6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-2,3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12,7</w:t>
            </w:r>
          </w:p>
        </w:tc>
      </w:tr>
      <w:tr w:rsidR="002A4EE4" w:rsidRPr="002A4EE4" w:rsidTr="002A4EE4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</w:tr>
      <w:tr w:rsidR="002A4EE4" w:rsidRPr="002A4EE4" w:rsidTr="002A4EE4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100,9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7,1</w:t>
            </w:r>
          </w:p>
        </w:tc>
      </w:tr>
      <w:tr w:rsidR="002A4EE4" w:rsidRPr="002A4EE4" w:rsidTr="002A4EE4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11,0</w:t>
            </w:r>
          </w:p>
        </w:tc>
      </w:tr>
      <w:tr w:rsidR="002A4EE4" w:rsidRPr="002A4EE4" w:rsidTr="002A4EE4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114,3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8,3</w:t>
            </w:r>
          </w:p>
        </w:tc>
      </w:tr>
      <w:tr w:rsidR="002A4EE4" w:rsidRPr="002A4EE4" w:rsidTr="002A4EE4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111,9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115,1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115,8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3,5</w:t>
            </w:r>
          </w:p>
        </w:tc>
      </w:tr>
      <w:tr w:rsidR="002A4EE4" w:rsidRPr="002A4EE4" w:rsidTr="002A4EE4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105,9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5,9</w:t>
            </w:r>
          </w:p>
        </w:tc>
      </w:tr>
      <w:tr w:rsidR="002A4EE4" w:rsidRPr="002A4EE4" w:rsidTr="002A4EE4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104,6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115,1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115,4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10,3</w:t>
            </w:r>
          </w:p>
        </w:tc>
      </w:tr>
      <w:tr w:rsidR="002A4EE4" w:rsidRPr="002A4EE4" w:rsidTr="002A4EE4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114,2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114,3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8,3</w:t>
            </w:r>
          </w:p>
        </w:tc>
      </w:tr>
    </w:tbl>
    <w:p w:rsidR="00307D13" w:rsidRPr="00307D13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534"/>
        <w:gridCol w:w="1341"/>
        <w:gridCol w:w="1065"/>
        <w:gridCol w:w="1083"/>
        <w:gridCol w:w="1065"/>
        <w:gridCol w:w="968"/>
        <w:gridCol w:w="831"/>
      </w:tblGrid>
      <w:tr w:rsidR="002A4EE4" w:rsidRPr="002A4EE4" w:rsidTr="002A4EE4">
        <w:trPr>
          <w:trHeight w:val="510"/>
          <w:tblHeader/>
        </w:trPr>
        <w:tc>
          <w:tcPr>
            <w:tcW w:w="179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DIVISION/GROUPE/CLASSE DE PRODUITS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PONDERATION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DECEMBRE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NOVEMBRE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DECEMBRE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2A4EE4" w:rsidRPr="002A4EE4" w:rsidTr="002A4EE4">
        <w:trPr>
          <w:trHeight w:val="540"/>
          <w:tblHeader/>
        </w:trPr>
        <w:tc>
          <w:tcPr>
            <w:tcW w:w="179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Mensuelle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2A4EE4" w:rsidRPr="002A4EE4" w:rsidRDefault="002A4EE4" w:rsidP="002A4EE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Annuelle</w:t>
            </w:r>
          </w:p>
        </w:tc>
      </w:tr>
      <w:tr w:rsidR="002A4EE4" w:rsidRPr="002A4EE4" w:rsidTr="002A4EE4">
        <w:trPr>
          <w:trHeight w:val="51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17,0</w:t>
            </w:r>
          </w:p>
        </w:tc>
      </w:tr>
      <w:tr w:rsidR="002A4EE4" w:rsidRPr="002A4EE4" w:rsidTr="002A4EE4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119,7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120,3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17,7</w:t>
            </w:r>
          </w:p>
        </w:tc>
      </w:tr>
      <w:tr w:rsidR="002A4EE4" w:rsidRPr="002A4EE4" w:rsidTr="002A4EE4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112,7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121,2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0,6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8,2</w:t>
            </w:r>
          </w:p>
        </w:tc>
      </w:tr>
      <w:tr w:rsidR="002A4EE4" w:rsidRPr="002A4EE4" w:rsidTr="002A4EE4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99,9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113,4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112,4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-0,9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12,5</w:t>
            </w:r>
          </w:p>
        </w:tc>
      </w:tr>
      <w:tr w:rsidR="002A4EE4" w:rsidRPr="002A4EE4" w:rsidTr="002A4EE4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97,4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105,6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112,9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6,9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15,9</w:t>
            </w:r>
          </w:p>
        </w:tc>
      </w:tr>
      <w:tr w:rsidR="002A4EE4" w:rsidRPr="002A4EE4" w:rsidTr="002A4EE4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lastRenderedPageBreak/>
              <w:t>LAIT, FROMAGE ET OEUFS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101,6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116,4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114,1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-2,0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12,3</w:t>
            </w:r>
          </w:p>
        </w:tc>
      </w:tr>
      <w:tr w:rsidR="002A4EE4" w:rsidRPr="002A4EE4" w:rsidTr="002A4EE4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114,5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153,5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153,2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-0,2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33,8</w:t>
            </w:r>
          </w:p>
        </w:tc>
      </w:tr>
      <w:tr w:rsidR="002A4EE4" w:rsidRPr="002A4EE4" w:rsidTr="002A4EE4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87,4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109,4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110,4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0,9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26,3</w:t>
            </w:r>
          </w:p>
        </w:tc>
      </w:tr>
      <w:tr w:rsidR="002A4EE4" w:rsidRPr="002A4EE4" w:rsidTr="002A4EE4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97,6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121,0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124,4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2,8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27,5</w:t>
            </w:r>
          </w:p>
        </w:tc>
      </w:tr>
      <w:tr w:rsidR="002A4EE4" w:rsidRPr="002A4EE4" w:rsidTr="002A4EE4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111,1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110,9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-0,2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6,8</w:t>
            </w:r>
          </w:p>
        </w:tc>
      </w:tr>
      <w:tr w:rsidR="002A4EE4" w:rsidRPr="002A4EE4" w:rsidTr="002A4EE4">
        <w:trPr>
          <w:trHeight w:val="54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84,2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100,2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98,9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-1,3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17,5</w:t>
            </w:r>
          </w:p>
        </w:tc>
      </w:tr>
      <w:tr w:rsidR="002A4EE4" w:rsidRPr="002A4EE4" w:rsidTr="002A4EE4">
        <w:trPr>
          <w:trHeight w:val="405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105,6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5,4</w:t>
            </w:r>
          </w:p>
        </w:tc>
      </w:tr>
      <w:tr w:rsidR="002A4EE4" w:rsidRPr="002A4EE4" w:rsidTr="002A4EE4">
        <w:trPr>
          <w:trHeight w:val="405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103,4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106,7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107,6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0,8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4,1</w:t>
            </w:r>
          </w:p>
        </w:tc>
      </w:tr>
      <w:tr w:rsidR="002A4EE4" w:rsidRPr="002A4EE4" w:rsidTr="002A4EE4">
        <w:trPr>
          <w:trHeight w:val="51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9,2</w:t>
            </w:r>
          </w:p>
        </w:tc>
      </w:tr>
      <w:tr w:rsidR="002A4EE4" w:rsidRPr="002A4EE4" w:rsidTr="002A4EE4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3,4</w:t>
            </w:r>
          </w:p>
        </w:tc>
      </w:tr>
      <w:tr w:rsidR="002A4EE4" w:rsidRPr="002A4EE4" w:rsidTr="002A4EE4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0,4</w:t>
            </w:r>
          </w:p>
        </w:tc>
      </w:tr>
      <w:tr w:rsidR="002A4EE4" w:rsidRPr="002A4EE4" w:rsidTr="002A4EE4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2A4EE4" w:rsidRPr="002A4EE4" w:rsidTr="002A4EE4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2A4EE4" w:rsidRPr="002A4EE4" w:rsidTr="002A4EE4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</w:tr>
      <w:tr w:rsidR="002A4EE4" w:rsidRPr="002A4EE4" w:rsidTr="002A4EE4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3,4</w:t>
            </w:r>
          </w:p>
        </w:tc>
      </w:tr>
      <w:tr w:rsidR="002A4EE4" w:rsidRPr="002A4EE4" w:rsidTr="002A4EE4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2A4EE4">
              <w:rPr>
                <w:rFonts w:ascii="Times New Roman" w:hAnsi="Times New Roman"/>
                <w:spacing w:val="0"/>
                <w:lang w:eastAsia="fr-FR"/>
              </w:rPr>
              <w:t>3,4</w:t>
            </w:r>
          </w:p>
        </w:tc>
      </w:tr>
      <w:tr w:rsidR="002A4EE4" w:rsidRPr="002A4EE4" w:rsidTr="002A4EE4">
        <w:trPr>
          <w:trHeight w:val="461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119,3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119,8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16,5</w:t>
            </w:r>
          </w:p>
        </w:tc>
      </w:tr>
      <w:tr w:rsidR="002A4EE4" w:rsidRPr="002A4EE4" w:rsidTr="002A4EE4">
        <w:trPr>
          <w:trHeight w:val="552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104,6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115,1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115,4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A4EE4" w:rsidRPr="002A4EE4" w:rsidRDefault="002A4EE4" w:rsidP="002A4EE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2A4EE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10,3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7CA" w:rsidRDefault="00F947CA">
      <w:r>
        <w:separator/>
      </w:r>
    </w:p>
    <w:p w:rsidR="00F947CA" w:rsidRDefault="00F947CA"/>
  </w:endnote>
  <w:endnote w:type="continuationSeparator" w:id="0">
    <w:p w:rsidR="00F947CA" w:rsidRDefault="00F947CA">
      <w:r>
        <w:continuationSeparator/>
      </w:r>
    </w:p>
    <w:p w:rsidR="00F947CA" w:rsidRDefault="00F947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186DA0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7CA" w:rsidRDefault="00F947CA">
      <w:r>
        <w:separator/>
      </w:r>
    </w:p>
    <w:p w:rsidR="00F947CA" w:rsidRDefault="00F947CA"/>
  </w:footnote>
  <w:footnote w:type="continuationSeparator" w:id="0">
    <w:p w:rsidR="00F947CA" w:rsidRDefault="00F947CA">
      <w:r>
        <w:continuationSeparator/>
      </w:r>
    </w:p>
    <w:p w:rsidR="00F947CA" w:rsidRDefault="00F947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65"/>
    <w:rsid w:val="000779A8"/>
    <w:rsid w:val="00077A15"/>
    <w:rsid w:val="000804A3"/>
    <w:rsid w:val="000804C8"/>
    <w:rsid w:val="00082025"/>
    <w:rsid w:val="00082340"/>
    <w:rsid w:val="000837AF"/>
    <w:rsid w:val="00083E99"/>
    <w:rsid w:val="00084125"/>
    <w:rsid w:val="0008518B"/>
    <w:rsid w:val="00085BFE"/>
    <w:rsid w:val="00085F69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7C5"/>
    <w:rsid w:val="00115A58"/>
    <w:rsid w:val="001166B9"/>
    <w:rsid w:val="00117CA5"/>
    <w:rsid w:val="00117EBB"/>
    <w:rsid w:val="00120428"/>
    <w:rsid w:val="001212D2"/>
    <w:rsid w:val="00121554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DEE"/>
    <w:rsid w:val="002F6015"/>
    <w:rsid w:val="002F7016"/>
    <w:rsid w:val="00300951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ABE"/>
    <w:rsid w:val="00365BA7"/>
    <w:rsid w:val="00365D60"/>
    <w:rsid w:val="00365F68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103"/>
    <w:rsid w:val="003A144B"/>
    <w:rsid w:val="003A17C3"/>
    <w:rsid w:val="003A1BDA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4557"/>
    <w:rsid w:val="004449D7"/>
    <w:rsid w:val="00444ED7"/>
    <w:rsid w:val="00445296"/>
    <w:rsid w:val="00445381"/>
    <w:rsid w:val="004455A0"/>
    <w:rsid w:val="00445756"/>
    <w:rsid w:val="00445A79"/>
    <w:rsid w:val="00445B54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3DB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B004A"/>
    <w:rsid w:val="004B0241"/>
    <w:rsid w:val="004B0BC4"/>
    <w:rsid w:val="004B29AD"/>
    <w:rsid w:val="004B32A9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669B"/>
    <w:rsid w:val="00577459"/>
    <w:rsid w:val="005777C9"/>
    <w:rsid w:val="00580F99"/>
    <w:rsid w:val="00581626"/>
    <w:rsid w:val="0058227B"/>
    <w:rsid w:val="00582B4C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6ED"/>
    <w:rsid w:val="005E16E1"/>
    <w:rsid w:val="005E1E24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778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89D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62E5"/>
    <w:rsid w:val="008E6C43"/>
    <w:rsid w:val="008E7A08"/>
    <w:rsid w:val="008E7ED9"/>
    <w:rsid w:val="008F07B1"/>
    <w:rsid w:val="008F0D09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548D"/>
    <w:rsid w:val="0093581E"/>
    <w:rsid w:val="00935F9F"/>
    <w:rsid w:val="009361C5"/>
    <w:rsid w:val="00936F8E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EC9"/>
    <w:rsid w:val="009B013A"/>
    <w:rsid w:val="009B0917"/>
    <w:rsid w:val="009B0E33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B2C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2465"/>
    <w:rsid w:val="00AB2DC7"/>
    <w:rsid w:val="00AB2FE2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33AF"/>
    <w:rsid w:val="00CA3744"/>
    <w:rsid w:val="00CA3B94"/>
    <w:rsid w:val="00CA3C7B"/>
    <w:rsid w:val="00CA3C9C"/>
    <w:rsid w:val="00CA45D6"/>
    <w:rsid w:val="00CA52F1"/>
    <w:rsid w:val="00CA7207"/>
    <w:rsid w:val="00CA793C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F07FF"/>
    <w:rsid w:val="00CF0AEA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868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4A4A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609D"/>
    <w:rsid w:val="00F363B4"/>
    <w:rsid w:val="00F3644B"/>
    <w:rsid w:val="00F37E7C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371"/>
    <w:rsid w:val="00FC3E34"/>
    <w:rsid w:val="00FC3FE5"/>
    <w:rsid w:val="00FC465E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D88598D-BD17-4F49-B7F5-231F6209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990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2023-01-30T12:24:00Z</dcterms:created>
  <dcterms:modified xsi:type="dcterms:W3CDTF">2023-01-31T11:45:00Z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