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94497F" w:rsidP="003547CF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Novem</w:t>
            </w:r>
            <w:r w:rsidR="006A157C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bre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857B95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BE2BA2" w:rsidRDefault="00986F1B" w:rsidP="0094497F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L’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ndice des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P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rix à la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C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onsommation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ville de </w:t>
      </w:r>
      <w:r w:rsidR="0074644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du mois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 Novembre 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2022,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augmenté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77323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par rapport au mois 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d’Octobre</w:t>
      </w:r>
      <w:r w:rsidR="00342D7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57B95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de la même année,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contre 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 hausse 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0,4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pour l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 moyenne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national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2B4717" w:rsidRPr="00BE2BA2" w:rsidRDefault="00986F1B" w:rsidP="00BE2BA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Cette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E2BA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variation positive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l’indice </w:t>
      </w:r>
      <w:r w:rsidR="0077323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général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E2BA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est l’effet combiné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la bai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ss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l’indice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alimentaires 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et 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une hausse de celui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non alimentaires</w:t>
      </w:r>
      <w:r w:rsidR="00206DD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C21F9C" w:rsidRPr="00BE2BA2" w:rsidRDefault="00F71B5A" w:rsidP="00F71B5A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Parmi</w:t>
      </w:r>
      <w:r w:rsidR="009A5C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classes 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produits alimentaires,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dont les</w:t>
      </w:r>
      <w:r w:rsidR="009A5C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prix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ont grimpé</w:t>
      </w:r>
      <w:r w:rsidR="009A5C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au cours du mois d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 novembre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2022,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on cite :</w:t>
      </w:r>
      <w:r w:rsidR="009A5C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le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Poissons et fruits de mer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 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1,7%, le "Lait, fromage et œufs" avec 2,5%,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"Huiles et graisses" 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avec 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="0083096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 "Sucre, confiture, miel, chocolat et confiserie" avec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le "Café, thé et cacao" avec 0,4%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Par contre celles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qui ont vu leurs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prix baiss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er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sont : "les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Viandes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 avec 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(-1,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%)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Fruits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3,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3%) et les "Légumes" avec            (-0,5%).</w:t>
      </w:r>
    </w:p>
    <w:p w:rsidR="00A6428F" w:rsidRPr="00BE2BA2" w:rsidRDefault="00154BBD" w:rsidP="00184093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 côté </w:t>
      </w:r>
      <w:r w:rsidR="00520FB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des produits non alimentaires,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71B5A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cinq</w:t>
      </w:r>
      <w:r w:rsidR="00E160F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20FB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divisions 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ont </w:t>
      </w:r>
      <w:r w:rsidR="009A5340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connu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 </w:t>
      </w:r>
      <w:r w:rsidR="00E160F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augmentation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</w:t>
      </w:r>
      <w:r w:rsidR="00E160F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 leur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niveau général </w:t>
      </w:r>
      <w:r w:rsidR="009A5340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des prix</w:t>
      </w:r>
      <w:r w:rsidR="00E160F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Il s’agit 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des "Articles d’habillement et chaussures"</w:t>
      </w:r>
      <w:r w:rsidR="006C0A4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8409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avec 1</w:t>
      </w:r>
      <w:r w:rsidR="00E160F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18409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E160F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%, </w:t>
      </w:r>
      <w:r w:rsidR="0018409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"Logements, eau, gaz, électricité et autres combustibles" avec 0,4%, </w:t>
      </w:r>
      <w:r w:rsidR="00A6428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des "</w:t>
      </w:r>
      <w:r w:rsidR="00A6428F" w:rsidRPr="00BE2BA2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Meubles, articles de ménage et entretien courant du foyer</w:t>
      </w:r>
      <w:r w:rsidR="006A44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" avec </w:t>
      </w:r>
      <w:r w:rsidR="001840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1</w:t>
      </w:r>
      <w:r w:rsidR="006A44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,</w:t>
      </w:r>
      <w:r w:rsidR="001840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8</w:t>
      </w:r>
      <w:r w:rsidR="006A44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%, d</w:t>
      </w:r>
      <w:r w:rsidR="00A6428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es "Transports" avec </w:t>
      </w:r>
      <w:r w:rsidR="001840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3</w:t>
      </w:r>
      <w:r w:rsidR="00A6428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% et de</w:t>
      </w:r>
      <w:r w:rsidR="001840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</w:t>
      </w:r>
      <w:r w:rsidR="00105549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A6428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1840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Biens et services divers</w:t>
      </w:r>
      <w:r w:rsidR="00A6428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" avec </w:t>
      </w:r>
      <w:r w:rsidR="001840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0,3%</w:t>
      </w:r>
      <w:r w:rsidR="00C56AE6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.</w:t>
      </w:r>
    </w:p>
    <w:p w:rsidR="004C54F7" w:rsidRPr="00BE2BA2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annuelle</w:t>
      </w:r>
      <w:r w:rsidR="008A7F45"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</w:t>
      </w:r>
      <w:r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4C54F7" w:rsidRPr="00BE2BA2" w:rsidRDefault="00717FDA" w:rsidP="00184093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termes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variation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annuel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 l’indice des prix à la consommation</w:t>
      </w:r>
      <w:r w:rsidR="00520FB2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la ville de </w:t>
      </w:r>
      <w:r w:rsidR="00F825C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Kenitra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a crû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10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contre </w:t>
      </w:r>
      <w:r w:rsidR="006C0A4D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="00C56AE6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6C0A4D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pour </w:t>
      </w:r>
      <w:r w:rsidR="0088736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la moyenne nationale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au mois </w:t>
      </w:r>
      <w:r w:rsidR="0010554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e novembre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2022 par rapport à son analogue en 2021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Ceci,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est </w:t>
      </w:r>
      <w:r w:rsidR="00B3075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l’effet </w:t>
      </w:r>
      <w:r w:rsidR="006A44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conjugu</w:t>
      </w:r>
      <w:r w:rsidR="00B3075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é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la croissance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prix 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la grande division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roduits alimentaires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F825C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et 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ce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lle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roduits non alimentaires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C3AF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6C0A4D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="005A6B34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="003C3AF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%.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A131AC" w:rsidRPr="00BE2BA2" w:rsidRDefault="00A131AC" w:rsidP="005F231F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Concernant la première grande division, </w:t>
      </w:r>
      <w:r w:rsidR="00782BF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cinq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82BF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ses classes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ont enregistré des taux d’inflation </w:t>
      </w:r>
      <w:r w:rsidR="00782BF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annuels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à deux chiffres. Il s’agit des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"Viande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 avec 1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9%, du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"lait, fromage et œufs" avec 1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7%, d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es "Huiles et graisses" avec 3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7,9%, d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es "Fruits" avec 1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et 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"Légumes" avec 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29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9715D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 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%.</w:t>
      </w:r>
    </w:p>
    <w:p w:rsidR="005F52BA" w:rsidRPr="00BE2BA2" w:rsidRDefault="005F52BA" w:rsidP="00BE2BA2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Quant aux divisions </w:t>
      </w:r>
      <w:r w:rsidR="00985D0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produits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non alimentaires qui ont connu des variations importantes en glissement annuel, on cite les "Meubles, articles de ménage et entretien courant du foyer" avec 10</w:t>
      </w:r>
      <w:r w:rsidR="00985D0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,7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%, les "Transports" avec 1</w:t>
      </w:r>
      <w:r w:rsidR="00985D0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85D0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%,</w:t>
      </w:r>
      <w:r w:rsidR="00BE2BA2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les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"Lois</w:t>
      </w:r>
      <w:r w:rsidR="00BE2BA2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irs et culture" avec 10,3% et l’"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Enseignement" avec 11%.</w:t>
      </w:r>
    </w:p>
    <w:p w:rsidR="00A708BE" w:rsidRPr="00BE2BA2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  <w:t>Ville de Kenitra et contexte national :</w:t>
      </w:r>
    </w:p>
    <w:p w:rsidR="0035438C" w:rsidRPr="00BE2BA2" w:rsidRDefault="00184093" w:rsidP="00917ED2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Entre Octobre et Novembre</w:t>
      </w:r>
      <w:r w:rsidR="00C56AE6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2C41D1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202</w:t>
      </w:r>
      <w:r w:rsidR="00745DC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2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,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huit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villes ont enregistré des taux d’inflation au dessous de la moyenne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nationale. 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Il s’agit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de </w:t>
      </w:r>
      <w:proofErr w:type="spellStart"/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Beni</w:t>
      </w:r>
      <w:proofErr w:type="spellEnd"/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Mellal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avec (-</w:t>
      </w:r>
      <w:r w:rsidR="0008518B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0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,</w:t>
      </w:r>
      <w:r w:rsidR="0008518B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7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%), </w:t>
      </w:r>
      <w:r w:rsidR="00F75BF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d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e </w:t>
      </w:r>
      <w:proofErr w:type="spellStart"/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Laayoune</w:t>
      </w:r>
      <w:proofErr w:type="spellEnd"/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et </w:t>
      </w:r>
      <w:proofErr w:type="spellStart"/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Guelmim</w:t>
      </w:r>
      <w:proofErr w:type="spellEnd"/>
      <w:r w:rsidR="00F75BF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avec (-0,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1</w:t>
      </w:r>
      <w:r w:rsidR="00F75BF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%),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de </w:t>
      </w:r>
      <w:r w:rsidR="00F75BF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Tanger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avec 0,1%, de </w:t>
      </w:r>
      <w:proofErr w:type="spellStart"/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Kénitra</w:t>
      </w:r>
      <w:proofErr w:type="spellEnd"/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F75BF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avec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0,3% et </w:t>
      </w:r>
      <w:r w:rsidR="00F75BF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de Casablanca, </w:t>
      </w:r>
      <w:r w:rsidR="00F75BF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Rabat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et</w:t>
      </w:r>
      <w:r w:rsidR="00F75BF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Meknès  avec 0,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4%.</w:t>
      </w:r>
    </w:p>
    <w:p w:rsidR="000A59EC" w:rsidRPr="00BE2BA2" w:rsidRDefault="005A4A14" w:rsidP="00917ED2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Le reste des 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0A59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villes</w:t>
      </w:r>
      <w:r w:rsidR="00C56AE6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ont eu des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variation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mensuelle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allant de 0,7% pour Agadir, Fès, Tétouan, Dakhla et Settat</w:t>
      </w:r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à 1,3% pour El </w:t>
      </w:r>
      <w:proofErr w:type="spellStart"/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Houceima</w:t>
      </w:r>
      <w:proofErr w:type="spellEnd"/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.</w:t>
      </w:r>
    </w:p>
    <w:p w:rsid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470FEC" w:rsidRP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8641DF" w:rsidRPr="008641DF" w:rsidRDefault="008641DF" w:rsidP="008641D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3547CF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94497F" w:rsidRPr="0094497F" w:rsidTr="0094497F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Novembre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Octobre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Novembre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94497F" w:rsidRPr="0094497F" w:rsidTr="0094497F">
        <w:trPr>
          <w:trHeight w:val="525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102,2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119,3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118,9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16,3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15,8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107,0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111,8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5,6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113,5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115,5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10,7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2,9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121,8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125,5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14,7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10,3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11,0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-1,6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111,7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114,8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115,1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3,0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5,9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115,1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10,0</w:t>
            </w:r>
          </w:p>
        </w:tc>
      </w:tr>
      <w:tr w:rsidR="0094497F" w:rsidRPr="0094497F" w:rsidTr="0094497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8,3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199"/>
        <w:gridCol w:w="415"/>
        <w:gridCol w:w="1077"/>
        <w:gridCol w:w="1201"/>
        <w:gridCol w:w="1042"/>
        <w:gridCol w:w="1201"/>
        <w:gridCol w:w="921"/>
        <w:gridCol w:w="831"/>
      </w:tblGrid>
      <w:tr w:rsidR="0094497F" w:rsidRPr="0094497F" w:rsidTr="0094497F">
        <w:trPr>
          <w:trHeight w:val="510"/>
          <w:tblHeader/>
        </w:trPr>
        <w:tc>
          <w:tcPr>
            <w:tcW w:w="31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DIVISION/GROUPE/CLASSE DE PRODUITS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PONDERATION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NOVEMBRE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OCTOBRE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NOVEMBRE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94497F" w:rsidRPr="0094497F" w:rsidTr="0094497F">
        <w:trPr>
          <w:trHeight w:val="540"/>
          <w:tblHeader/>
        </w:trPr>
        <w:tc>
          <w:tcPr>
            <w:tcW w:w="31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Mensuelle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497F" w:rsidRPr="0094497F" w:rsidRDefault="0094497F" w:rsidP="0094497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Annuelle</w:t>
            </w:r>
          </w:p>
        </w:tc>
      </w:tr>
      <w:tr w:rsidR="0094497F" w:rsidRPr="0094497F" w:rsidTr="0094497F">
        <w:trPr>
          <w:trHeight w:val="510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16,3</w:t>
            </w:r>
          </w:p>
        </w:tc>
      </w:tr>
      <w:tr w:rsidR="0094497F" w:rsidRPr="0094497F" w:rsidTr="0094497F">
        <w:trPr>
          <w:trHeight w:val="300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120,1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119,7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17,0</w:t>
            </w:r>
          </w:p>
        </w:tc>
      </w:tr>
      <w:tr w:rsidR="0094497F" w:rsidRPr="0094497F" w:rsidTr="0094497F">
        <w:trPr>
          <w:trHeight w:val="300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112,6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121,1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121,2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7,6</w:t>
            </w:r>
          </w:p>
        </w:tc>
      </w:tr>
      <w:tr w:rsidR="0094497F" w:rsidRPr="0094497F" w:rsidTr="0094497F">
        <w:trPr>
          <w:trHeight w:val="300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-1,7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10,9</w:t>
            </w:r>
          </w:p>
        </w:tc>
      </w:tr>
      <w:tr w:rsidR="0094497F" w:rsidRPr="0094497F" w:rsidTr="0094497F">
        <w:trPr>
          <w:trHeight w:val="300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105,6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101,5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116,4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2,5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14,7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111,3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145,4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153,5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37,9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91,7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109,4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-13,3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19,3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93,4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121,0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-0,5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29,6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108,9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111,1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2,0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8,0</w:t>
            </w:r>
          </w:p>
        </w:tc>
      </w:tr>
      <w:tr w:rsidR="0094497F" w:rsidRPr="0094497F" w:rsidTr="0094497F">
        <w:trPr>
          <w:trHeight w:val="54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84,2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97,6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100,2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19,0</w:t>
            </w:r>
          </w:p>
        </w:tc>
      </w:tr>
      <w:tr w:rsidR="0094497F" w:rsidRPr="0094497F" w:rsidTr="0094497F">
        <w:trPr>
          <w:trHeight w:val="405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105,6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5,0</w:t>
            </w:r>
          </w:p>
        </w:tc>
      </w:tr>
      <w:tr w:rsidR="0094497F" w:rsidRPr="0094497F" w:rsidTr="0094497F">
        <w:trPr>
          <w:trHeight w:val="405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103,1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106,3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106,7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</w:tr>
      <w:tr w:rsidR="0094497F" w:rsidRPr="0094497F" w:rsidTr="0094497F">
        <w:trPr>
          <w:trHeight w:val="51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9,2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0,4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3,4</w:t>
            </w:r>
          </w:p>
        </w:tc>
      </w:tr>
      <w:tr w:rsidR="0094497F" w:rsidRPr="0094497F" w:rsidTr="0094497F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497F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94497F" w:rsidRPr="0094497F" w:rsidTr="0094497F">
        <w:trPr>
          <w:trHeight w:val="495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15,8</w:t>
            </w:r>
          </w:p>
        </w:tc>
      </w:tr>
      <w:tr w:rsidR="0094497F" w:rsidRPr="0094497F" w:rsidTr="0094497F">
        <w:trPr>
          <w:trHeight w:val="465"/>
        </w:trPr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115,1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497F" w:rsidRPr="0094497F" w:rsidRDefault="0094497F" w:rsidP="0094497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497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10,0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2E" w:rsidRDefault="00910D2E">
      <w:r>
        <w:separator/>
      </w:r>
    </w:p>
    <w:p w:rsidR="00910D2E" w:rsidRDefault="00910D2E"/>
  </w:endnote>
  <w:endnote w:type="continuationSeparator" w:id="0">
    <w:p w:rsidR="00910D2E" w:rsidRDefault="00910D2E">
      <w:r>
        <w:continuationSeparator/>
      </w:r>
    </w:p>
    <w:p w:rsidR="00910D2E" w:rsidRDefault="00910D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B63F1C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2E" w:rsidRDefault="00910D2E">
      <w:r>
        <w:separator/>
      </w:r>
    </w:p>
    <w:p w:rsidR="00910D2E" w:rsidRDefault="00910D2E"/>
  </w:footnote>
  <w:footnote w:type="continuationSeparator" w:id="0">
    <w:p w:rsidR="00910D2E" w:rsidRDefault="00910D2E">
      <w:r>
        <w:continuationSeparator/>
      </w:r>
    </w:p>
    <w:p w:rsidR="00910D2E" w:rsidRDefault="00910D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18B"/>
    <w:rsid w:val="00085BFE"/>
    <w:rsid w:val="00085F69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17EBB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093"/>
    <w:rsid w:val="00184A0A"/>
    <w:rsid w:val="00185026"/>
    <w:rsid w:val="00185A2F"/>
    <w:rsid w:val="00186A1B"/>
    <w:rsid w:val="00186CF7"/>
    <w:rsid w:val="00186E75"/>
    <w:rsid w:val="001879D2"/>
    <w:rsid w:val="00187A51"/>
    <w:rsid w:val="00190F0B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3DB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04A"/>
    <w:rsid w:val="004B0241"/>
    <w:rsid w:val="004B0BC4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27B"/>
    <w:rsid w:val="00582B4C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548D"/>
    <w:rsid w:val="0093581E"/>
    <w:rsid w:val="00935F9F"/>
    <w:rsid w:val="009361C5"/>
    <w:rsid w:val="00936F8E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AF5"/>
    <w:rsid w:val="00986F1B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45D6"/>
    <w:rsid w:val="00CA52F1"/>
    <w:rsid w:val="00CA7207"/>
    <w:rsid w:val="00CA793C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4A4A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3B4"/>
    <w:rsid w:val="00F3644B"/>
    <w:rsid w:val="00F37E7C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65E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5139C5-0CCD-46D3-AEB0-D78B797B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2023-01-02T12:04:00Z</dcterms:created>
  <dcterms:modified xsi:type="dcterms:W3CDTF">2023-01-04T12:11:00Z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