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9093B" w14:textId="77777777" w:rsidR="008B7C79" w:rsidRPr="003A2CE4" w:rsidRDefault="002524F0" w:rsidP="002A7221">
      <w:r>
        <w:rPr>
          <w:rFonts w:eastAsia="Arial Unicode MS"/>
          <w:noProof/>
        </w:rPr>
        <w:object w:dxaOrig="1440" w:dyaOrig="1440" w14:anchorId="3B82E462">
          <v:shape id="_x0000_s1133" type="#_x0000_t75" style="position:absolute;margin-left:438.3pt;margin-top:-38.7pt;width:92.1pt;height:50.05pt;z-index:251658240;mso-position-horizontal-relative:margin;mso-position-vertical-relative:margin" wrapcoords="-106 0 -106 21308 21600 21308 21600 0 -106 0">
            <v:imagedata r:id="rId8" o:title=""/>
            <w10:wrap type="square" anchorx="margin" anchory="margin"/>
          </v:shape>
          <o:OLEObject Type="Embed" ProgID="PBrush" ShapeID="_x0000_s1133" DrawAspect="Content" ObjectID="_1670593407" r:id="rId9"/>
        </w:object>
      </w:r>
      <w:r>
        <w:rPr>
          <w:noProof/>
          <w:lang w:val="en-US" w:eastAsia="en-US"/>
        </w:rPr>
        <w:pict w14:anchorId="27806144">
          <v:group id="Group 5" o:spid="_x0000_s1026" style="position:absolute;margin-left:-129.45pt;margin-top:-47.3pt;width:910.15pt;height:205.35pt;z-index:251652096" coordorigin="10562,10468" coordsize="833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">
            <v:shape id="Freeform 6" o:spid="_x0000_s1027" style="position:absolute;left:10568;top:10468;width:828;height:188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YyB8MA&#10;AADbAAAADwAAAGRycy9kb3ducmV2LnhtbESPT2sCMRDF7wW/Qxiht5q1LUVWo4ggttCLf/A8bMbN&#10;6mayJNHdfvvOodDbDO/Ne79ZrAbfqgfF1AQ2MJ0UoIirYBuuDZyO25cZqJSRLbaBycAPJVgtR08L&#10;LG3oeU+PQ66VhHAq0YDLuSu1TpUjj2kSOmLRLiF6zLLGWtuIvYT7Vr8WxYf22LA0OOxo46i6He7e&#10;AH6d3ffx3vTvcVfEfd7upuH6ZszzeFjPQWUa8r/57/rTCr7Ayi8ygF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YyB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20pt">
              <v:path arrowok="t" o:connecttype="custom" o:connectlocs="8280000,1871718;5613559,1559765;2947119,311953;0,0" o:connectangles="0,0,0,0"/>
            </v:shape>
            <v:shape id="Freeform 7" o:spid="_x0000_s1028" style="position:absolute;left:10705;top:10468;width:691;height:188;visibility:visible;mso-wrap-style:square;v-text-anchor:top" coordsize="5328000,19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DBwcYA&#10;AADbAAAADwAAAGRycy9kb3ducmV2LnhtbESPQWvCQBSE70L/w/IKXqTZGIotaVYRUZQKQrVgj4/s&#10;axKafRt2V037612h4HGYmW+YYtabVpzJ+caygnGSgiAurW64UvB5WD29gvABWWNrmRT8kofZ9GFQ&#10;YK7thT/ovA+ViBD2OSqoQ+hyKX1Zk0Gf2I44et/WGQxRukpqh5cIN63M0nQiDTYcF2rsaFFT+bM/&#10;GQXHsPvbfGXHpduunw/vo8nLeuedUsPHfv4GIlAf7uH/9kYryMZw+xJ/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DBwcYAAADbAAAADwAAAAAAAAAAAAAAAACYAgAAZHJz&#10;L2Rvd25yZXYueG1sUEsFBgAAAAAEAAQA9QAAAIsDAAAAAA==&#10;" path="m1008000,144000l3168000,1512000r936000,360000l5328000,1944000,5328000,,,,1008000,144000xe" filled="f" strokecolor="#e36c0a">
              <v:path arrowok="t" o:connecttype="custom" o:connectlocs="1307676,138646;4109838,1455781;5324108,1802395;6912000,1871718;6912000,0;0,0;1307676,138646" o:connectangles="0,0,0,0,0,0,0"/>
            </v:shape>
            <v:shape id="Freeform 8" o:spid="_x0000_s1029" style="position:absolute;left:10562;top:10482;width:834;height:200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c1C8QA&#10;AADbAAAADwAAAGRycy9kb3ducmV2LnhtbESPQWvCQBSE70L/w/IKvUizSSgiqasUQdJLaY1eentk&#10;X5PQ3bcxuzXx37sFweMwM98wq81kjTjT4DvHCrIkBUFcO91xo+B42D0vQfiArNE4JgUX8rBZP8xW&#10;WGg38p7OVWhEhLAvUEEbQl9I6euWLPrE9cTR+3GDxRDl0Eg94Bjh1sg8TRfSYsdxocWeti3Vv9Wf&#10;VbDF7695jvXLaezLLP0oP81opFJPj9PbK4hAU7iHb+13rSDP4f9L/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XNQvEAAAA2w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335958,1998140;5651497,1665117;2967036,333023;0,0" o:connectangles="0,0,0,0"/>
            </v:shape>
            <v:shape id="Freeform 9" o:spid="_x0000_s1030" style="position:absolute;left:10570;top:10486;width:820;height:215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uQkMQA&#10;AADbAAAADwAAAGRycy9kb3ducmV2LnhtbESPQWvCQBSE74L/YXlCL1I3plJK6iaIIPYitWkvvT2y&#10;r0no7tuYXU38992C4HGYmW+YdTFaIy7U+9axguUiAUFcOd1yreDrc/f4AsIHZI3GMSm4kocin07W&#10;mGk38AddylCLCGGfoYImhC6T0lcNWfQL1xFH78f1FkOUfS11j0OEWyPTJHmWFluOCw12tG2o+i3P&#10;VsEWv4/zFKvVaej2y+SwfzeDkUo9zMbNK4hAY7iHb+03rSB9gv8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bkJDEAAAA2w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197784,2152137;5557820,1793448;2917855,358690;0,0" o:connectangles="0,0,0,0"/>
            </v:shape>
            <v:shape id="Freeform 10" o:spid="_x0000_s1031" style="position:absolute;left:10572;top:10489;width:817;height:233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I5MMA&#10;AADbAAAADwAAAGRycy9kb3ducmV2LnhtbESPT4vCMBTE7wt+h/AEL8uaWkSkaxQRFr2Ify/eHs3b&#10;tmzyUpusrd/eCILHYWZ+w8wWnTXiRo2vHCsYDRMQxLnTFRcKzqefrykIH5A1Gsek4E4eFvPexwwz&#10;7Vo+0O0YChEh7DNUUIZQZ1L6vCSLfuhq4uj9usZiiLIppG6wjXBrZJokE2mx4rhQYk2rkvK/479V&#10;sMLL/jPFfHxt6/Uo2a53pjVSqUG/W36DCNSFd/jV3mgF6Ri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II5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163694,2335922;5534708,1946602;2905722,389320;0,0" o:connectangles="0,0,0,0"/>
            </v:shape>
            <v:shape id="Freeform 11" o:spid="_x0000_s1032" style="position:absolute;left:10574;top:10492;width:807;height:24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6tf8QA&#10;AADbAAAADwAAAGRycy9kb3ducmV2LnhtbESPQWvCQBSE74L/YXlCL1I3hlpK6iaIIPYitWkvvT2y&#10;r0no7tuYXU38992C4HGYmW+YdTFaIy7U+9axguUiAUFcOd1yreDrc/f4AsIHZI3GMSm4kocin07W&#10;mGk38AddylCLCGGfoYImhC6T0lcNWfQL1xFH78f1FkOUfS11j0OEWyPTJHmWFluOCw12tG2o+i3P&#10;VsEWv4/zFKun09Dtl8lh/24GI5V6mI2bVxCBxnAP39pvWkG6gv8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+rX/EAAAA2w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073646,2489919;5473658,2074933;2873671,414987;0,0" o:connectangles="0,0,0,0"/>
            </v:shape>
            <v:shape id="Freeform 12" o:spid="_x0000_s1033" style="position:absolute;left:10576;top:10495;width:804;height:266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Wk8QA&#10;AADbAAAADwAAAGRycy9kb3ducmV2LnhtbESPQWvCQBSE74L/YXlCL1I3hmJL6iaIIPYitWkvvT2y&#10;r0no7tuYXU38992C4HGYmW+YdTFaIy7U+9axguUiAUFcOd1yreDrc/f4AsIHZI3GMSm4kocin07W&#10;mGk38AddylCLCGGfoYImhC6T0lcNWfQL1xFH78f1FkOUfS11j0OEWyPTJFlJiy3HhQY72jZU/ZZn&#10;q2CL38d5itXTaej2y+SwfzeDkUo9zMbNK4hAY7iHb+03rSB9hv8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glpPEAAAA2w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039556,2658811;5450546,2215676;2861537,443135;0,0" o:connectangles="0,0,0,0"/>
            </v:shape>
            <v:shape id="Freeform 13" o:spid="_x0000_s1034" style="position:absolute;left:10568;top:10497;width:812;height:284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8C4b8A&#10;AADbAAAADwAAAGRycy9kb3ducmV2LnhtbERPTYvCMBC9L/gfwgheFk0tskg1igiiF1lXvXgbmrEt&#10;JpPaRFv//eYgeHy87/mys0Y8qfGVYwXjUQKCOHe64kLB+bQZTkH4gKzROCYFL/KwXPS+5php1/If&#10;PY+hEDGEfYYKyhDqTEqfl2TRj1xNHLmrayyGCJtC6gbbGG6NTJPkR1qsODaUWNO6pPx2fFgFa7wc&#10;vlPMJ/e23o6T/fbXtEYqNeh3qxmIQF34iN/unVaQxrHxS/wB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vwLhvwAAANs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125592,2842595;5508876,2368829;2892160,473766;0,0" o:connectangles="0,0,0,0"/>
            </v:shape>
            <v:shape id="Freeform 14" o:spid="_x0000_s1035" style="position:absolute;left:10568;top:10500;width:814;height:301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OnesQA&#10;AADbAAAADwAAAGRycy9kb3ducmV2LnhtbESPQWvCQBSE74L/YXlCL1I3hiJt6iaIIPYitWkvvT2y&#10;r0no7tuYXU38992C4HGYmW+YdTFaIy7U+9axguUiAUFcOd1yreDrc/f4DMIHZI3GMSm4kocin07W&#10;mGk38AddylCLCGGfoYImhC6T0lcNWfQL1xFH78f1FkOUfS11j0OEWyPTJFlJiy3HhQY72jZU/ZZn&#10;q2CL38d5itXTaej2y+SwfzeDkUo9zMbNK4hAY7iHb+03rSB9gf8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zp3rEAAAA2w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139628,3011486;5518392,2509572;2897156,501914;0,0" o:connectangles="0,0,0,0"/>
            </v:shape>
            <v:shape id="Freeform 15" o:spid="_x0000_s1036" style="position:absolute;left:10572;top:10503;width:806;height:318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/KPMUA&#10;AADcAAAADwAAAGRycy9kb3ducmV2LnhtbESPQWvCQBSE70L/w/IEL0U3plYkzUaKUOylaNWLt0f2&#10;NQnuvk2zq0n/fbdQ8DjMzDdMvh6sETfqfONYwXyWgCAunW64UnA6vk1XIHxA1mgck4If8rAuHkY5&#10;Ztr1/Em3Q6hEhLDPUEEdQptJ6cuaLPqZa4mj9+U6iyHKrpK6wz7CrZFpkiylxYbjQo0tbWoqL4er&#10;VbDB8/4xxXLx3bfbefKx3ZneSKUm4+H1BUSgIdzD/+13reDpOYW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38o8xQAAANwAAAAPAAAAAAAAAAAAAAAAAJgCAABkcnMv&#10;ZG93bnJldi54bWxQSwUGAAAAAAQABAD1AAAAigM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065622,3180377;5468218,2650314;2870815,530063;0,0" o:connectangles="0,0,0,0"/>
            </v:shape>
          </v:group>
        </w:pict>
      </w:r>
      <w:r>
        <w:rPr>
          <w:noProof/>
          <w:lang w:val="en-US" w:eastAsia="en-US"/>
        </w:rPr>
        <w:pict w14:anchorId="03202322">
          <v:shapetype id="_x0000_t202" coordsize="21600,21600" o:spt="202" path="m,l,21600r21600,l21600,xe">
            <v:stroke joinstyle="miter"/>
            <v:path gradientshapeok="t" o:connecttype="rect"/>
          </v:shapetype>
          <v:shape id="Text Box 111" o:spid="_x0000_s1138" type="#_x0000_t202" style="position:absolute;margin-left:-197.2pt;margin-top:-63.05pt;width:59.8pt;height:4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" stroked="f">
            <v:textbox>
              <w:txbxContent>
                <w:p w14:paraId="384166E4" w14:textId="77777777" w:rsidR="00630C01" w:rsidRDefault="00630C01"/>
              </w:txbxContent>
            </v:textbox>
          </v:shape>
        </w:pict>
      </w:r>
      <w:r w:rsidR="002E5459">
        <w:t xml:space="preserve">             </w:t>
      </w:r>
      <w:r w:rsidR="007D6617">
        <w:t xml:space="preserve">                                                   </w:t>
      </w:r>
    </w:p>
    <w:p w14:paraId="69F3DCDF" w14:textId="77777777" w:rsidR="00D85184" w:rsidRDefault="00D85184" w:rsidP="003A2CE4">
      <w:pPr>
        <w:jc w:val="both"/>
      </w:pPr>
    </w:p>
    <w:p w14:paraId="4B6D38F2" w14:textId="77777777" w:rsidR="00D85184" w:rsidRDefault="00D85184" w:rsidP="003A2CE4">
      <w:pPr>
        <w:jc w:val="both"/>
      </w:pPr>
    </w:p>
    <w:p w14:paraId="382E6A5D" w14:textId="77777777" w:rsidR="008B7C79" w:rsidRPr="003A2CE4" w:rsidRDefault="002524F0" w:rsidP="003A2CE4">
      <w:pPr>
        <w:jc w:val="both"/>
      </w:pPr>
      <w:r>
        <w:rPr>
          <w:noProof/>
          <w:lang w:val="en-US" w:eastAsia="en-US"/>
        </w:rPr>
        <w:pict w14:anchorId="02F07006">
          <v:shape id="Text Box 120" o:spid="_x0000_s1137" type="#_x0000_t202" style="position:absolute;left:0;text-align:left;margin-left:-19.15pt;margin-top:8.35pt;width:430.75pt;height:108.6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" filled="f" stroked="f">
            <v:textbox>
              <w:txbxContent>
                <w:p w14:paraId="040F7512" w14:textId="77777777" w:rsidR="00630C01" w:rsidRPr="00A075CB" w:rsidRDefault="00630C01" w:rsidP="00A77B5D">
                  <w:pP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Enquête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trimestrielle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s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de</w:t>
                  </w:r>
                  <w:r w:rsidR="00FE1581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</w:t>
                  </w:r>
                  <w:r w:rsidRPr="00A075CB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Conjoncture </w:t>
                  </w:r>
                </w:p>
                <w:p w14:paraId="600AF673" w14:textId="77777777" w:rsidR="00630C01" w:rsidRPr="00586E7E" w:rsidRDefault="00630C01" w:rsidP="00312DB8">
                  <w:pPr>
                    <w:rPr>
                      <w:rFonts w:ascii="Bookman Old Style" w:hAnsi="Bookman Old Style"/>
                      <w:sz w:val="12"/>
                      <w:szCs w:val="12"/>
                    </w:rPr>
                  </w:pPr>
                </w:p>
                <w:p w14:paraId="1F9D7B7C" w14:textId="77777777" w:rsidR="00630C01" w:rsidRPr="00A77B5D" w:rsidRDefault="00630C01" w:rsidP="00971D5C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6"/>
                      <w:szCs w:val="6"/>
                    </w:rPr>
                  </w:pPr>
                </w:p>
                <w:p w14:paraId="7797187D" w14:textId="77777777" w:rsidR="00630C01" w:rsidRPr="006D7F7D" w:rsidRDefault="00630C01" w:rsidP="00FE1581">
                  <w:pPr>
                    <w:pStyle w:val="Paragraphedeliste"/>
                    <w:numPr>
                      <w:ilvl w:val="0"/>
                      <w:numId w:val="27"/>
                    </w:numPr>
                    <w:ind w:left="284"/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Secteur </w:t>
                  </w:r>
                  <w:r w:rsidR="00FE1581"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des industries</w:t>
                  </w:r>
                  <w:r w:rsidR="00FE1581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 manufacturières, extractives, énergétiques et environnementales</w:t>
                  </w:r>
                </w:p>
                <w:p w14:paraId="7A936872" w14:textId="77777777" w:rsidR="00630C01" w:rsidRPr="006D7F7D" w:rsidRDefault="00630C01" w:rsidP="006D7F7D">
                  <w:pPr>
                    <w:pStyle w:val="Paragraphedeliste"/>
                    <w:numPr>
                      <w:ilvl w:val="0"/>
                      <w:numId w:val="27"/>
                    </w:numPr>
                    <w:ind w:left="284"/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de la construction</w:t>
                  </w:r>
                </w:p>
                <w:p w14:paraId="041AD321" w14:textId="77777777" w:rsidR="00630C01" w:rsidRDefault="008A4C76">
                  <w:r>
                    <w:t xml:space="preserve">   </w:t>
                  </w:r>
                </w:p>
              </w:txbxContent>
            </v:textbox>
          </v:shape>
        </w:pict>
      </w:r>
    </w:p>
    <w:p w14:paraId="67B35271" w14:textId="77777777" w:rsidR="008B7C79" w:rsidRPr="003A2CE4" w:rsidRDefault="008B7C79" w:rsidP="003A2CE4">
      <w:pPr>
        <w:jc w:val="both"/>
      </w:pPr>
    </w:p>
    <w:p w14:paraId="656E9F07" w14:textId="77777777" w:rsidR="008B7C79" w:rsidRPr="003A2CE4" w:rsidRDefault="008B7C79" w:rsidP="003A2CE4">
      <w:pPr>
        <w:jc w:val="both"/>
      </w:pPr>
    </w:p>
    <w:p w14:paraId="5FD7B18C" w14:textId="77777777" w:rsidR="008B7C79" w:rsidRPr="003A2CE4" w:rsidRDefault="008B7C79" w:rsidP="003A2CE4">
      <w:pPr>
        <w:jc w:val="both"/>
      </w:pPr>
    </w:p>
    <w:p w14:paraId="70C3382D" w14:textId="77777777" w:rsidR="008B7C79" w:rsidRPr="003A2CE4" w:rsidRDefault="008B7C79" w:rsidP="003A2CE4">
      <w:pPr>
        <w:jc w:val="both"/>
      </w:pPr>
    </w:p>
    <w:p w14:paraId="0C4EFAE8" w14:textId="77777777" w:rsidR="003A2CE4" w:rsidRDefault="003A2CE4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</w:p>
    <w:bookmarkEnd w:id="0"/>
    <w:p w14:paraId="4CFC40C4" w14:textId="77777777" w:rsidR="00302E80" w:rsidRDefault="002524F0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  <w:lang w:val="en-US" w:eastAsia="en-US"/>
        </w:rPr>
        <w:pict w14:anchorId="5D065126">
          <v:shape id="Text Box 108" o:spid="_x0000_s1136" type="#_x0000_t202" style="position:absolute;left:0;text-align:left;margin-left:350.65pt;margin-top:27.85pt;width:143.1pt;height:22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" stroked="f">
            <v:textbox>
              <w:txbxContent>
                <w:p w14:paraId="04ED2B1C" w14:textId="77777777" w:rsidR="00630C01" w:rsidRPr="00305B12" w:rsidRDefault="00DA2190" w:rsidP="0075459A">
                  <w:pPr>
                    <w:jc w:val="center"/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Décembre</w:t>
                  </w:r>
                  <w:r w:rsidR="0082647E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 xml:space="preserve"> </w:t>
                  </w:r>
                  <w:r w:rsidR="00C54B60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20</w:t>
                  </w:r>
                  <w:r w:rsidR="0075459A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20</w:t>
                  </w:r>
                </w:p>
                <w:p w14:paraId="199B8D31" w14:textId="77777777" w:rsidR="00630C01" w:rsidRPr="0003724A" w:rsidRDefault="00630C01" w:rsidP="0003724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14:paraId="044D78AC" w14:textId="77777777" w:rsidR="00302E80" w:rsidRDefault="002524F0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  <w:lang w:val="en-US" w:eastAsia="en-US"/>
        </w:rPr>
        <w:pict w14:anchorId="56640DC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50" o:spid="_x0000_s1135" type="#_x0000_t32" style="position:absolute;left:0;text-align:left;margin-left:-4pt;margin-top:15.35pt;width:497.75pt;height:0;z-index:251656192;visibility:visible;mso-wrap-distance-top:-42e-5mm;mso-wrap-distance-bottom:-42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" strokecolor="#e36c0a"/>
        </w:pict>
      </w:r>
    </w:p>
    <w:p w14:paraId="2B1B0D51" w14:textId="77777777" w:rsidR="00506785" w:rsidRPr="00506785" w:rsidRDefault="002524F0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>
        <w:rPr>
          <w:noProof/>
          <w:lang w:val="en-US" w:eastAsia="en-US"/>
        </w:rPr>
        <w:pict w14:anchorId="57711123">
          <v:shape id="Text Box 138" o:spid="_x0000_s1134" type="#_x0000_t202" style="position:absolute;left:0;text-align:left;margin-left:2.4pt;margin-top:3.75pt;width:482.2pt;height:78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" fillcolor="#fbd4b4">
            <v:textbox>
              <w:txbxContent>
                <w:p w14:paraId="131368C0" w14:textId="77777777" w:rsidR="00136EC8" w:rsidRDefault="00630C01" w:rsidP="00095E21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  <w:rtl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La présente note </w:t>
                  </w:r>
                  <w:r w:rsidRPr="002A1960">
                    <w:rPr>
                      <w:rFonts w:eastAsia="Arial Unicode MS"/>
                      <w:sz w:val="20"/>
                      <w:szCs w:val="20"/>
                    </w:rPr>
                    <w:t>relate les principales appréciations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des chefs d’entreprises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tel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les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qu’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elles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ressort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ent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des enquêtes de conjoncture réalisées par le HCP au titre du </w:t>
                  </w:r>
                  <w:r w:rsidR="00DA2190">
                    <w:rPr>
                      <w:rFonts w:eastAsia="Arial Unicode MS"/>
                      <w:sz w:val="20"/>
                      <w:szCs w:val="20"/>
                    </w:rPr>
                    <w:t>4</w:t>
                  </w:r>
                  <w:r w:rsidR="00DA2190" w:rsidRPr="009E6318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9E6318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CE05B3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trimestre </w:t>
                  </w:r>
                  <w:r w:rsidR="00095E21">
                    <w:rPr>
                      <w:rFonts w:eastAsia="Arial Unicode MS"/>
                      <w:sz w:val="20"/>
                      <w:szCs w:val="20"/>
                    </w:rPr>
                    <w:t>2020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auprès des entreprises opérant dans le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s secteurs 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de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>s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 industrie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>s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 manufacturière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>s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, de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 xml:space="preserve"> l’extraction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de l’é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nerg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ie, de l’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environnement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ainsi que dans celui de 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la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c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onstruction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.</w:t>
                  </w:r>
                </w:p>
                <w:p w14:paraId="6AA63A08" w14:textId="77777777" w:rsidR="00630C01" w:rsidRDefault="00630C01" w:rsidP="00207F32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 w:rsidRPr="00081377">
                    <w:rPr>
                      <w:rFonts w:eastAsia="Arial Unicode MS"/>
                      <w:sz w:val="20"/>
                      <w:szCs w:val="20"/>
                    </w:rPr>
                    <w:t>Ces appréciations portent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sur l’évolution de l’activité au cours du </w:t>
                  </w:r>
                  <w:r w:rsidR="00DA2190">
                    <w:rPr>
                      <w:rFonts w:eastAsia="Arial Unicode MS"/>
                      <w:sz w:val="20"/>
                      <w:szCs w:val="20"/>
                    </w:rPr>
                    <w:t>3</w:t>
                  </w:r>
                  <w:r w:rsidR="00DA2190" w:rsidRPr="009E6318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9E6318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4A29EA">
                    <w:rPr>
                      <w:rFonts w:eastAsia="Arial Unicode MS"/>
                      <w:sz w:val="20"/>
                      <w:szCs w:val="20"/>
                    </w:rPr>
                    <w:t>trimestre</w:t>
                  </w:r>
                  <w:r w:rsidR="00D20556" w:rsidRPr="007F4BA9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DA2190">
                    <w:rPr>
                      <w:rFonts w:eastAsia="Arial Unicode MS"/>
                      <w:sz w:val="20"/>
                      <w:szCs w:val="20"/>
                    </w:rPr>
                    <w:t>2020</w:t>
                  </w:r>
                  <w:r w:rsidR="00CE05B3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et les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anticipations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 pour le </w:t>
                  </w:r>
                  <w:r w:rsidR="00DA2190">
                    <w:rPr>
                      <w:rFonts w:eastAsia="Arial Unicode MS"/>
                      <w:sz w:val="20"/>
                      <w:szCs w:val="20"/>
                    </w:rPr>
                    <w:t>4</w:t>
                  </w:r>
                  <w:r w:rsidR="00DA2190" w:rsidRPr="008D0835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403C92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trimestre </w:t>
                  </w:r>
                  <w:r w:rsidR="00095E21">
                    <w:rPr>
                      <w:rFonts w:eastAsia="Arial Unicode MS"/>
                      <w:sz w:val="20"/>
                      <w:szCs w:val="20"/>
                    </w:rPr>
                    <w:t>2020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.</w:t>
                  </w:r>
                </w:p>
                <w:p w14:paraId="060D2C29" w14:textId="77777777" w:rsidR="00630C01" w:rsidRDefault="00630C01" w:rsidP="002A1960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47DAA40F" w14:textId="77777777"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14:paraId="29D49FCE" w14:textId="77777777"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14:paraId="5D0358D5" w14:textId="77777777" w:rsidR="00506785" w:rsidRPr="00506785" w:rsidRDefault="005C0687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            </w:t>
      </w:r>
      <w:r w:rsidR="00100DF0"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                     </w:t>
      </w:r>
      <w:r w:rsidR="009A61BF"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     </w:t>
      </w:r>
    </w:p>
    <w:p w14:paraId="6473C9A7" w14:textId="77777777" w:rsidR="003A2CE4" w:rsidRPr="00F03C7C" w:rsidRDefault="00A46DAE" w:rsidP="000F671D">
      <w:pPr>
        <w:pStyle w:val="Paragraphedeliste"/>
        <w:numPr>
          <w:ilvl w:val="0"/>
          <w:numId w:val="20"/>
        </w:numPr>
        <w:spacing w:after="240"/>
        <w:ind w:left="426"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t>Estimation de la production par secteur selon les a</w:t>
      </w:r>
      <w:r w:rsidR="0000686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ppréciation</w:t>
      </w:r>
      <w:r w:rsidR="00FC6CB3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</w:t>
      </w:r>
      <w:r w:rsidR="00FE1581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8F3532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600F6D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DA2190">
        <w:rPr>
          <w:rFonts w:ascii="Trebuchet MS" w:eastAsia="Arial Unicode MS" w:hAnsi="Trebuchet MS"/>
          <w:b/>
          <w:bCs/>
          <w:color w:val="660033"/>
          <w:sz w:val="26"/>
          <w:szCs w:val="26"/>
        </w:rPr>
        <w:t>3</w:t>
      </w:r>
      <w:r w:rsidR="00DA2190" w:rsidRPr="008D0835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>ème</w:t>
      </w:r>
      <w:r w:rsidR="000F671D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600F6D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trimestre </w:t>
      </w:r>
      <w:r w:rsidR="00DA2190">
        <w:rPr>
          <w:rFonts w:ascii="Trebuchet MS" w:eastAsia="Arial Unicode MS" w:hAnsi="Trebuchet MS"/>
          <w:b/>
          <w:bCs/>
          <w:color w:val="660033"/>
          <w:sz w:val="26"/>
          <w:szCs w:val="26"/>
        </w:rPr>
        <w:t>2020</w:t>
      </w:r>
    </w:p>
    <w:p w14:paraId="490C098C" w14:textId="77777777" w:rsidR="00A96487" w:rsidRPr="00F03C7C" w:rsidRDefault="00A96487" w:rsidP="003A2CE4">
      <w:pPr>
        <w:spacing w:before="120" w:after="120" w:line="276" w:lineRule="auto"/>
        <w:ind w:firstLine="346"/>
        <w:jc w:val="both"/>
        <w:rPr>
          <w:rFonts w:eastAsia="Arial Unicode MS"/>
          <w:sz w:val="26"/>
          <w:szCs w:val="26"/>
        </w:rPr>
        <w:sectPr w:rsidR="00A96487" w:rsidRPr="00F03C7C" w:rsidSect="00C67995">
          <w:footerReference w:type="default" r:id="rId10"/>
          <w:footerReference w:type="first" r:id="rId11"/>
          <w:type w:val="oddPage"/>
          <w:pgSz w:w="11906" w:h="16838"/>
          <w:pgMar w:top="1134" w:right="1134" w:bottom="1134" w:left="1134" w:header="709" w:footer="272" w:gutter="0"/>
          <w:pgNumType w:start="1"/>
          <w:cols w:space="708"/>
          <w:docGrid w:linePitch="360"/>
        </w:sectPr>
      </w:pPr>
    </w:p>
    <w:p w14:paraId="6DD71FB1" w14:textId="77777777" w:rsidR="006153E5" w:rsidRPr="00F03C7C" w:rsidRDefault="005974B8" w:rsidP="004B2E96">
      <w:pPr>
        <w:pStyle w:val="Paragraphedeliste"/>
        <w:numPr>
          <w:ilvl w:val="1"/>
          <w:numId w:val="23"/>
        </w:numPr>
        <w:spacing w:after="120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de l’</w:t>
      </w:r>
      <w:r w:rsidR="00572FD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Industrie</w:t>
      </w:r>
      <w:r w:rsidR="008A4C76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   </w:t>
      </w:r>
    </w:p>
    <w:p w14:paraId="70E7AF5A" w14:textId="77777777" w:rsidR="0038590B" w:rsidRDefault="0038590B" w:rsidP="0038590B">
      <w:pPr>
        <w:pStyle w:val="Paragraphedeliste"/>
        <w:spacing w:after="120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14:paraId="033EF8D3" w14:textId="79101AA2" w:rsidR="00EF3025" w:rsidRPr="00D902A1" w:rsidRDefault="0051069C" w:rsidP="000619DA">
      <w:pPr>
        <w:spacing w:after="120" w:line="276" w:lineRule="auto"/>
        <w:jc w:val="both"/>
        <w:rPr>
          <w:rFonts w:eastAsia="Arial Unicode MS"/>
        </w:rPr>
      </w:pPr>
      <w:r w:rsidRPr="00244417">
        <w:rPr>
          <w:noProof/>
          <w:lang w:val="en-US" w:eastAsia="en-US"/>
        </w:rPr>
        <w:drawing>
          <wp:anchor distT="0" distB="0" distL="114300" distR="114300" simplePos="0" relativeHeight="251666432" behindDoc="0" locked="0" layoutInCell="1" allowOverlap="1" wp14:anchorId="27AB4C00" wp14:editId="718F5F22">
            <wp:simplePos x="0" y="0"/>
            <wp:positionH relativeFrom="margin">
              <wp:posOffset>3157855</wp:posOffset>
            </wp:positionH>
            <wp:positionV relativeFrom="margin">
              <wp:posOffset>5213350</wp:posOffset>
            </wp:positionV>
            <wp:extent cx="3128645" cy="2876550"/>
            <wp:effectExtent l="0" t="0" r="0" b="0"/>
            <wp:wrapSquare wrapText="bothSides"/>
            <wp:docPr id="1" name="Graphiqu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C54B60" w:rsidRPr="00D902A1">
        <w:rPr>
          <w:rFonts w:eastAsia="Arial Unicode MS"/>
        </w:rPr>
        <w:t>A</w:t>
      </w:r>
      <w:r w:rsidR="00A46DAE" w:rsidRPr="00D902A1">
        <w:rPr>
          <w:rFonts w:eastAsia="Arial Unicode MS"/>
        </w:rPr>
        <w:t xml:space="preserve">u </w:t>
      </w:r>
      <w:r w:rsidR="00DA2190">
        <w:rPr>
          <w:rFonts w:eastAsia="Arial Unicode MS"/>
        </w:rPr>
        <w:t>3</w:t>
      </w:r>
      <w:r w:rsidR="00DA2190" w:rsidRPr="00D36F1C">
        <w:rPr>
          <w:rFonts w:eastAsia="Arial Unicode MS"/>
          <w:vertAlign w:val="superscript"/>
        </w:rPr>
        <w:t>ème</w:t>
      </w:r>
      <w:r w:rsidR="00B072AF">
        <w:rPr>
          <w:rFonts w:eastAsia="Arial Unicode MS"/>
        </w:rPr>
        <w:t xml:space="preserve"> </w:t>
      </w:r>
      <w:r w:rsidR="00B072AF" w:rsidRPr="00D902A1">
        <w:rPr>
          <w:rFonts w:eastAsia="Arial Unicode MS"/>
        </w:rPr>
        <w:t xml:space="preserve">trimestre </w:t>
      </w:r>
      <w:r w:rsidR="00DA2190">
        <w:rPr>
          <w:rFonts w:eastAsia="Arial Unicode MS"/>
        </w:rPr>
        <w:t>2020</w:t>
      </w:r>
      <w:r w:rsidR="00C54B60" w:rsidRPr="00D902A1">
        <w:rPr>
          <w:rFonts w:eastAsia="Arial Unicode MS"/>
        </w:rPr>
        <w:t>,</w:t>
      </w:r>
      <w:r w:rsidR="00A46DAE" w:rsidRPr="00D902A1">
        <w:rPr>
          <w:rFonts w:eastAsia="Arial Unicode MS"/>
        </w:rPr>
        <w:t xml:space="preserve"> </w:t>
      </w:r>
      <w:r w:rsidR="00D153EE" w:rsidRPr="00D902A1">
        <w:rPr>
          <w:rFonts w:eastAsia="Arial Unicode MS"/>
        </w:rPr>
        <w:t>l</w:t>
      </w:r>
      <w:r w:rsidR="002A1960" w:rsidRPr="00D902A1">
        <w:rPr>
          <w:rFonts w:eastAsia="Arial Unicode MS"/>
        </w:rPr>
        <w:t xml:space="preserve">a </w:t>
      </w:r>
      <w:r w:rsidR="00A46DAE" w:rsidRPr="00D902A1">
        <w:rPr>
          <w:rFonts w:eastAsia="Arial Unicode MS"/>
        </w:rPr>
        <w:t>production de</w:t>
      </w:r>
      <w:r w:rsidR="00C54B60" w:rsidRPr="00D902A1">
        <w:rPr>
          <w:rFonts w:eastAsia="Arial Unicode MS"/>
        </w:rPr>
        <w:t xml:space="preserve"> </w:t>
      </w:r>
      <w:r w:rsidR="00C54B60" w:rsidRPr="00D902A1">
        <w:rPr>
          <w:rFonts w:eastAsia="Arial Unicode MS"/>
          <w:b/>
          <w:bCs/>
          <w:color w:val="660033"/>
        </w:rPr>
        <w:t xml:space="preserve">l’industrie manufacturière </w:t>
      </w:r>
      <w:r w:rsidR="002A1960" w:rsidRPr="00D902A1">
        <w:rPr>
          <w:rFonts w:eastAsia="Arial Unicode MS"/>
        </w:rPr>
        <w:t>aurait</w:t>
      </w:r>
      <w:r w:rsidR="00FE1581" w:rsidRPr="00D902A1">
        <w:rPr>
          <w:rFonts w:eastAsia="Arial Unicode MS"/>
        </w:rPr>
        <w:t xml:space="preserve"> </w:t>
      </w:r>
      <w:r w:rsidR="002A1960" w:rsidRPr="00D902A1">
        <w:rPr>
          <w:rFonts w:eastAsia="Arial Unicode MS"/>
        </w:rPr>
        <w:t>connu</w:t>
      </w:r>
      <w:r w:rsidR="008C2F2B" w:rsidRPr="00D902A1">
        <w:rPr>
          <w:rFonts w:eastAsia="Arial Unicode MS"/>
        </w:rPr>
        <w:t xml:space="preserve"> </w:t>
      </w:r>
      <w:r w:rsidR="00793CC6" w:rsidRPr="00D902A1">
        <w:rPr>
          <w:rFonts w:eastAsia="Arial Unicode MS"/>
        </w:rPr>
        <w:t xml:space="preserve">une </w:t>
      </w:r>
      <w:r w:rsidR="001364B9">
        <w:rPr>
          <w:rFonts w:eastAsia="Arial Unicode MS"/>
        </w:rPr>
        <w:t>baisse</w:t>
      </w:r>
      <w:r w:rsidR="00BE3C41">
        <w:rPr>
          <w:rFonts w:eastAsia="Arial Unicode MS"/>
        </w:rPr>
        <w:t>,</w:t>
      </w:r>
      <w:r w:rsidR="00C967BC" w:rsidRPr="00D902A1">
        <w:rPr>
          <w:rFonts w:eastAsia="Arial Unicode MS"/>
        </w:rPr>
        <w:t xml:space="preserve"> résultat</w:t>
      </w:r>
      <w:r w:rsidR="001364B9" w:rsidRPr="001364B9">
        <w:rPr>
          <w:rFonts w:eastAsia="Arial Unicode MS"/>
        </w:rPr>
        <w:t xml:space="preserve"> </w:t>
      </w:r>
      <w:r w:rsidR="001364B9" w:rsidRPr="00D902A1">
        <w:rPr>
          <w:rFonts w:eastAsia="Arial Unicode MS"/>
        </w:rPr>
        <w:t xml:space="preserve">d’une </w:t>
      </w:r>
      <w:r w:rsidR="001364B9">
        <w:rPr>
          <w:rFonts w:eastAsia="Arial Unicode MS"/>
        </w:rPr>
        <w:t>diminution</w:t>
      </w:r>
      <w:r w:rsidR="001364B9" w:rsidRPr="00D902A1">
        <w:rPr>
          <w:rFonts w:eastAsia="Arial Unicode MS"/>
        </w:rPr>
        <w:t xml:space="preserve"> de la production dans l</w:t>
      </w:r>
      <w:r w:rsidR="001364B9">
        <w:rPr>
          <w:rFonts w:eastAsia="Arial Unicode MS"/>
        </w:rPr>
        <w:t>es</w:t>
      </w:r>
      <w:r w:rsidR="001364B9" w:rsidRPr="00D902A1">
        <w:rPr>
          <w:rFonts w:eastAsia="Arial Unicode MS"/>
        </w:rPr>
        <w:t xml:space="preserve"> branche</w:t>
      </w:r>
      <w:r w:rsidR="001364B9">
        <w:rPr>
          <w:rFonts w:eastAsia="Arial Unicode MS"/>
        </w:rPr>
        <w:t>s</w:t>
      </w:r>
      <w:r w:rsidR="001364B9" w:rsidRPr="00D902A1">
        <w:rPr>
          <w:rFonts w:eastAsia="Arial Unicode MS"/>
        </w:rPr>
        <w:t xml:space="preserve"> </w:t>
      </w:r>
      <w:r w:rsidR="000619DA">
        <w:rPr>
          <w:rFonts w:eastAsia="Arial Unicode MS"/>
        </w:rPr>
        <w:t>des</w:t>
      </w:r>
      <w:r w:rsidR="001364B9">
        <w:rPr>
          <w:rFonts w:eastAsia="Arial Unicode MS"/>
        </w:rPr>
        <w:t xml:space="preserve"> </w:t>
      </w:r>
      <w:r w:rsidR="001364B9" w:rsidRPr="00D902A1">
        <w:rPr>
          <w:rFonts w:eastAsia="Arial Unicode MS"/>
        </w:rPr>
        <w:t>«</w:t>
      </w:r>
      <w:r w:rsidR="000619DA" w:rsidRPr="000619DA">
        <w:rPr>
          <w:rFonts w:eastAsia="Arial Unicode MS"/>
        </w:rPr>
        <w:t>Industries alimentaires</w:t>
      </w:r>
      <w:r w:rsidR="001364B9" w:rsidRPr="00D902A1">
        <w:rPr>
          <w:rFonts w:eastAsia="Arial Unicode MS"/>
        </w:rPr>
        <w:t>»</w:t>
      </w:r>
      <w:r w:rsidR="000619DA">
        <w:rPr>
          <w:rFonts w:eastAsia="Arial Unicode MS"/>
        </w:rPr>
        <w:t>, de la «</w:t>
      </w:r>
      <w:r w:rsidR="000619DA" w:rsidRPr="000619DA">
        <w:rPr>
          <w:rFonts w:eastAsia="Arial Unicode MS"/>
        </w:rPr>
        <w:t>Fabrication d'équipements électriques</w:t>
      </w:r>
      <w:r w:rsidR="000619DA">
        <w:rPr>
          <w:rFonts w:eastAsia="Arial Unicode MS"/>
        </w:rPr>
        <w:t>»</w:t>
      </w:r>
      <w:r w:rsidR="001364B9">
        <w:rPr>
          <w:rFonts w:eastAsia="Arial Unicode MS"/>
        </w:rPr>
        <w:t xml:space="preserve"> et de</w:t>
      </w:r>
      <w:r w:rsidR="000619DA">
        <w:rPr>
          <w:rFonts w:eastAsia="Arial Unicode MS"/>
        </w:rPr>
        <w:t xml:space="preserve"> la</w:t>
      </w:r>
      <w:r w:rsidR="001364B9">
        <w:rPr>
          <w:rFonts w:eastAsia="Arial Unicode MS"/>
        </w:rPr>
        <w:t xml:space="preserve"> «</w:t>
      </w:r>
      <w:r w:rsidR="000619DA" w:rsidRPr="000619DA">
        <w:rPr>
          <w:rFonts w:eastAsia="Arial Unicode MS"/>
        </w:rPr>
        <w:t>Fabrication de textiles</w:t>
      </w:r>
      <w:r w:rsidR="001364B9">
        <w:rPr>
          <w:rFonts w:eastAsia="Arial Unicode MS"/>
        </w:rPr>
        <w:t>»</w:t>
      </w:r>
      <w:r w:rsidR="00C967BC" w:rsidRPr="00D902A1">
        <w:rPr>
          <w:rFonts w:eastAsia="Arial Unicode MS"/>
        </w:rPr>
        <w:t xml:space="preserve"> </w:t>
      </w:r>
      <w:r w:rsidR="000619DA" w:rsidRPr="00D902A1">
        <w:rPr>
          <w:rFonts w:eastAsia="Arial Unicode MS"/>
        </w:rPr>
        <w:t xml:space="preserve">et </w:t>
      </w:r>
      <w:r w:rsidR="00C967BC" w:rsidRPr="00D902A1">
        <w:rPr>
          <w:rFonts w:eastAsia="Arial Unicode MS"/>
        </w:rPr>
        <w:t xml:space="preserve">d’une </w:t>
      </w:r>
      <w:r w:rsidR="005D7C24">
        <w:rPr>
          <w:rFonts w:eastAsia="Arial Unicode MS"/>
        </w:rPr>
        <w:t>augmentation</w:t>
      </w:r>
      <w:r w:rsidR="00793CC6" w:rsidRPr="00D902A1">
        <w:rPr>
          <w:rFonts w:eastAsia="Arial Unicode MS"/>
        </w:rPr>
        <w:t xml:space="preserve"> </w:t>
      </w:r>
      <w:r w:rsidR="00C926FE" w:rsidRPr="00D902A1">
        <w:rPr>
          <w:rFonts w:eastAsia="Arial Unicode MS"/>
        </w:rPr>
        <w:t xml:space="preserve">de la </w:t>
      </w:r>
      <w:r w:rsidR="00BD29DA" w:rsidRPr="00D902A1">
        <w:rPr>
          <w:rFonts w:eastAsia="Arial Unicode MS"/>
        </w:rPr>
        <w:t xml:space="preserve">production dans </w:t>
      </w:r>
      <w:r w:rsidR="00DD2F0B" w:rsidRPr="00D902A1">
        <w:rPr>
          <w:rFonts w:eastAsia="Arial Unicode MS"/>
        </w:rPr>
        <w:t xml:space="preserve">les </w:t>
      </w:r>
      <w:r w:rsidR="00A15560" w:rsidRPr="00D902A1">
        <w:rPr>
          <w:rFonts w:eastAsia="Arial Unicode MS"/>
        </w:rPr>
        <w:t xml:space="preserve">branches </w:t>
      </w:r>
      <w:r w:rsidR="00D153EE" w:rsidRPr="00D902A1">
        <w:rPr>
          <w:rFonts w:eastAsia="Arial Unicode MS"/>
        </w:rPr>
        <w:t>de</w:t>
      </w:r>
      <w:r w:rsidR="003F4F1F">
        <w:rPr>
          <w:rFonts w:eastAsia="Arial Unicode MS"/>
        </w:rPr>
        <w:t xml:space="preserve"> l</w:t>
      </w:r>
      <w:r w:rsidR="007426C4">
        <w:rPr>
          <w:rFonts w:eastAsia="Arial Unicode MS"/>
        </w:rPr>
        <w:t xml:space="preserve">a </w:t>
      </w:r>
      <w:r w:rsidR="0048676C" w:rsidRPr="00D902A1">
        <w:rPr>
          <w:rFonts w:eastAsia="Arial Unicode MS"/>
        </w:rPr>
        <w:t>«</w:t>
      </w:r>
      <w:r w:rsidR="007426C4" w:rsidRPr="007426C4">
        <w:rPr>
          <w:rFonts w:eastAsia="Arial Unicode MS"/>
        </w:rPr>
        <w:t>Fabrication d'autres produits minéraux non métalliques</w:t>
      </w:r>
      <w:r w:rsidR="00BF0F00" w:rsidRPr="00D902A1">
        <w:rPr>
          <w:rFonts w:eastAsia="Arial Unicode MS"/>
        </w:rPr>
        <w:t>» et</w:t>
      </w:r>
      <w:r w:rsidR="007426C4">
        <w:rPr>
          <w:rFonts w:eastAsia="Arial Unicode MS"/>
        </w:rPr>
        <w:t xml:space="preserve"> de</w:t>
      </w:r>
      <w:r w:rsidR="00BF0F00" w:rsidRPr="00D902A1">
        <w:rPr>
          <w:rFonts w:eastAsia="Arial Unicode MS"/>
        </w:rPr>
        <w:t xml:space="preserve"> </w:t>
      </w:r>
      <w:r w:rsidR="000619DA">
        <w:rPr>
          <w:rFonts w:eastAsia="Arial Unicode MS"/>
        </w:rPr>
        <w:t xml:space="preserve">la </w:t>
      </w:r>
      <w:r w:rsidR="00BF0F00" w:rsidRPr="00D902A1">
        <w:rPr>
          <w:rFonts w:eastAsia="Arial Unicode MS"/>
        </w:rPr>
        <w:t>«</w:t>
      </w:r>
      <w:r w:rsidR="000619DA" w:rsidRPr="000619DA">
        <w:rPr>
          <w:rFonts w:eastAsia="Arial Unicode MS"/>
        </w:rPr>
        <w:t>Fabrication de boissons</w:t>
      </w:r>
      <w:r w:rsidR="00BF0F00" w:rsidRPr="00D902A1">
        <w:rPr>
          <w:rFonts w:eastAsia="Arial Unicode MS"/>
        </w:rPr>
        <w:t>»</w:t>
      </w:r>
      <w:r w:rsidR="00B46D1D" w:rsidRPr="00D902A1">
        <w:rPr>
          <w:rFonts w:eastAsia="Arial Unicode MS"/>
        </w:rPr>
        <w:t>.</w:t>
      </w:r>
    </w:p>
    <w:p w14:paraId="21DC6423" w14:textId="47551D52" w:rsidR="00F05668" w:rsidRPr="00D902A1" w:rsidRDefault="0038590B" w:rsidP="00695282">
      <w:pPr>
        <w:spacing w:after="120" w:line="276" w:lineRule="auto"/>
        <w:jc w:val="both"/>
        <w:rPr>
          <w:rFonts w:eastAsia="Arial Unicode MS"/>
        </w:rPr>
      </w:pPr>
      <w:r w:rsidRPr="00D902A1">
        <w:rPr>
          <w:rFonts w:eastAsia="Arial Unicode MS"/>
        </w:rPr>
        <w:t xml:space="preserve">Les carnets de commandes du secteur </w:t>
      </w:r>
      <w:r w:rsidR="00373869" w:rsidRPr="00D902A1">
        <w:rPr>
          <w:rFonts w:eastAsia="Arial Unicode MS"/>
        </w:rPr>
        <w:t>s</w:t>
      </w:r>
      <w:r w:rsidR="00A075CB" w:rsidRPr="00D902A1">
        <w:rPr>
          <w:rFonts w:eastAsia="Arial Unicode MS"/>
        </w:rPr>
        <w:t xml:space="preserve">ont </w:t>
      </w:r>
      <w:r w:rsidRPr="00D902A1">
        <w:rPr>
          <w:rFonts w:eastAsia="Arial Unicode MS"/>
        </w:rPr>
        <w:t xml:space="preserve">jugés d’un </w:t>
      </w:r>
      <w:r w:rsidRPr="006E33DB">
        <w:rPr>
          <w:rFonts w:eastAsia="Arial Unicode MS"/>
        </w:rPr>
        <w:t xml:space="preserve">niveau </w:t>
      </w:r>
      <w:r w:rsidR="00681A96">
        <w:rPr>
          <w:rFonts w:eastAsia="Arial Unicode MS"/>
        </w:rPr>
        <w:t xml:space="preserve">inférieur à la </w:t>
      </w:r>
      <w:r w:rsidRPr="006E33DB">
        <w:rPr>
          <w:rFonts w:eastAsia="Arial Unicode MS"/>
        </w:rPr>
        <w:t>normal</w:t>
      </w:r>
      <w:r w:rsidR="00681A96">
        <w:rPr>
          <w:rFonts w:eastAsia="Arial Unicode MS"/>
        </w:rPr>
        <w:t>e</w:t>
      </w:r>
      <w:r w:rsidRPr="006E33DB">
        <w:rPr>
          <w:rFonts w:eastAsia="Arial Unicode MS"/>
        </w:rPr>
        <w:t xml:space="preserve"> par </w:t>
      </w:r>
      <w:r w:rsidR="00C967BC" w:rsidRPr="006E33DB">
        <w:rPr>
          <w:rFonts w:eastAsia="Arial Unicode MS"/>
        </w:rPr>
        <w:t>l</w:t>
      </w:r>
      <w:r w:rsidRPr="006E33DB">
        <w:rPr>
          <w:rFonts w:eastAsia="Arial Unicode MS"/>
        </w:rPr>
        <w:t xml:space="preserve">es chefs d’entreprises. </w:t>
      </w:r>
      <w:r w:rsidR="00C54B60" w:rsidRPr="006E33DB">
        <w:rPr>
          <w:rFonts w:eastAsia="Arial Unicode MS"/>
        </w:rPr>
        <w:t>Globalement, le taux d’utilisation des capacités</w:t>
      </w:r>
      <w:r w:rsidR="00C54B60" w:rsidRPr="00D902A1">
        <w:rPr>
          <w:rFonts w:eastAsia="Arial Unicode MS"/>
        </w:rPr>
        <w:t xml:space="preserve"> de production (TUC) dans </w:t>
      </w:r>
      <w:r w:rsidR="00C54B60" w:rsidRPr="00D902A1">
        <w:rPr>
          <w:rFonts w:eastAsia="Arial Unicode MS"/>
          <w:b/>
          <w:bCs/>
          <w:color w:val="660033"/>
        </w:rPr>
        <w:t>l’industrie manufacturière</w:t>
      </w:r>
      <w:r w:rsidR="00C54B60" w:rsidRPr="00D902A1">
        <w:rPr>
          <w:rFonts w:eastAsia="Arial Unicode MS"/>
        </w:rPr>
        <w:t xml:space="preserve"> se serait établi à </w:t>
      </w:r>
      <w:r w:rsidR="005205EA">
        <w:rPr>
          <w:rFonts w:eastAsia="Arial Unicode MS"/>
        </w:rPr>
        <w:t>7</w:t>
      </w:r>
      <w:r w:rsidR="00695282">
        <w:rPr>
          <w:rFonts w:eastAsia="Arial Unicode MS"/>
        </w:rPr>
        <w:t>6</w:t>
      </w:r>
      <w:r w:rsidR="00C54B60" w:rsidRPr="00D902A1">
        <w:rPr>
          <w:rFonts w:eastAsia="Arial Unicode MS"/>
        </w:rPr>
        <w:t>%</w:t>
      </w:r>
      <w:r w:rsidR="00CB5866" w:rsidRPr="00D902A1">
        <w:rPr>
          <w:rFonts w:eastAsia="Arial Unicode MS"/>
        </w:rPr>
        <w:t>.</w:t>
      </w:r>
    </w:p>
    <w:p w14:paraId="1EFA5003" w14:textId="77777777" w:rsidR="00333E26" w:rsidRDefault="00F03C7C" w:rsidP="003E1FF7">
      <w:pPr>
        <w:spacing w:after="120" w:line="276" w:lineRule="auto"/>
        <w:jc w:val="both"/>
        <w:rPr>
          <w:rFonts w:eastAsia="Arial Unicode MS"/>
          <w:rtl/>
        </w:rPr>
      </w:pPr>
      <w:r>
        <w:rPr>
          <w:rFonts w:eastAsia="Arial Unicode MS"/>
          <w:sz w:val="22"/>
          <w:szCs w:val="22"/>
        </w:rPr>
        <w:br w:type="page"/>
      </w:r>
    </w:p>
    <w:p w14:paraId="03DC3D8A" w14:textId="77777777" w:rsidR="00C54B60" w:rsidRPr="0095472E" w:rsidRDefault="00EC3303" w:rsidP="00695282">
      <w:pPr>
        <w:spacing w:after="120" w:line="276" w:lineRule="auto"/>
        <w:jc w:val="both"/>
        <w:rPr>
          <w:rFonts w:eastAsia="Arial Unicode MS"/>
        </w:rPr>
        <w:sectPr w:rsidR="00C54B60" w:rsidRPr="0095472E" w:rsidSect="004B2E96">
          <w:type w:val="continuous"/>
          <w:pgSz w:w="11906" w:h="16838"/>
          <w:pgMar w:top="1134" w:right="1134" w:bottom="1134" w:left="1134" w:header="709" w:footer="272" w:gutter="0"/>
          <w:pgNumType w:start="1"/>
          <w:cols w:space="708"/>
          <w:titlePg/>
          <w:docGrid w:linePitch="360"/>
        </w:sectPr>
      </w:pPr>
      <w:r w:rsidRPr="00244417">
        <w:rPr>
          <w:noProof/>
          <w:lang w:val="en-US" w:eastAsia="en-US"/>
        </w:rPr>
        <w:lastRenderedPageBreak/>
        <w:drawing>
          <wp:anchor distT="0" distB="0" distL="114300" distR="114300" simplePos="0" relativeHeight="251668480" behindDoc="0" locked="0" layoutInCell="1" allowOverlap="1" wp14:anchorId="244191F7" wp14:editId="028978E4">
            <wp:simplePos x="0" y="0"/>
            <wp:positionH relativeFrom="margin">
              <wp:posOffset>3364230</wp:posOffset>
            </wp:positionH>
            <wp:positionV relativeFrom="margin">
              <wp:posOffset>11430</wp:posOffset>
            </wp:positionV>
            <wp:extent cx="3066415" cy="2466975"/>
            <wp:effectExtent l="0" t="0" r="635" b="0"/>
            <wp:wrapSquare wrapText="bothSides"/>
            <wp:docPr id="116" name="Graphiqu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C54B60" w:rsidRPr="0095472E">
        <w:rPr>
          <w:rFonts w:eastAsia="Arial Unicode MS"/>
        </w:rPr>
        <w:t xml:space="preserve">Au </w:t>
      </w:r>
      <w:r w:rsidR="00DA2190">
        <w:rPr>
          <w:rFonts w:eastAsia="Arial Unicode MS"/>
        </w:rPr>
        <w:t>3</w:t>
      </w:r>
      <w:r w:rsidR="00DA2190" w:rsidRPr="00695282">
        <w:rPr>
          <w:rFonts w:eastAsia="Arial Unicode MS"/>
          <w:vertAlign w:val="superscript"/>
        </w:rPr>
        <w:t>ème</w:t>
      </w:r>
      <w:r w:rsidR="00B072AF">
        <w:rPr>
          <w:rFonts w:eastAsia="Arial Unicode MS"/>
        </w:rPr>
        <w:t xml:space="preserve"> </w:t>
      </w:r>
      <w:r w:rsidR="00B072AF" w:rsidRPr="00D902A1">
        <w:rPr>
          <w:rFonts w:eastAsia="Arial Unicode MS"/>
        </w:rPr>
        <w:t xml:space="preserve">trimestre </w:t>
      </w:r>
      <w:r w:rsidR="00DA2190">
        <w:rPr>
          <w:rFonts w:eastAsia="Arial Unicode MS"/>
        </w:rPr>
        <w:t>2020</w:t>
      </w:r>
      <w:r w:rsidR="00C54B60" w:rsidRPr="0095472E">
        <w:rPr>
          <w:rFonts w:eastAsia="Arial Unicode MS"/>
        </w:rPr>
        <w:t xml:space="preserve">, la production de </w:t>
      </w:r>
      <w:r w:rsidR="00C54B60" w:rsidRPr="0095472E">
        <w:rPr>
          <w:rFonts w:eastAsia="Arial Unicode MS"/>
          <w:b/>
          <w:bCs/>
          <w:color w:val="660033"/>
        </w:rPr>
        <w:t xml:space="preserve">l’industrie extractive </w:t>
      </w:r>
      <w:r w:rsidR="00C54B60" w:rsidRPr="0095472E">
        <w:rPr>
          <w:rFonts w:eastAsia="Arial Unicode MS"/>
        </w:rPr>
        <w:t>aurait affiché une</w:t>
      </w:r>
      <w:r w:rsidR="00BA6FC0">
        <w:rPr>
          <w:rFonts w:eastAsia="Arial Unicode MS"/>
        </w:rPr>
        <w:t xml:space="preserve"> </w:t>
      </w:r>
      <w:r w:rsidR="00695282">
        <w:rPr>
          <w:rFonts w:eastAsia="Arial Unicode MS"/>
        </w:rPr>
        <w:t>hau</w:t>
      </w:r>
      <w:r w:rsidR="00750E62">
        <w:rPr>
          <w:rFonts w:eastAsia="Arial Unicode MS"/>
        </w:rPr>
        <w:t>sse</w:t>
      </w:r>
      <w:r w:rsidR="00BD79D6" w:rsidRPr="0095472E">
        <w:rPr>
          <w:rFonts w:eastAsia="Arial Unicode MS"/>
        </w:rPr>
        <w:t xml:space="preserve"> </w:t>
      </w:r>
      <w:r w:rsidR="00C54B60" w:rsidRPr="0095472E">
        <w:rPr>
          <w:rFonts w:eastAsia="Arial Unicode MS"/>
        </w:rPr>
        <w:t xml:space="preserve">imputable à une </w:t>
      </w:r>
      <w:r w:rsidR="00695282">
        <w:rPr>
          <w:rFonts w:eastAsia="Arial Unicode MS"/>
        </w:rPr>
        <w:t>augmenta</w:t>
      </w:r>
      <w:r w:rsidR="00403490">
        <w:rPr>
          <w:rFonts w:eastAsia="Arial Unicode MS"/>
        </w:rPr>
        <w:t>tion</w:t>
      </w:r>
      <w:r w:rsidR="00BA6FC0" w:rsidRPr="0095472E">
        <w:rPr>
          <w:rFonts w:eastAsia="Arial Unicode MS"/>
        </w:rPr>
        <w:t xml:space="preserve"> </w:t>
      </w:r>
      <w:r w:rsidR="00C54B60" w:rsidRPr="0095472E">
        <w:rPr>
          <w:rFonts w:eastAsia="Arial Unicode MS"/>
        </w:rPr>
        <w:t>de la production d’«Autres industries</w:t>
      </w:r>
      <w:r w:rsidR="00BA6FC0">
        <w:rPr>
          <w:rFonts w:eastAsia="Arial Unicode MS"/>
        </w:rPr>
        <w:t xml:space="preserve"> </w:t>
      </w:r>
      <w:r w:rsidR="00C54B60" w:rsidRPr="0095472E">
        <w:rPr>
          <w:rFonts w:eastAsia="Arial Unicode MS"/>
        </w:rPr>
        <w:t>extractives».</w:t>
      </w:r>
      <w:r w:rsidR="00DB5CB8" w:rsidRPr="00DB5CB8">
        <w:rPr>
          <w:noProof/>
        </w:rPr>
        <w:t xml:space="preserve"> </w:t>
      </w:r>
    </w:p>
    <w:p w14:paraId="33317E52" w14:textId="1F6B1634" w:rsidR="00C54B60" w:rsidRDefault="00C54B60" w:rsidP="006F4054">
      <w:pPr>
        <w:spacing w:after="120" w:line="276" w:lineRule="auto"/>
        <w:ind w:left="-284"/>
        <w:jc w:val="both"/>
        <w:rPr>
          <w:rFonts w:eastAsia="Arial Unicode MS"/>
        </w:rPr>
      </w:pPr>
      <w:r w:rsidRPr="0095472E">
        <w:rPr>
          <w:rFonts w:eastAsia="Arial Unicode MS"/>
        </w:rPr>
        <w:t xml:space="preserve">Les carnets </w:t>
      </w:r>
      <w:r w:rsidRPr="0022758C">
        <w:rPr>
          <w:rFonts w:eastAsia="Arial Unicode MS"/>
        </w:rPr>
        <w:t xml:space="preserve">de commande se seraient situés à un niveau normal et l’emploi aurait connu une </w:t>
      </w:r>
      <w:r w:rsidR="00695282">
        <w:rPr>
          <w:rFonts w:eastAsia="Arial Unicode MS"/>
        </w:rPr>
        <w:t>diminution</w:t>
      </w:r>
      <w:r w:rsidRPr="0022758C">
        <w:rPr>
          <w:rFonts w:eastAsia="Arial Unicode MS"/>
        </w:rPr>
        <w:t xml:space="preserve">. </w:t>
      </w:r>
    </w:p>
    <w:p w14:paraId="6A3F7B8A" w14:textId="77777777" w:rsidR="006F4054" w:rsidRPr="00820F99" w:rsidRDefault="006F4054" w:rsidP="006F4054">
      <w:pPr>
        <w:spacing w:after="120" w:line="276" w:lineRule="auto"/>
        <w:ind w:left="-284"/>
        <w:jc w:val="both"/>
        <w:rPr>
          <w:rFonts w:eastAsia="Arial Unicode MS"/>
        </w:rPr>
      </w:pPr>
    </w:p>
    <w:p w14:paraId="0CC7E98E" w14:textId="77777777" w:rsidR="0038590B" w:rsidRPr="00302676" w:rsidRDefault="0038590B" w:rsidP="0038590B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</w:p>
    <w:p w14:paraId="6C57B749" w14:textId="77777777" w:rsidR="000E04FA" w:rsidRDefault="000E04FA" w:rsidP="00A1694E">
      <w:pPr>
        <w:spacing w:after="120" w:line="276" w:lineRule="auto"/>
        <w:ind w:left="-284"/>
        <w:jc w:val="both"/>
        <w:rPr>
          <w:rFonts w:eastAsia="Arial Unicode MS"/>
          <w:b/>
          <w:bCs/>
          <w:color w:val="660033"/>
          <w:sz w:val="22"/>
          <w:szCs w:val="22"/>
        </w:rPr>
      </w:pPr>
    </w:p>
    <w:p w14:paraId="7C1F6F64" w14:textId="77777777" w:rsidR="008A0331" w:rsidRDefault="008A0331" w:rsidP="0022758C">
      <w:pPr>
        <w:spacing w:after="120" w:line="276" w:lineRule="auto"/>
        <w:ind w:left="-284"/>
        <w:jc w:val="both"/>
        <w:rPr>
          <w:rFonts w:eastAsia="Arial Unicode MS"/>
        </w:rPr>
      </w:pPr>
    </w:p>
    <w:p w14:paraId="5D01438A" w14:textId="77777777" w:rsidR="00C54B60" w:rsidRPr="00820F99" w:rsidRDefault="00C54B60" w:rsidP="003C6BBF">
      <w:pPr>
        <w:spacing w:after="120" w:line="276" w:lineRule="auto"/>
        <w:ind w:left="-284"/>
        <w:jc w:val="both"/>
        <w:rPr>
          <w:rFonts w:eastAsia="Arial Unicode MS"/>
        </w:rPr>
      </w:pPr>
      <w:r w:rsidRPr="0095472E">
        <w:rPr>
          <w:rFonts w:eastAsia="Arial Unicode MS"/>
        </w:rPr>
        <w:t xml:space="preserve">Au titre du </w:t>
      </w:r>
      <w:r w:rsidR="00DA2190">
        <w:rPr>
          <w:rFonts w:eastAsia="Arial Unicode MS"/>
        </w:rPr>
        <w:t>3</w:t>
      </w:r>
      <w:r w:rsidR="00DA2190" w:rsidRPr="00695282">
        <w:rPr>
          <w:rFonts w:eastAsia="Arial Unicode MS"/>
          <w:vertAlign w:val="superscript"/>
        </w:rPr>
        <w:t>ème</w:t>
      </w:r>
      <w:r w:rsidR="00B072AF">
        <w:rPr>
          <w:rFonts w:eastAsia="Arial Unicode MS"/>
        </w:rPr>
        <w:t xml:space="preserve"> </w:t>
      </w:r>
      <w:r w:rsidR="00B072AF" w:rsidRPr="00D902A1">
        <w:rPr>
          <w:rFonts w:eastAsia="Arial Unicode MS"/>
        </w:rPr>
        <w:t xml:space="preserve">trimestre </w:t>
      </w:r>
      <w:r w:rsidR="00DA2190">
        <w:rPr>
          <w:rFonts w:eastAsia="Arial Unicode MS"/>
        </w:rPr>
        <w:t>2020</w:t>
      </w:r>
      <w:r w:rsidRPr="0095472E">
        <w:rPr>
          <w:rFonts w:eastAsia="Arial Unicode MS"/>
        </w:rPr>
        <w:t xml:space="preserve">, la production de </w:t>
      </w:r>
      <w:r w:rsidRPr="0095472E">
        <w:rPr>
          <w:rFonts w:eastAsia="Arial Unicode MS"/>
          <w:b/>
          <w:bCs/>
          <w:color w:val="660033"/>
        </w:rPr>
        <w:t xml:space="preserve">l’industrie énergétique </w:t>
      </w:r>
      <w:r w:rsidRPr="0095472E">
        <w:rPr>
          <w:rFonts w:eastAsia="Arial Unicode MS"/>
        </w:rPr>
        <w:t xml:space="preserve">aurait connu une </w:t>
      </w:r>
      <w:r w:rsidR="00695282">
        <w:rPr>
          <w:rFonts w:eastAsia="Arial Unicode MS"/>
        </w:rPr>
        <w:t>hau</w:t>
      </w:r>
      <w:r w:rsidR="00750E62">
        <w:rPr>
          <w:rFonts w:eastAsia="Arial Unicode MS"/>
        </w:rPr>
        <w:t>sse</w:t>
      </w:r>
      <w:r w:rsidRPr="0095472E">
        <w:rPr>
          <w:rFonts w:eastAsia="Arial Unicode MS"/>
        </w:rPr>
        <w:t xml:space="preserve"> due principalement </w:t>
      </w:r>
      <w:r w:rsidRPr="0095472E">
        <w:rPr>
          <w:rFonts w:eastAsia="Arial Unicode MS" w:hint="cs"/>
        </w:rPr>
        <w:t>à</w:t>
      </w:r>
      <w:r w:rsidRPr="0095472E">
        <w:rPr>
          <w:rFonts w:eastAsia="Arial Unicode MS"/>
        </w:rPr>
        <w:t xml:space="preserve"> </w:t>
      </w:r>
      <w:r w:rsidR="00C36DAB">
        <w:rPr>
          <w:rFonts w:eastAsia="Arial Unicode MS"/>
        </w:rPr>
        <w:t xml:space="preserve">une </w:t>
      </w:r>
      <w:r w:rsidR="003C6BBF">
        <w:rPr>
          <w:rFonts w:eastAsia="Arial Unicode MS"/>
        </w:rPr>
        <w:t>augmenta</w:t>
      </w:r>
      <w:r w:rsidR="00C36DAB">
        <w:rPr>
          <w:rFonts w:eastAsia="Arial Unicode MS"/>
        </w:rPr>
        <w:t xml:space="preserve">tion </w:t>
      </w:r>
      <w:r w:rsidRPr="0095472E">
        <w:rPr>
          <w:rFonts w:eastAsia="Arial Unicode MS"/>
        </w:rPr>
        <w:t xml:space="preserve">de la «Production et distribution d’électricité, de gaz, de vapeur et d’air conditionné». S’agissant des carnets de commandes, ils sont jugés d’un niveau </w:t>
      </w:r>
      <w:r w:rsidRPr="0022758C">
        <w:rPr>
          <w:rFonts w:eastAsia="Arial Unicode MS"/>
        </w:rPr>
        <w:t xml:space="preserve">normal. L’emploi, quant à lui, aurait connu une </w:t>
      </w:r>
      <w:r w:rsidR="003C6BBF">
        <w:rPr>
          <w:rFonts w:eastAsia="Arial Unicode MS"/>
        </w:rPr>
        <w:t>diminution</w:t>
      </w:r>
      <w:r w:rsidRPr="0022758C">
        <w:rPr>
          <w:rFonts w:eastAsia="Arial Unicode MS"/>
        </w:rPr>
        <w:t>. Dans ces</w:t>
      </w:r>
      <w:r w:rsidRPr="0095472E">
        <w:rPr>
          <w:rFonts w:eastAsia="Arial Unicode MS"/>
        </w:rPr>
        <w:t xml:space="preserve"> conditions, le TUC dans l’industrie énergétique se serait établi à </w:t>
      </w:r>
      <w:r w:rsidR="006C5D56">
        <w:rPr>
          <w:rFonts w:eastAsia="Arial Unicode MS"/>
        </w:rPr>
        <w:t>92</w:t>
      </w:r>
      <w:r w:rsidRPr="0095472E">
        <w:rPr>
          <w:rFonts w:eastAsia="Arial Unicode MS"/>
        </w:rPr>
        <w:t>%.</w:t>
      </w:r>
    </w:p>
    <w:p w14:paraId="1488FAD9" w14:textId="77777777" w:rsidR="00C54B60" w:rsidRPr="0022758C" w:rsidRDefault="00B82568" w:rsidP="003C6BBF">
      <w:pPr>
        <w:spacing w:after="120" w:line="276" w:lineRule="auto"/>
        <w:ind w:left="-284"/>
        <w:jc w:val="both"/>
        <w:rPr>
          <w:rFonts w:eastAsia="Arial Unicode M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2576" behindDoc="0" locked="0" layoutInCell="1" allowOverlap="1" wp14:anchorId="6EEF733B" wp14:editId="7324854F">
            <wp:simplePos x="0" y="0"/>
            <wp:positionH relativeFrom="margin">
              <wp:posOffset>3028950</wp:posOffset>
            </wp:positionH>
            <wp:positionV relativeFrom="margin">
              <wp:posOffset>4563110</wp:posOffset>
            </wp:positionV>
            <wp:extent cx="3333750" cy="3311525"/>
            <wp:effectExtent l="0" t="0" r="0" b="3175"/>
            <wp:wrapSquare wrapText="bothSides"/>
            <wp:docPr id="114" name="Graphiqu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70528" behindDoc="0" locked="0" layoutInCell="1" allowOverlap="1" wp14:anchorId="5B1B279A" wp14:editId="3BCB1B2F">
            <wp:simplePos x="0" y="0"/>
            <wp:positionH relativeFrom="margin">
              <wp:align>left</wp:align>
            </wp:positionH>
            <wp:positionV relativeFrom="margin">
              <wp:posOffset>4867910</wp:posOffset>
            </wp:positionV>
            <wp:extent cx="3187065" cy="3046730"/>
            <wp:effectExtent l="0" t="0" r="0" b="0"/>
            <wp:wrapSquare wrapText="bothSides"/>
            <wp:docPr id="115" name="Graphiqu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C54B60" w:rsidRPr="0095472E">
        <w:rPr>
          <w:rFonts w:eastAsia="Arial Unicode MS"/>
        </w:rPr>
        <w:t xml:space="preserve">La production de </w:t>
      </w:r>
      <w:r w:rsidR="00C54B60" w:rsidRPr="0095472E">
        <w:rPr>
          <w:rFonts w:eastAsia="Arial Unicode MS"/>
          <w:b/>
          <w:bCs/>
          <w:color w:val="660033"/>
        </w:rPr>
        <w:t xml:space="preserve">l’industrie environnementale </w:t>
      </w:r>
      <w:r w:rsidR="00C54B60" w:rsidRPr="0095472E">
        <w:rPr>
          <w:rFonts w:eastAsia="Arial Unicode MS"/>
        </w:rPr>
        <w:t xml:space="preserve">aurait enregistré une augmentation imputable à une hausse de l'activité du «Captage, traitement et distribution d’eau». En ce qui concerne les carnets de commandes de ce secteur, ils se seraient établis à un </w:t>
      </w:r>
      <w:r w:rsidR="00C54B60" w:rsidRPr="0022758C">
        <w:rPr>
          <w:rFonts w:eastAsia="Arial Unicode MS"/>
        </w:rPr>
        <w:t>niveau</w:t>
      </w:r>
      <w:r w:rsidR="005C5C5B" w:rsidRPr="0022758C">
        <w:rPr>
          <w:rFonts w:eastAsia="Arial Unicode MS"/>
        </w:rPr>
        <w:t xml:space="preserve"> </w:t>
      </w:r>
      <w:r w:rsidR="00C54B60" w:rsidRPr="0022758C">
        <w:rPr>
          <w:rFonts w:eastAsia="Arial Unicode MS"/>
        </w:rPr>
        <w:t>normal et l’emploi aurait connu une augmentation. Dans ces conditions, le TUC dans l’indus</w:t>
      </w:r>
      <w:r w:rsidR="007F36E2" w:rsidRPr="0022758C">
        <w:rPr>
          <w:rFonts w:eastAsia="Arial Unicode MS"/>
        </w:rPr>
        <w:t>trie environnementale se serait</w:t>
      </w:r>
      <w:r w:rsidR="00DC1CCA" w:rsidRPr="0022758C">
        <w:rPr>
          <w:rFonts w:eastAsia="Arial Unicode MS"/>
        </w:rPr>
        <w:t xml:space="preserve"> </w:t>
      </w:r>
      <w:r w:rsidR="00C54B60" w:rsidRPr="0022758C">
        <w:rPr>
          <w:rFonts w:eastAsia="Arial Unicode MS"/>
        </w:rPr>
        <w:t xml:space="preserve">établi à </w:t>
      </w:r>
      <w:r w:rsidR="003C6BBF">
        <w:rPr>
          <w:rFonts w:eastAsia="Arial Unicode MS"/>
        </w:rPr>
        <w:t>7</w:t>
      </w:r>
      <w:r w:rsidR="008B54D9" w:rsidRPr="0022758C">
        <w:rPr>
          <w:rFonts w:eastAsia="Arial Unicode MS"/>
        </w:rPr>
        <w:t>6</w:t>
      </w:r>
      <w:r w:rsidR="00C54B60" w:rsidRPr="0022758C">
        <w:rPr>
          <w:rFonts w:eastAsia="Arial Unicode MS"/>
        </w:rPr>
        <w:t>%.</w:t>
      </w:r>
    </w:p>
    <w:p w14:paraId="660C1805" w14:textId="77777777" w:rsidR="007F36E2" w:rsidRDefault="007F36E2" w:rsidP="009508E7">
      <w:pPr>
        <w:spacing w:after="120" w:line="276" w:lineRule="auto"/>
        <w:jc w:val="both"/>
        <w:rPr>
          <w:rFonts w:eastAsia="Arial Unicode MS"/>
        </w:rPr>
      </w:pPr>
    </w:p>
    <w:p w14:paraId="790252B4" w14:textId="77777777" w:rsidR="00762E5D" w:rsidRDefault="00762E5D">
      <w:pPr>
        <w:rPr>
          <w:rFonts w:eastAsia="Arial Unicode MS"/>
        </w:rPr>
      </w:pPr>
      <w:r>
        <w:rPr>
          <w:rFonts w:eastAsia="Arial Unicode MS"/>
        </w:rPr>
        <w:br w:type="page"/>
      </w:r>
    </w:p>
    <w:p w14:paraId="692BA9E4" w14:textId="77777777" w:rsidR="00572FD7" w:rsidRPr="00F03C7C" w:rsidRDefault="00572FD7" w:rsidP="000F71D1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lastRenderedPageBreak/>
        <w:t>Secteur d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e la Construction</w:t>
      </w:r>
    </w:p>
    <w:p w14:paraId="4B217C40" w14:textId="77777777" w:rsidR="00D83BAA" w:rsidRDefault="00B71B01" w:rsidP="00BD0F96">
      <w:pPr>
        <w:spacing w:line="276" w:lineRule="auto"/>
        <w:ind w:right="170"/>
        <w:jc w:val="both"/>
        <w:rPr>
          <w:rFonts w:eastAsia="Arial Unicode MS"/>
        </w:rPr>
      </w:pPr>
      <w:r>
        <w:rPr>
          <w:rFonts w:ascii="Trebuchet MS" w:eastAsia="Arial Unicode MS" w:hAnsi="Trebuchet MS"/>
          <w:b/>
          <w:bCs/>
          <w:noProof/>
          <w:color w:val="660033"/>
          <w:sz w:val="26"/>
          <w:szCs w:val="26"/>
          <w:lang w:val="en-US" w:eastAsia="en-US"/>
        </w:rPr>
        <w:drawing>
          <wp:anchor distT="0" distB="0" distL="114300" distR="114300" simplePos="0" relativeHeight="251674624" behindDoc="0" locked="0" layoutInCell="1" allowOverlap="1" wp14:anchorId="79DEA48D" wp14:editId="6D5BA430">
            <wp:simplePos x="0" y="0"/>
            <wp:positionH relativeFrom="margin">
              <wp:posOffset>3001645</wp:posOffset>
            </wp:positionH>
            <wp:positionV relativeFrom="margin">
              <wp:posOffset>306705</wp:posOffset>
            </wp:positionV>
            <wp:extent cx="3409950" cy="2941320"/>
            <wp:effectExtent l="0" t="0" r="0" b="0"/>
            <wp:wrapSquare wrapText="bothSides"/>
            <wp:docPr id="113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4D78CF" w:rsidRPr="00D902A1">
        <w:rPr>
          <w:rFonts w:eastAsia="Arial Unicode MS"/>
          <w:noProof/>
        </w:rPr>
        <w:t>A</w:t>
      </w:r>
      <w:r w:rsidR="00A158A2" w:rsidRPr="00D902A1">
        <w:rPr>
          <w:rFonts w:eastAsia="Arial Unicode MS"/>
        </w:rPr>
        <w:t xml:space="preserve">u </w:t>
      </w:r>
      <w:r w:rsidR="00DA2190">
        <w:rPr>
          <w:rFonts w:eastAsia="Arial Unicode MS"/>
        </w:rPr>
        <w:t>3</w:t>
      </w:r>
      <w:r w:rsidR="00DA2190" w:rsidRPr="00B71B01">
        <w:rPr>
          <w:rFonts w:eastAsia="Arial Unicode MS"/>
          <w:vertAlign w:val="superscript"/>
        </w:rPr>
        <w:t>ème</w:t>
      </w:r>
      <w:r>
        <w:rPr>
          <w:rFonts w:eastAsia="Arial Unicode MS"/>
        </w:rPr>
        <w:t xml:space="preserve"> </w:t>
      </w:r>
      <w:r w:rsidR="00A158A2" w:rsidRPr="00D902A1">
        <w:rPr>
          <w:rFonts w:eastAsia="Arial Unicode MS"/>
        </w:rPr>
        <w:t xml:space="preserve">trimestre </w:t>
      </w:r>
      <w:r w:rsidR="00DA2190">
        <w:rPr>
          <w:rFonts w:eastAsia="Arial Unicode MS"/>
        </w:rPr>
        <w:t>2020</w:t>
      </w:r>
      <w:r w:rsidR="004D78CF" w:rsidRPr="00D902A1">
        <w:rPr>
          <w:rFonts w:eastAsia="Arial Unicode MS"/>
        </w:rPr>
        <w:t>,</w:t>
      </w:r>
      <w:r w:rsidR="00A158A2" w:rsidRPr="00D902A1">
        <w:rPr>
          <w:rFonts w:eastAsia="Arial Unicode MS"/>
        </w:rPr>
        <w:t xml:space="preserve"> </w:t>
      </w:r>
      <w:r w:rsidR="00805103">
        <w:rPr>
          <w:rFonts w:eastAsia="Arial Unicode MS"/>
        </w:rPr>
        <w:t>l</w:t>
      </w:r>
      <w:r w:rsidR="008A5D7C" w:rsidRPr="00D902A1">
        <w:rPr>
          <w:rFonts w:eastAsia="Arial Unicode MS"/>
        </w:rPr>
        <w:t xml:space="preserve">’activité </w:t>
      </w:r>
      <w:r w:rsidR="00C54B60" w:rsidRPr="00D902A1">
        <w:rPr>
          <w:rFonts w:eastAsia="Arial Unicode MS"/>
        </w:rPr>
        <w:t xml:space="preserve">dans le </w:t>
      </w:r>
      <w:r w:rsidR="00C54B60" w:rsidRPr="00D902A1">
        <w:rPr>
          <w:rFonts w:eastAsia="Arial Unicode MS"/>
          <w:b/>
          <w:bCs/>
          <w:color w:val="660033"/>
        </w:rPr>
        <w:t>secteur de la construction</w:t>
      </w:r>
      <w:r w:rsidR="00C54B60" w:rsidRPr="00D902A1">
        <w:rPr>
          <w:rFonts w:eastAsia="Arial Unicode MS"/>
        </w:rPr>
        <w:t xml:space="preserve"> </w:t>
      </w:r>
      <w:r w:rsidR="008A5D7C" w:rsidRPr="00D902A1">
        <w:rPr>
          <w:rFonts w:eastAsia="Arial Unicode MS"/>
        </w:rPr>
        <w:t xml:space="preserve">aurait </w:t>
      </w:r>
      <w:r w:rsidR="003E73AE" w:rsidRPr="00D902A1">
        <w:rPr>
          <w:rFonts w:eastAsia="Arial Unicode MS"/>
        </w:rPr>
        <w:t>connu</w:t>
      </w:r>
      <w:r w:rsidR="00A158A2" w:rsidRPr="00D902A1">
        <w:rPr>
          <w:rFonts w:eastAsia="Arial Unicode MS"/>
        </w:rPr>
        <w:t xml:space="preserve"> une </w:t>
      </w:r>
      <w:r>
        <w:rPr>
          <w:rFonts w:eastAsia="Arial Unicode MS"/>
        </w:rPr>
        <w:t>baisse</w:t>
      </w:r>
      <w:r w:rsidR="008F38FA">
        <w:rPr>
          <w:rFonts w:eastAsia="Arial Unicode MS"/>
        </w:rPr>
        <w:t>.</w:t>
      </w:r>
      <w:r w:rsidR="00D83BAA" w:rsidRPr="00D902A1">
        <w:rPr>
          <w:rFonts w:eastAsia="Arial Unicode MS"/>
        </w:rPr>
        <w:t xml:space="preserve"> </w:t>
      </w:r>
      <w:r w:rsidR="008F38FA" w:rsidRPr="008F38FA">
        <w:rPr>
          <w:rFonts w:eastAsia="Arial Unicode MS"/>
        </w:rPr>
        <w:t xml:space="preserve">Cette </w:t>
      </w:r>
      <w:r w:rsidR="008B476B">
        <w:rPr>
          <w:rFonts w:eastAsia="Arial Unicode MS"/>
        </w:rPr>
        <w:t>évolution</w:t>
      </w:r>
      <w:r w:rsidR="008F38FA" w:rsidRPr="008F38FA">
        <w:rPr>
          <w:rFonts w:eastAsia="Arial Unicode MS"/>
        </w:rPr>
        <w:t xml:space="preserve"> aurait été </w:t>
      </w:r>
      <w:r w:rsidR="008F38FA" w:rsidRPr="00D902A1">
        <w:rPr>
          <w:rFonts w:eastAsia="Arial Unicode MS"/>
        </w:rPr>
        <w:t>due</w:t>
      </w:r>
      <w:r w:rsidR="00805103">
        <w:rPr>
          <w:rFonts w:eastAsia="Arial Unicode MS"/>
        </w:rPr>
        <w:t>,</w:t>
      </w:r>
      <w:r w:rsidR="008F38FA" w:rsidRPr="008F38FA">
        <w:rPr>
          <w:rFonts w:eastAsia="Arial Unicode MS"/>
        </w:rPr>
        <w:t xml:space="preserve"> d’une part, </w:t>
      </w:r>
      <w:r w:rsidR="008F38FA">
        <w:rPr>
          <w:rFonts w:eastAsia="Arial Unicode MS"/>
        </w:rPr>
        <w:t>à</w:t>
      </w:r>
      <w:r w:rsidR="008F38FA" w:rsidRPr="008F38FA">
        <w:rPr>
          <w:rFonts w:eastAsia="Arial Unicode MS"/>
        </w:rPr>
        <w:t xml:space="preserve"> </w:t>
      </w:r>
      <w:r w:rsidR="008536E3">
        <w:rPr>
          <w:rFonts w:eastAsia="Arial Unicode MS"/>
        </w:rPr>
        <w:t xml:space="preserve">la </w:t>
      </w:r>
      <w:r>
        <w:rPr>
          <w:rFonts w:eastAsia="Arial Unicode MS"/>
        </w:rPr>
        <w:t>diminution</w:t>
      </w:r>
      <w:r w:rsidR="008F38FA" w:rsidRPr="008F38FA">
        <w:rPr>
          <w:rFonts w:eastAsia="Arial Unicode MS"/>
        </w:rPr>
        <w:t xml:space="preserve"> d’a</w:t>
      </w:r>
      <w:r w:rsidR="00805103">
        <w:rPr>
          <w:rFonts w:eastAsia="Arial Unicode MS"/>
        </w:rPr>
        <w:t xml:space="preserve">ctivité </w:t>
      </w:r>
      <w:r w:rsidR="00BD0F96">
        <w:rPr>
          <w:rFonts w:eastAsia="Arial Unicode MS"/>
        </w:rPr>
        <w:t xml:space="preserve">dans </w:t>
      </w:r>
      <w:r w:rsidR="00BD0F96" w:rsidRPr="00D902A1">
        <w:rPr>
          <w:rFonts w:eastAsia="Arial Unicode MS"/>
        </w:rPr>
        <w:t xml:space="preserve">les branches </w:t>
      </w:r>
      <w:r w:rsidR="00BD0F96">
        <w:rPr>
          <w:rFonts w:eastAsia="Arial Unicode MS"/>
        </w:rPr>
        <w:t xml:space="preserve">des </w:t>
      </w:r>
      <w:r w:rsidR="00BD0F96" w:rsidRPr="00D902A1">
        <w:rPr>
          <w:rFonts w:eastAsia="Arial Unicode MS"/>
        </w:rPr>
        <w:t>«Trava</w:t>
      </w:r>
      <w:r w:rsidR="00BD0F96">
        <w:rPr>
          <w:rFonts w:eastAsia="Arial Unicode MS"/>
        </w:rPr>
        <w:t>ux de construction spécialisés» et du « Génie civil »</w:t>
      </w:r>
      <w:r w:rsidR="008F38FA" w:rsidRPr="008F38FA">
        <w:rPr>
          <w:rFonts w:eastAsia="Arial Unicode MS"/>
        </w:rPr>
        <w:t xml:space="preserve"> et</w:t>
      </w:r>
      <w:r w:rsidR="00805103">
        <w:rPr>
          <w:rFonts w:eastAsia="Arial Unicode MS"/>
        </w:rPr>
        <w:t>,</w:t>
      </w:r>
      <w:r w:rsidR="008F38FA" w:rsidRPr="008F38FA">
        <w:rPr>
          <w:rFonts w:eastAsia="Arial Unicode MS"/>
        </w:rPr>
        <w:t xml:space="preserve"> d’autre part</w:t>
      </w:r>
      <w:r w:rsidR="00805103">
        <w:rPr>
          <w:rFonts w:eastAsia="Arial Unicode MS"/>
        </w:rPr>
        <w:t>,</w:t>
      </w:r>
      <w:r w:rsidR="008F38FA" w:rsidRPr="008F38FA">
        <w:rPr>
          <w:rFonts w:eastAsia="Arial Unicode MS"/>
        </w:rPr>
        <w:t xml:space="preserve"> </w:t>
      </w:r>
      <w:r w:rsidR="008F38FA">
        <w:rPr>
          <w:rFonts w:eastAsia="Arial Unicode MS"/>
        </w:rPr>
        <w:t>à</w:t>
      </w:r>
      <w:r w:rsidR="000F671D">
        <w:rPr>
          <w:rFonts w:eastAsia="Arial Unicode MS"/>
        </w:rPr>
        <w:t xml:space="preserve"> </w:t>
      </w:r>
      <w:r w:rsidR="008536E3">
        <w:rPr>
          <w:rFonts w:eastAsia="Arial Unicode MS"/>
        </w:rPr>
        <w:t>la</w:t>
      </w:r>
      <w:r w:rsidR="008F38FA" w:rsidRPr="008F38FA">
        <w:rPr>
          <w:rFonts w:eastAsia="Arial Unicode MS"/>
        </w:rPr>
        <w:t xml:space="preserve"> </w:t>
      </w:r>
      <w:r>
        <w:rPr>
          <w:rFonts w:eastAsia="Arial Unicode MS"/>
        </w:rPr>
        <w:t>hausse</w:t>
      </w:r>
      <w:r w:rsidR="008F38FA" w:rsidRPr="008F38FA">
        <w:rPr>
          <w:rFonts w:eastAsia="Arial Unicode MS"/>
        </w:rPr>
        <w:t xml:space="preserve"> d’activité </w:t>
      </w:r>
      <w:r w:rsidR="00805103" w:rsidRPr="008F38FA">
        <w:rPr>
          <w:rFonts w:eastAsia="Arial Unicode MS"/>
        </w:rPr>
        <w:t xml:space="preserve">dans </w:t>
      </w:r>
      <w:r w:rsidR="000F671D">
        <w:rPr>
          <w:rFonts w:eastAsia="Arial Unicode MS"/>
        </w:rPr>
        <w:t>la</w:t>
      </w:r>
      <w:r w:rsidR="00805103">
        <w:rPr>
          <w:rFonts w:eastAsia="Arial Unicode MS"/>
        </w:rPr>
        <w:t xml:space="preserve"> </w:t>
      </w:r>
      <w:r w:rsidR="00D83BAA" w:rsidRPr="00D902A1">
        <w:rPr>
          <w:rFonts w:eastAsia="Arial Unicode MS"/>
        </w:rPr>
        <w:t>branche</w:t>
      </w:r>
      <w:r w:rsidR="0061101F" w:rsidRPr="00D902A1">
        <w:rPr>
          <w:rFonts w:eastAsia="Arial Unicode MS"/>
        </w:rPr>
        <w:t xml:space="preserve"> de la</w:t>
      </w:r>
      <w:r w:rsidR="008536E3" w:rsidRPr="00D902A1">
        <w:rPr>
          <w:rFonts w:eastAsia="Arial Unicode MS"/>
        </w:rPr>
        <w:t xml:space="preserve"> « construction</w:t>
      </w:r>
      <w:r w:rsidR="0061101F" w:rsidRPr="00D902A1">
        <w:rPr>
          <w:rFonts w:eastAsia="Arial Unicode MS"/>
        </w:rPr>
        <w:t xml:space="preserve"> de </w:t>
      </w:r>
      <w:r w:rsidR="008536E3" w:rsidRPr="00D902A1">
        <w:rPr>
          <w:rFonts w:eastAsia="Arial Unicode MS"/>
        </w:rPr>
        <w:t>bâtiments</w:t>
      </w:r>
      <w:r w:rsidR="008536E3">
        <w:rPr>
          <w:rFonts w:eastAsia="Arial Unicode MS"/>
        </w:rPr>
        <w:t xml:space="preserve"> »</w:t>
      </w:r>
      <w:r w:rsidR="000F671D">
        <w:rPr>
          <w:rFonts w:eastAsia="Arial Unicode MS"/>
        </w:rPr>
        <w:t>.</w:t>
      </w:r>
    </w:p>
    <w:p w14:paraId="5EA876B8" w14:textId="77777777" w:rsidR="008F38FA" w:rsidRPr="00D902A1" w:rsidRDefault="008F38FA" w:rsidP="008F38FA">
      <w:pPr>
        <w:spacing w:line="276" w:lineRule="auto"/>
        <w:ind w:right="170"/>
        <w:jc w:val="both"/>
        <w:rPr>
          <w:rFonts w:eastAsia="Arial Unicode MS"/>
        </w:rPr>
      </w:pPr>
    </w:p>
    <w:p w14:paraId="7FDF5804" w14:textId="2FAD524E" w:rsidR="00421073" w:rsidRPr="00D902A1" w:rsidRDefault="00D83BAA" w:rsidP="007A1D99">
      <w:pPr>
        <w:tabs>
          <w:tab w:val="left" w:pos="5977"/>
        </w:tabs>
        <w:spacing w:after="120" w:line="276" w:lineRule="auto"/>
        <w:ind w:right="170"/>
        <w:jc w:val="both"/>
        <w:rPr>
          <w:rFonts w:eastAsia="Arial Unicode MS"/>
          <w:noProof/>
        </w:rPr>
      </w:pPr>
      <w:r w:rsidRPr="00D902A1">
        <w:rPr>
          <w:rFonts w:eastAsia="Arial Unicode MS"/>
          <w:noProof/>
        </w:rPr>
        <w:t xml:space="preserve">Les carnets de commande </w:t>
      </w:r>
      <w:r w:rsidR="00421073" w:rsidRPr="00D902A1">
        <w:rPr>
          <w:rFonts w:eastAsia="Arial Unicode MS"/>
          <w:noProof/>
        </w:rPr>
        <w:t>dans la construction se serai</w:t>
      </w:r>
      <w:r w:rsidR="00F71673">
        <w:rPr>
          <w:rFonts w:eastAsia="Arial Unicode MS"/>
          <w:noProof/>
        </w:rPr>
        <w:t>en</w:t>
      </w:r>
      <w:r w:rsidR="00421073" w:rsidRPr="00D902A1">
        <w:rPr>
          <w:rFonts w:eastAsia="Arial Unicode MS"/>
          <w:noProof/>
        </w:rPr>
        <w:t xml:space="preserve">t situés à </w:t>
      </w:r>
      <w:r w:rsidRPr="00D902A1">
        <w:rPr>
          <w:rFonts w:eastAsia="Arial Unicode MS"/>
          <w:noProof/>
        </w:rPr>
        <w:t xml:space="preserve">un niveau </w:t>
      </w:r>
      <w:r w:rsidR="007A1D99">
        <w:rPr>
          <w:rFonts w:eastAsia="Arial Unicode MS"/>
        </w:rPr>
        <w:t xml:space="preserve">inférieur à </w:t>
      </w:r>
      <w:r w:rsidR="007A1D99" w:rsidRPr="0022758C">
        <w:rPr>
          <w:rFonts w:eastAsia="Arial Unicode MS"/>
        </w:rPr>
        <w:t>la</w:t>
      </w:r>
      <w:r w:rsidR="007A1D99" w:rsidRPr="00D902A1">
        <w:rPr>
          <w:rFonts w:eastAsia="Arial Unicode MS"/>
          <w:noProof/>
        </w:rPr>
        <w:t xml:space="preserve"> </w:t>
      </w:r>
      <w:r w:rsidRPr="00D902A1">
        <w:rPr>
          <w:rFonts w:eastAsia="Arial Unicode MS"/>
          <w:noProof/>
        </w:rPr>
        <w:t>normal</w:t>
      </w:r>
      <w:r w:rsidR="006D2D4E">
        <w:rPr>
          <w:rFonts w:eastAsia="Arial Unicode MS"/>
          <w:noProof/>
        </w:rPr>
        <w:t>e</w:t>
      </w:r>
      <w:r w:rsidR="00421073" w:rsidRPr="00D902A1">
        <w:rPr>
          <w:rFonts w:eastAsia="Arial Unicode MS"/>
          <w:noProof/>
        </w:rPr>
        <w:t xml:space="preserve"> et l</w:t>
      </w:r>
      <w:r w:rsidRPr="00D902A1">
        <w:rPr>
          <w:rFonts w:eastAsia="Arial Unicode MS"/>
          <w:noProof/>
        </w:rPr>
        <w:t xml:space="preserve">’emploi aurait connu une </w:t>
      </w:r>
      <w:r w:rsidR="007A1D99">
        <w:rPr>
          <w:rFonts w:eastAsia="Arial Unicode MS"/>
          <w:noProof/>
        </w:rPr>
        <w:t>baisse</w:t>
      </w:r>
      <w:r w:rsidR="00421073" w:rsidRPr="00D902A1">
        <w:rPr>
          <w:rFonts w:eastAsia="Arial Unicode MS"/>
          <w:noProof/>
        </w:rPr>
        <w:t>.</w:t>
      </w:r>
      <w:r w:rsidRPr="00D902A1">
        <w:rPr>
          <w:rFonts w:eastAsia="Arial Unicode MS"/>
          <w:noProof/>
        </w:rPr>
        <w:t xml:space="preserve"> </w:t>
      </w:r>
      <w:r w:rsidR="00421073" w:rsidRPr="00D902A1">
        <w:rPr>
          <w:rFonts w:eastAsia="Arial Unicode MS"/>
          <w:noProof/>
        </w:rPr>
        <w:t xml:space="preserve">Dans ces conditions, </w:t>
      </w:r>
      <w:r w:rsidR="00F71673">
        <w:rPr>
          <w:rFonts w:eastAsia="Arial Unicode MS"/>
          <w:noProof/>
        </w:rPr>
        <w:t>l</w:t>
      </w:r>
      <w:r w:rsidR="00421073" w:rsidRPr="00D902A1">
        <w:rPr>
          <w:rFonts w:eastAsia="Arial Unicode MS"/>
          <w:noProof/>
        </w:rPr>
        <w:t xml:space="preserve">e TUC dans le </w:t>
      </w:r>
      <w:r w:rsidR="00421073" w:rsidRPr="00D902A1">
        <w:rPr>
          <w:rFonts w:eastAsia="Arial Unicode MS"/>
          <w:b/>
          <w:bCs/>
          <w:color w:val="660033"/>
        </w:rPr>
        <w:t>secteur de la Construction</w:t>
      </w:r>
      <w:r w:rsidR="00421073" w:rsidRPr="00D902A1">
        <w:rPr>
          <w:rFonts w:eastAsia="Arial Unicode MS"/>
          <w:noProof/>
        </w:rPr>
        <w:t xml:space="preserve"> se serait établi à </w:t>
      </w:r>
      <w:r w:rsidR="00D35044">
        <w:rPr>
          <w:rFonts w:eastAsia="Arial Unicode MS"/>
          <w:noProof/>
        </w:rPr>
        <w:t>6</w:t>
      </w:r>
      <w:r w:rsidR="007A1D99">
        <w:rPr>
          <w:rFonts w:eastAsia="Arial Unicode MS"/>
          <w:noProof/>
        </w:rPr>
        <w:t>2</w:t>
      </w:r>
      <w:r w:rsidR="00421073" w:rsidRPr="00D902A1">
        <w:rPr>
          <w:rFonts w:eastAsia="Arial Unicode MS"/>
          <w:noProof/>
        </w:rPr>
        <w:t>%.</w:t>
      </w:r>
    </w:p>
    <w:p w14:paraId="3640963A" w14:textId="77777777" w:rsidR="003F3032" w:rsidRDefault="003F3032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14:paraId="66D003D0" w14:textId="77777777" w:rsidR="00EE7ADD" w:rsidRDefault="00EE7ADD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14:paraId="552F2D1C" w14:textId="77777777" w:rsidR="00EE7ADD" w:rsidRDefault="00EE7ADD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14:paraId="0DE27041" w14:textId="77777777" w:rsidR="003F3032" w:rsidRDefault="003F3032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14:paraId="42F9225D" w14:textId="77777777" w:rsidR="002E1737" w:rsidRDefault="003F3D1F" w:rsidP="00095E21">
      <w:pPr>
        <w:pStyle w:val="Paragraphedeliste"/>
        <w:numPr>
          <w:ilvl w:val="0"/>
          <w:numId w:val="20"/>
        </w:numPr>
        <w:spacing w:after="240" w:line="240" w:lineRule="auto"/>
        <w:ind w:left="284"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t>Prévision de la production par secteur selon les a</w:t>
      </w:r>
      <w:r w:rsidR="002E173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nticipations </w:t>
      </w:r>
      <w:r w:rsidR="008F3532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2E173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DA2190">
        <w:rPr>
          <w:rFonts w:ascii="Trebuchet MS" w:eastAsia="Arial Unicode MS" w:hAnsi="Trebuchet MS"/>
          <w:b/>
          <w:bCs/>
          <w:color w:val="660033"/>
          <w:sz w:val="26"/>
          <w:szCs w:val="26"/>
        </w:rPr>
        <w:t>4</w:t>
      </w:r>
      <w:r w:rsidR="00DA2190" w:rsidRPr="00FF7B6C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>ème</w:t>
      </w:r>
      <w:r w:rsidR="00277D23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2E173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trimestre </w:t>
      </w:r>
      <w:r w:rsidR="00C54B60">
        <w:rPr>
          <w:rFonts w:ascii="Trebuchet MS" w:eastAsia="Arial Unicode MS" w:hAnsi="Trebuchet MS"/>
          <w:b/>
          <w:bCs/>
          <w:color w:val="660033"/>
          <w:sz w:val="26"/>
          <w:szCs w:val="26"/>
        </w:rPr>
        <w:t>20</w:t>
      </w:r>
      <w:r w:rsidR="00095E21">
        <w:rPr>
          <w:rFonts w:ascii="Trebuchet MS" w:eastAsia="Arial Unicode MS" w:hAnsi="Trebuchet MS"/>
          <w:b/>
          <w:bCs/>
          <w:color w:val="660033"/>
          <w:sz w:val="26"/>
          <w:szCs w:val="26"/>
        </w:rPr>
        <w:t>20</w:t>
      </w:r>
    </w:p>
    <w:p w14:paraId="6AA81ED4" w14:textId="77777777" w:rsidR="003359E4" w:rsidRPr="003359E4" w:rsidRDefault="003359E4" w:rsidP="00A9042C">
      <w:pPr>
        <w:pStyle w:val="Paragraphedeliste"/>
        <w:spacing w:after="240" w:line="240" w:lineRule="auto"/>
        <w:ind w:left="284" w:right="-168"/>
        <w:jc w:val="both"/>
        <w:rPr>
          <w:rFonts w:ascii="Trebuchet MS" w:eastAsia="Arial Unicode MS" w:hAnsi="Trebuchet MS"/>
          <w:b/>
          <w:bCs/>
          <w:color w:val="660033"/>
          <w:sz w:val="18"/>
          <w:szCs w:val="18"/>
        </w:rPr>
      </w:pPr>
    </w:p>
    <w:p w14:paraId="4EB38B13" w14:textId="77777777" w:rsidR="00F81A11" w:rsidRPr="00F03C7C" w:rsidRDefault="0033375A" w:rsidP="00A9042C">
      <w:pPr>
        <w:pStyle w:val="Paragraphedeliste"/>
        <w:numPr>
          <w:ilvl w:val="1"/>
          <w:numId w:val="24"/>
        </w:numPr>
        <w:spacing w:before="240" w:after="0" w:line="240" w:lineRule="auto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de l’</w:t>
      </w:r>
      <w:r w:rsidR="00F81A1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Industrie</w:t>
      </w:r>
    </w:p>
    <w:p w14:paraId="58EB2C7F" w14:textId="2BD9F4F7" w:rsidR="00BD1543" w:rsidRPr="00DB380A" w:rsidRDefault="00DA053B" w:rsidP="00515A02">
      <w:pPr>
        <w:spacing w:before="240" w:after="120" w:line="300" w:lineRule="exact"/>
        <w:jc w:val="both"/>
        <w:rPr>
          <w:rFonts w:eastAsia="Arial Unicode MS"/>
        </w:rPr>
      </w:pPr>
      <w:r w:rsidRPr="00D279CF">
        <w:rPr>
          <w:noProof/>
          <w:lang w:val="en-US" w:eastAsia="en-US"/>
        </w:rPr>
        <w:drawing>
          <wp:anchor distT="0" distB="0" distL="114300" distR="114300" simplePos="0" relativeHeight="251676672" behindDoc="0" locked="0" layoutInCell="1" allowOverlap="1" wp14:anchorId="6FB6C616" wp14:editId="51DA358C">
            <wp:simplePos x="0" y="0"/>
            <wp:positionH relativeFrom="margin">
              <wp:posOffset>3253105</wp:posOffset>
            </wp:positionH>
            <wp:positionV relativeFrom="margin">
              <wp:posOffset>4421505</wp:posOffset>
            </wp:positionV>
            <wp:extent cx="3362325" cy="3192780"/>
            <wp:effectExtent l="0" t="0" r="0" b="7620"/>
            <wp:wrapSquare wrapText="bothSides"/>
            <wp:docPr id="112" name="Graphiqu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="00BD1543" w:rsidRPr="00433EE5">
        <w:rPr>
          <w:rFonts w:eastAsia="Arial Unicode MS"/>
        </w:rPr>
        <w:t xml:space="preserve">Au </w:t>
      </w:r>
      <w:r w:rsidR="00DA2190">
        <w:rPr>
          <w:rFonts w:eastAsia="Arial Unicode MS"/>
        </w:rPr>
        <w:t>4</w:t>
      </w:r>
      <w:r w:rsidR="00DA2190" w:rsidRPr="00515A02">
        <w:rPr>
          <w:rFonts w:eastAsia="Arial Unicode MS"/>
          <w:vertAlign w:val="superscript"/>
        </w:rPr>
        <w:t>ème</w:t>
      </w:r>
      <w:r w:rsidR="007F581F">
        <w:rPr>
          <w:rFonts w:eastAsia="Arial Unicode MS"/>
        </w:rPr>
        <w:t xml:space="preserve"> </w:t>
      </w:r>
      <w:r w:rsidR="00BD1543" w:rsidRPr="00433EE5">
        <w:rPr>
          <w:rFonts w:eastAsia="Arial Unicode MS"/>
        </w:rPr>
        <w:t>trimestre 20</w:t>
      </w:r>
      <w:r w:rsidR="00095E21">
        <w:rPr>
          <w:rFonts w:eastAsia="Arial Unicode MS"/>
        </w:rPr>
        <w:t>20</w:t>
      </w:r>
      <w:r w:rsidR="00BD1543" w:rsidRPr="00433EE5">
        <w:rPr>
          <w:rFonts w:eastAsia="Arial Unicode MS"/>
        </w:rPr>
        <w:t>, l</w:t>
      </w:r>
      <w:r w:rsidR="00BD1543" w:rsidRPr="00433EE5">
        <w:rPr>
          <w:noProof/>
        </w:rPr>
        <w:t xml:space="preserve">es </w:t>
      </w:r>
      <w:r w:rsidR="00BD1543" w:rsidRPr="00433EE5">
        <w:rPr>
          <w:rFonts w:eastAsia="Arial Unicode MS"/>
        </w:rPr>
        <w:t xml:space="preserve">entreprises de </w:t>
      </w:r>
      <w:r w:rsidR="00BD1543" w:rsidRPr="00E3092D">
        <w:rPr>
          <w:rFonts w:eastAsia="Arial Unicode MS"/>
          <w:b/>
          <w:bCs/>
          <w:color w:val="660033"/>
        </w:rPr>
        <w:t>l’industrie</w:t>
      </w:r>
      <w:r w:rsidR="00BD1543" w:rsidRPr="00433EE5">
        <w:rPr>
          <w:rFonts w:eastAsia="Arial Unicode MS"/>
          <w:b/>
          <w:bCs/>
          <w:color w:val="660033"/>
        </w:rPr>
        <w:t xml:space="preserve"> manufacturière </w:t>
      </w:r>
      <w:r w:rsidR="00BD1543" w:rsidRPr="00433EE5">
        <w:rPr>
          <w:rFonts w:eastAsia="Arial Unicode MS"/>
        </w:rPr>
        <w:t>s’attendent à une</w:t>
      </w:r>
      <w:r w:rsidR="00D04636">
        <w:rPr>
          <w:rFonts w:eastAsia="Arial Unicode MS"/>
        </w:rPr>
        <w:t xml:space="preserve"> </w:t>
      </w:r>
      <w:r w:rsidR="006F4054">
        <w:rPr>
          <w:rFonts w:eastAsia="Arial Unicode MS"/>
        </w:rPr>
        <w:t xml:space="preserve">légère </w:t>
      </w:r>
      <w:r w:rsidR="00515A02">
        <w:rPr>
          <w:rFonts w:eastAsia="Arial Unicode MS"/>
        </w:rPr>
        <w:t>augmentation</w:t>
      </w:r>
      <w:r w:rsidR="00BD1543" w:rsidRPr="00433EE5">
        <w:rPr>
          <w:rFonts w:eastAsia="Arial Unicode MS"/>
        </w:rPr>
        <w:t xml:space="preserve"> de leur production. Ces anticipations seraient attribuables, d’une part, à une hausse de l’activité de</w:t>
      </w:r>
      <w:r w:rsidR="00A87F64">
        <w:rPr>
          <w:rFonts w:eastAsia="Arial Unicode MS"/>
        </w:rPr>
        <w:t xml:space="preserve"> l</w:t>
      </w:r>
      <w:r w:rsidR="00B072AF">
        <w:rPr>
          <w:rFonts w:eastAsia="Arial Unicode MS"/>
        </w:rPr>
        <w:t xml:space="preserve">a </w:t>
      </w:r>
      <w:r w:rsidR="00BD1543" w:rsidRPr="00433EE5">
        <w:rPr>
          <w:rFonts w:eastAsia="Arial Unicode MS"/>
        </w:rPr>
        <w:t>«</w:t>
      </w:r>
      <w:r w:rsidR="00515A02" w:rsidRPr="00515A02">
        <w:rPr>
          <w:rFonts w:eastAsia="Arial Unicode MS"/>
        </w:rPr>
        <w:t>Fabrication d'autres produits minéraux non métalliques</w:t>
      </w:r>
      <w:r w:rsidR="00BD1543" w:rsidRPr="00433EE5">
        <w:rPr>
          <w:rFonts w:eastAsia="Arial Unicode MS"/>
        </w:rPr>
        <w:t xml:space="preserve">» et de </w:t>
      </w:r>
      <w:r w:rsidR="00794A74">
        <w:rPr>
          <w:rFonts w:eastAsia="Arial Unicode MS"/>
        </w:rPr>
        <w:t>l</w:t>
      </w:r>
      <w:r w:rsidR="00515A02">
        <w:rPr>
          <w:rFonts w:eastAsia="Arial Unicode MS"/>
        </w:rPr>
        <w:t>’</w:t>
      </w:r>
      <w:r w:rsidR="00BD1543" w:rsidRPr="00433EE5">
        <w:rPr>
          <w:rFonts w:eastAsia="Arial Unicode MS"/>
        </w:rPr>
        <w:t>«</w:t>
      </w:r>
      <w:r w:rsidR="00515A02" w:rsidRPr="00515A02">
        <w:rPr>
          <w:rFonts w:eastAsia="Arial Unicode MS"/>
        </w:rPr>
        <w:t>Industrie chimique</w:t>
      </w:r>
      <w:r w:rsidR="00BD1543" w:rsidRPr="00433EE5">
        <w:rPr>
          <w:rFonts w:eastAsia="Arial Unicode MS"/>
        </w:rPr>
        <w:t xml:space="preserve">» et, d’autre part, à une diminution de </w:t>
      </w:r>
      <w:r w:rsidR="001B696C">
        <w:rPr>
          <w:rFonts w:eastAsia="Arial Unicode MS"/>
        </w:rPr>
        <w:t xml:space="preserve">celle </w:t>
      </w:r>
      <w:r w:rsidR="00BD1543" w:rsidRPr="00433EE5">
        <w:rPr>
          <w:rFonts w:eastAsia="Arial Unicode MS"/>
        </w:rPr>
        <w:t>de</w:t>
      </w:r>
      <w:r w:rsidR="00515A02">
        <w:rPr>
          <w:rFonts w:eastAsia="Arial Unicode MS"/>
        </w:rPr>
        <w:t xml:space="preserve"> la</w:t>
      </w:r>
      <w:r w:rsidR="00BD1543" w:rsidRPr="00433EE5">
        <w:rPr>
          <w:rFonts w:eastAsia="Arial Unicode MS"/>
        </w:rPr>
        <w:t xml:space="preserve"> </w:t>
      </w:r>
      <w:r w:rsidR="00421453" w:rsidRPr="00433EE5">
        <w:rPr>
          <w:rFonts w:eastAsia="Arial Unicode MS"/>
        </w:rPr>
        <w:t>«</w:t>
      </w:r>
      <w:r w:rsidR="00515A02" w:rsidRPr="00515A02">
        <w:rPr>
          <w:rFonts w:eastAsia="Arial Unicode MS"/>
        </w:rPr>
        <w:t>Fabrication de produits en caoutchouc et en plastique</w:t>
      </w:r>
      <w:r w:rsidR="00A87F64" w:rsidRPr="00DB380A">
        <w:rPr>
          <w:rFonts w:eastAsia="Arial Unicode MS"/>
        </w:rPr>
        <w:t>»</w:t>
      </w:r>
      <w:r w:rsidR="00515A02">
        <w:rPr>
          <w:rFonts w:eastAsia="Arial Unicode MS"/>
        </w:rPr>
        <w:t xml:space="preserve"> et des </w:t>
      </w:r>
      <w:r w:rsidR="00515A02" w:rsidRPr="00433EE5">
        <w:rPr>
          <w:rFonts w:eastAsia="Arial Unicode MS"/>
        </w:rPr>
        <w:t>«</w:t>
      </w:r>
      <w:r w:rsidR="00515A02" w:rsidRPr="00515A02">
        <w:rPr>
          <w:rFonts w:eastAsia="Arial Unicode MS"/>
        </w:rPr>
        <w:t>Industries alimentaires</w:t>
      </w:r>
      <w:r w:rsidR="00515A02" w:rsidRPr="00433EE5">
        <w:rPr>
          <w:rFonts w:eastAsia="Arial Unicode MS"/>
        </w:rPr>
        <w:t>»</w:t>
      </w:r>
      <w:r w:rsidR="00A87F64" w:rsidRPr="00DB380A">
        <w:rPr>
          <w:rFonts w:eastAsia="Arial Unicode MS"/>
        </w:rPr>
        <w:t xml:space="preserve">. </w:t>
      </w:r>
      <w:r w:rsidR="00BD1543" w:rsidRPr="00DB380A">
        <w:rPr>
          <w:rFonts w:eastAsia="Arial Unicode MS"/>
        </w:rPr>
        <w:t>Concernant les anticipations de l’emploi, les industriels prévoient globalement une stabilité des effectifs employés.</w:t>
      </w:r>
    </w:p>
    <w:p w14:paraId="5116E0BF" w14:textId="77777777" w:rsidR="00BD1543" w:rsidRPr="00DB380A" w:rsidRDefault="00BD1543" w:rsidP="00840DA9">
      <w:pPr>
        <w:spacing w:after="120" w:line="300" w:lineRule="exact"/>
        <w:jc w:val="both"/>
        <w:rPr>
          <w:rFonts w:eastAsia="Arial Unicode MS"/>
        </w:rPr>
      </w:pPr>
      <w:r w:rsidRPr="00433EE5">
        <w:rPr>
          <w:rFonts w:eastAsia="Arial Unicode MS"/>
        </w:rPr>
        <w:t xml:space="preserve">S’agissant de </w:t>
      </w:r>
      <w:r w:rsidRPr="00433EE5">
        <w:rPr>
          <w:rFonts w:eastAsia="Arial Unicode MS"/>
          <w:b/>
          <w:bCs/>
          <w:color w:val="660033"/>
        </w:rPr>
        <w:t xml:space="preserve">l’industrie extractive, </w:t>
      </w:r>
      <w:r w:rsidRPr="00433EE5">
        <w:rPr>
          <w:rFonts w:eastAsia="Arial Unicode MS"/>
        </w:rPr>
        <w:t xml:space="preserve">les entreprises de ce secteur prévoient une </w:t>
      </w:r>
      <w:r w:rsidR="00515A02">
        <w:rPr>
          <w:rFonts w:eastAsia="Arial Unicode MS"/>
        </w:rPr>
        <w:t>hau</w:t>
      </w:r>
      <w:r w:rsidR="00A9399D">
        <w:rPr>
          <w:rFonts w:eastAsia="Arial Unicode MS"/>
        </w:rPr>
        <w:t>sse</w:t>
      </w:r>
      <w:r w:rsidRPr="00433EE5">
        <w:rPr>
          <w:rFonts w:eastAsia="Arial Unicode MS"/>
        </w:rPr>
        <w:t xml:space="preserve"> de leur production. Cette </w:t>
      </w:r>
      <w:r w:rsidR="00E3035C">
        <w:rPr>
          <w:rFonts w:eastAsia="Arial Unicode MS"/>
        </w:rPr>
        <w:t>évolution</w:t>
      </w:r>
      <w:r w:rsidRPr="00433EE5">
        <w:rPr>
          <w:rFonts w:eastAsia="Arial Unicode MS"/>
        </w:rPr>
        <w:t xml:space="preserve"> serait imputable principalement à une</w:t>
      </w:r>
      <w:r w:rsidR="00E3092D">
        <w:rPr>
          <w:rFonts w:eastAsia="Arial Unicode MS"/>
        </w:rPr>
        <w:t xml:space="preserve"> </w:t>
      </w:r>
      <w:r w:rsidR="00840DA9">
        <w:rPr>
          <w:rFonts w:eastAsia="Arial Unicode MS"/>
        </w:rPr>
        <w:t>augmenta</w:t>
      </w:r>
      <w:r w:rsidR="00A9399D">
        <w:rPr>
          <w:rFonts w:eastAsia="Arial Unicode MS"/>
        </w:rPr>
        <w:t>tion</w:t>
      </w:r>
      <w:r w:rsidRPr="00433EE5">
        <w:rPr>
          <w:rFonts w:eastAsia="Arial Unicode MS"/>
        </w:rPr>
        <w:t xml:space="preserve"> de la production des </w:t>
      </w:r>
      <w:r w:rsidRPr="00DB380A">
        <w:rPr>
          <w:rFonts w:eastAsia="Arial Unicode MS"/>
        </w:rPr>
        <w:t xml:space="preserve">phosphates. Au niveau des effectifs employés, les patrons de ce secteur prévoient une </w:t>
      </w:r>
      <w:r w:rsidR="00840DA9">
        <w:rPr>
          <w:rFonts w:eastAsia="Arial Unicode MS"/>
        </w:rPr>
        <w:t>diminution</w:t>
      </w:r>
      <w:r w:rsidRPr="00DB380A">
        <w:rPr>
          <w:rFonts w:eastAsia="Arial Unicode MS"/>
        </w:rPr>
        <w:t>.</w:t>
      </w:r>
    </w:p>
    <w:p w14:paraId="75B8ECB4" w14:textId="77777777" w:rsidR="00D902A1" w:rsidRDefault="00D902A1">
      <w:pPr>
        <w:rPr>
          <w:rFonts w:eastAsia="Arial Unicode MS"/>
          <w:b/>
          <w:bCs/>
          <w:color w:val="660033"/>
        </w:rPr>
      </w:pPr>
      <w:r>
        <w:rPr>
          <w:rFonts w:eastAsia="Arial Unicode MS"/>
          <w:b/>
          <w:bCs/>
          <w:color w:val="660033"/>
        </w:rPr>
        <w:br w:type="page"/>
      </w:r>
    </w:p>
    <w:p w14:paraId="525DB61E" w14:textId="77777777" w:rsidR="00BD1543" w:rsidRPr="00433EE5" w:rsidRDefault="00BD1543" w:rsidP="00840DA9">
      <w:pPr>
        <w:spacing w:line="276" w:lineRule="auto"/>
        <w:jc w:val="both"/>
        <w:rPr>
          <w:rFonts w:eastAsia="Arial Unicode MS"/>
        </w:rPr>
      </w:pPr>
      <w:r w:rsidRPr="00433EE5">
        <w:rPr>
          <w:rFonts w:eastAsia="Arial Unicode MS"/>
          <w:b/>
          <w:bCs/>
          <w:color w:val="660033"/>
        </w:rPr>
        <w:lastRenderedPageBreak/>
        <w:t xml:space="preserve">La production énergétique </w:t>
      </w:r>
      <w:r w:rsidRPr="00433EE5">
        <w:rPr>
          <w:rFonts w:eastAsia="Arial Unicode MS"/>
        </w:rPr>
        <w:t xml:space="preserve">attendue pour le </w:t>
      </w:r>
      <w:r w:rsidR="00DA2190">
        <w:rPr>
          <w:rFonts w:eastAsia="Arial Unicode MS"/>
        </w:rPr>
        <w:t>4</w:t>
      </w:r>
      <w:r w:rsidR="00DA2190" w:rsidRPr="00840DA9">
        <w:rPr>
          <w:rFonts w:eastAsia="Arial Unicode MS"/>
          <w:vertAlign w:val="superscript"/>
        </w:rPr>
        <w:t>ème</w:t>
      </w:r>
      <w:r w:rsidR="007160A7">
        <w:rPr>
          <w:rFonts w:eastAsia="Arial Unicode MS"/>
        </w:rPr>
        <w:t xml:space="preserve"> trimestre</w:t>
      </w:r>
      <w:r w:rsidRPr="00433EE5">
        <w:rPr>
          <w:rFonts w:eastAsia="Arial Unicode MS"/>
        </w:rPr>
        <w:t xml:space="preserve"> </w:t>
      </w:r>
      <w:r w:rsidR="00A05E9A" w:rsidRPr="00433EE5">
        <w:rPr>
          <w:rFonts w:eastAsia="Arial Unicode MS"/>
        </w:rPr>
        <w:t>20</w:t>
      </w:r>
      <w:r w:rsidR="00A05E9A">
        <w:rPr>
          <w:rFonts w:eastAsia="Arial Unicode MS"/>
        </w:rPr>
        <w:t>20</w:t>
      </w:r>
      <w:r w:rsidRPr="00433EE5">
        <w:rPr>
          <w:rFonts w:eastAsia="Arial Unicode MS"/>
        </w:rPr>
        <w:t xml:space="preserve">, </w:t>
      </w:r>
      <w:r w:rsidRPr="00433EE5">
        <w:rPr>
          <w:rFonts w:eastAsia="Arial Unicode MS" w:hint="cs"/>
        </w:rPr>
        <w:t>connaîtrait</w:t>
      </w:r>
      <w:r w:rsidRPr="00433EE5">
        <w:rPr>
          <w:rFonts w:eastAsia="Arial Unicode MS"/>
        </w:rPr>
        <w:t xml:space="preserve"> une </w:t>
      </w:r>
      <w:r w:rsidR="00840DA9">
        <w:rPr>
          <w:rFonts w:eastAsia="Arial Unicode MS"/>
        </w:rPr>
        <w:t>diminution</w:t>
      </w:r>
      <w:r w:rsidRPr="00433EE5">
        <w:rPr>
          <w:rFonts w:eastAsia="Arial Unicode MS"/>
        </w:rPr>
        <w:t xml:space="preserve"> attribuable à une </w:t>
      </w:r>
      <w:r w:rsidR="00840DA9">
        <w:rPr>
          <w:rFonts w:eastAsia="Arial Unicode MS"/>
        </w:rPr>
        <w:t>baisse</w:t>
      </w:r>
      <w:r w:rsidRPr="00433EE5">
        <w:rPr>
          <w:rFonts w:eastAsia="Arial Unicode MS"/>
        </w:rPr>
        <w:t xml:space="preserve"> de la «Production et distribution d’électricité, de gaz, de vapeur et d’air conditionné». Pour ce qui est de l’emploi, il </w:t>
      </w:r>
      <w:r w:rsidRPr="00433EE5">
        <w:rPr>
          <w:rFonts w:eastAsia="Arial Unicode MS" w:hint="cs"/>
        </w:rPr>
        <w:t>connaîtrait</w:t>
      </w:r>
      <w:r w:rsidRPr="00433EE5">
        <w:rPr>
          <w:rFonts w:eastAsia="Arial Unicode MS"/>
        </w:rPr>
        <w:t xml:space="preserve"> </w:t>
      </w:r>
      <w:r w:rsidR="00840DA9">
        <w:rPr>
          <w:rFonts w:eastAsia="Arial Unicode MS"/>
        </w:rPr>
        <w:t xml:space="preserve">également </w:t>
      </w:r>
      <w:r w:rsidRPr="00433EE5">
        <w:rPr>
          <w:rFonts w:eastAsia="Arial Unicode MS"/>
        </w:rPr>
        <w:t xml:space="preserve">une </w:t>
      </w:r>
      <w:r w:rsidR="00840DA9">
        <w:rPr>
          <w:rFonts w:eastAsia="Arial Unicode MS"/>
        </w:rPr>
        <w:t>diminu</w:t>
      </w:r>
      <w:r w:rsidR="00DB380A">
        <w:rPr>
          <w:rFonts w:eastAsia="Arial Unicode MS"/>
        </w:rPr>
        <w:t>tion</w:t>
      </w:r>
      <w:r w:rsidRPr="00433EE5">
        <w:rPr>
          <w:rFonts w:eastAsia="Arial Unicode MS"/>
        </w:rPr>
        <w:t>.</w:t>
      </w:r>
    </w:p>
    <w:p w14:paraId="70207922" w14:textId="77777777" w:rsidR="00BD1543" w:rsidRPr="00433EE5" w:rsidRDefault="00BD1543" w:rsidP="00966AB2">
      <w:pPr>
        <w:spacing w:before="120" w:line="276" w:lineRule="auto"/>
        <w:jc w:val="both"/>
        <w:rPr>
          <w:rFonts w:eastAsia="Arial Unicode MS"/>
        </w:rPr>
      </w:pPr>
      <w:r w:rsidRPr="00433EE5">
        <w:rPr>
          <w:rFonts w:eastAsia="Arial Unicode MS"/>
        </w:rPr>
        <w:t>Pour le même trimestre, les entreprises de</w:t>
      </w:r>
      <w:r w:rsidRPr="00433EE5">
        <w:rPr>
          <w:rFonts w:eastAsia="Arial Unicode MS"/>
          <w:b/>
          <w:bCs/>
          <w:color w:val="660033"/>
        </w:rPr>
        <w:t xml:space="preserve"> l’industrie environnementale </w:t>
      </w:r>
      <w:r w:rsidRPr="00433EE5">
        <w:rPr>
          <w:rFonts w:eastAsia="Arial Unicode MS"/>
        </w:rPr>
        <w:t xml:space="preserve">anticipent une augmentation de la production notamment dans les activités du «Captage, traitement et </w:t>
      </w:r>
      <w:r w:rsidRPr="00DB380A">
        <w:rPr>
          <w:rFonts w:eastAsia="Arial Unicode MS"/>
        </w:rPr>
        <w:t>distribution d’eau» et une stabilité des effectifs employés.</w:t>
      </w:r>
      <w:r>
        <w:rPr>
          <w:rFonts w:eastAsia="Arial Unicode MS"/>
        </w:rPr>
        <w:t xml:space="preserve">     </w:t>
      </w:r>
    </w:p>
    <w:p w14:paraId="28D3FE32" w14:textId="77777777" w:rsidR="00F21AA5" w:rsidRDefault="00F21AA5" w:rsidP="00BD1543">
      <w:pPr>
        <w:spacing w:before="240" w:after="120" w:line="300" w:lineRule="exact"/>
        <w:jc w:val="both"/>
        <w:rPr>
          <w:rFonts w:eastAsia="Arial Unicode MS"/>
          <w:sz w:val="22"/>
          <w:szCs w:val="22"/>
        </w:rPr>
      </w:pPr>
    </w:p>
    <w:p w14:paraId="67CB8CEB" w14:textId="77777777" w:rsidR="008A5D7C" w:rsidRPr="008A5D7C" w:rsidRDefault="00973439" w:rsidP="008A5D7C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noProof/>
          <w:color w:val="660033"/>
          <w:sz w:val="26"/>
          <w:szCs w:val="26"/>
          <w:lang w:val="en-US"/>
        </w:rPr>
        <w:drawing>
          <wp:anchor distT="0" distB="0" distL="114300" distR="114300" simplePos="0" relativeHeight="251678720" behindDoc="0" locked="0" layoutInCell="1" allowOverlap="1" wp14:anchorId="3B4529EE" wp14:editId="676662C7">
            <wp:simplePos x="0" y="0"/>
            <wp:positionH relativeFrom="margin">
              <wp:align>right</wp:align>
            </wp:positionH>
            <wp:positionV relativeFrom="margin">
              <wp:posOffset>1983105</wp:posOffset>
            </wp:positionV>
            <wp:extent cx="3200400" cy="2667000"/>
            <wp:effectExtent l="0" t="0" r="0" b="0"/>
            <wp:wrapSquare wrapText="bothSides"/>
            <wp:docPr id="2" name="Graphiqu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  <w:r w:rsidR="0033375A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e la Constr</w:t>
      </w:r>
      <w:r w:rsidR="0033375A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u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ction</w:t>
      </w:r>
    </w:p>
    <w:p w14:paraId="06E9FB86" w14:textId="5F07E265" w:rsidR="008A5D7C" w:rsidRPr="00D902A1" w:rsidRDefault="008A5D7C" w:rsidP="00D029C6">
      <w:pPr>
        <w:spacing w:after="120" w:line="276" w:lineRule="auto"/>
        <w:jc w:val="both"/>
        <w:rPr>
          <w:rFonts w:eastAsia="Arial Unicode MS"/>
        </w:rPr>
      </w:pPr>
      <w:r w:rsidRPr="00D902A1">
        <w:rPr>
          <w:rFonts w:eastAsia="Arial Unicode MS"/>
        </w:rPr>
        <w:t>Les anticipations avancées p</w:t>
      </w:r>
      <w:r w:rsidR="001E01F6" w:rsidRPr="00D902A1">
        <w:rPr>
          <w:rFonts w:eastAsia="Arial Unicode MS"/>
        </w:rPr>
        <w:t xml:space="preserve">ar les chefs d’entreprises du </w:t>
      </w:r>
      <w:r w:rsidRPr="00D902A1">
        <w:rPr>
          <w:rFonts w:eastAsia="Arial Unicode MS"/>
        </w:rPr>
        <w:t xml:space="preserve">secteur de </w:t>
      </w:r>
      <w:r w:rsidRPr="00D902A1">
        <w:rPr>
          <w:rFonts w:eastAsia="Arial Unicode MS"/>
          <w:b/>
          <w:bCs/>
          <w:color w:val="660033"/>
        </w:rPr>
        <w:t>la Construction</w:t>
      </w:r>
      <w:r w:rsidRPr="00D902A1">
        <w:rPr>
          <w:rFonts w:eastAsia="Arial Unicode MS"/>
        </w:rPr>
        <w:t xml:space="preserve">, </w:t>
      </w:r>
      <w:r w:rsidR="001E01F6" w:rsidRPr="00D902A1">
        <w:rPr>
          <w:rFonts w:eastAsia="Arial Unicode MS"/>
        </w:rPr>
        <w:t xml:space="preserve">pour le </w:t>
      </w:r>
      <w:r w:rsidR="00DA2190">
        <w:rPr>
          <w:rFonts w:eastAsia="Arial Unicode MS"/>
        </w:rPr>
        <w:t>4</w:t>
      </w:r>
      <w:r w:rsidR="00DA2190" w:rsidRPr="00FF7B6C">
        <w:rPr>
          <w:rFonts w:eastAsia="Arial Unicode MS"/>
          <w:vertAlign w:val="superscript"/>
        </w:rPr>
        <w:t>ème</w:t>
      </w:r>
      <w:r w:rsidR="00D40056">
        <w:rPr>
          <w:rFonts w:eastAsia="Arial Unicode MS"/>
        </w:rPr>
        <w:t xml:space="preserve"> </w:t>
      </w:r>
      <w:r w:rsidR="00942A7D" w:rsidRPr="00D902A1">
        <w:rPr>
          <w:rFonts w:eastAsia="Arial Unicode MS"/>
        </w:rPr>
        <w:t xml:space="preserve">trimestre </w:t>
      </w:r>
      <w:r w:rsidR="00A05E9A" w:rsidRPr="00433EE5">
        <w:rPr>
          <w:rFonts w:eastAsia="Arial Unicode MS"/>
        </w:rPr>
        <w:t>20</w:t>
      </w:r>
      <w:r w:rsidR="00A05E9A">
        <w:rPr>
          <w:rFonts w:eastAsia="Arial Unicode MS"/>
        </w:rPr>
        <w:t>20</w:t>
      </w:r>
      <w:r w:rsidRPr="00D902A1">
        <w:rPr>
          <w:rFonts w:eastAsia="Arial Unicode MS"/>
        </w:rPr>
        <w:t>, font ressortir, globalement</w:t>
      </w:r>
      <w:r w:rsidR="00301A88" w:rsidRPr="00D902A1">
        <w:rPr>
          <w:rFonts w:eastAsia="Arial Unicode MS"/>
        </w:rPr>
        <w:t>, une</w:t>
      </w:r>
      <w:r w:rsidR="00BD0CF1" w:rsidRPr="00D902A1">
        <w:rPr>
          <w:rFonts w:eastAsia="Arial Unicode MS"/>
        </w:rPr>
        <w:t xml:space="preserve"> </w:t>
      </w:r>
      <w:r w:rsidR="00FF7B6C">
        <w:rPr>
          <w:rFonts w:eastAsia="Arial Unicode MS"/>
        </w:rPr>
        <w:t>légère diminution</w:t>
      </w:r>
      <w:r w:rsidR="00D40056">
        <w:rPr>
          <w:rFonts w:eastAsia="Arial Unicode MS"/>
        </w:rPr>
        <w:t xml:space="preserve"> </w:t>
      </w:r>
      <w:r w:rsidR="001E01F6" w:rsidRPr="00D902A1">
        <w:rPr>
          <w:rFonts w:eastAsia="Arial Unicode MS"/>
        </w:rPr>
        <w:t xml:space="preserve">de l’activité. </w:t>
      </w:r>
      <w:r w:rsidR="00755A12" w:rsidRPr="00D902A1">
        <w:rPr>
          <w:rFonts w:eastAsia="Arial Unicode MS"/>
        </w:rPr>
        <w:t>Cette évolution résulterait</w:t>
      </w:r>
      <w:r w:rsidR="00D029C6">
        <w:rPr>
          <w:rFonts w:eastAsia="Arial Unicode MS"/>
        </w:rPr>
        <w:t>,</w:t>
      </w:r>
      <w:r w:rsidR="00D029C6" w:rsidRPr="008F38FA">
        <w:rPr>
          <w:rFonts w:eastAsia="Arial Unicode MS"/>
        </w:rPr>
        <w:t xml:space="preserve"> d’une part, </w:t>
      </w:r>
      <w:r w:rsidR="00F71673">
        <w:rPr>
          <w:rFonts w:eastAsia="Arial Unicode MS"/>
        </w:rPr>
        <w:t>de</w:t>
      </w:r>
      <w:r w:rsidR="00D029C6" w:rsidRPr="008F38FA">
        <w:rPr>
          <w:rFonts w:eastAsia="Arial Unicode MS"/>
        </w:rPr>
        <w:t xml:space="preserve"> </w:t>
      </w:r>
      <w:r w:rsidR="00D029C6">
        <w:rPr>
          <w:rFonts w:eastAsia="Arial Unicode MS"/>
        </w:rPr>
        <w:t>la</w:t>
      </w:r>
      <w:r w:rsidR="00D029C6" w:rsidRPr="00D902A1">
        <w:rPr>
          <w:rFonts w:eastAsia="Arial Unicode MS"/>
        </w:rPr>
        <w:t xml:space="preserve"> </w:t>
      </w:r>
      <w:r w:rsidR="00D029C6">
        <w:rPr>
          <w:rFonts w:eastAsia="Arial Unicode MS"/>
        </w:rPr>
        <w:t xml:space="preserve">baisse </w:t>
      </w:r>
      <w:r w:rsidR="00D029C6" w:rsidRPr="00D902A1">
        <w:rPr>
          <w:rFonts w:eastAsia="Arial Unicode MS"/>
        </w:rPr>
        <w:t xml:space="preserve">d’activité prévue </w:t>
      </w:r>
      <w:r w:rsidR="00D029C6">
        <w:rPr>
          <w:rFonts w:eastAsia="Arial Unicode MS"/>
        </w:rPr>
        <w:t>au niveau des branches</w:t>
      </w:r>
      <w:r w:rsidR="00D029C6" w:rsidRPr="00D902A1">
        <w:rPr>
          <w:rFonts w:eastAsia="Arial Unicode MS"/>
        </w:rPr>
        <w:t xml:space="preserve"> </w:t>
      </w:r>
      <w:r w:rsidR="00D029C6">
        <w:rPr>
          <w:rFonts w:eastAsia="Arial Unicode MS"/>
        </w:rPr>
        <w:t xml:space="preserve">des </w:t>
      </w:r>
      <w:r w:rsidR="00D029C6" w:rsidRPr="00D902A1">
        <w:rPr>
          <w:rFonts w:eastAsia="Arial Unicode MS"/>
        </w:rPr>
        <w:t>«Trava</w:t>
      </w:r>
      <w:r w:rsidR="00D029C6">
        <w:rPr>
          <w:rFonts w:eastAsia="Arial Unicode MS"/>
        </w:rPr>
        <w:t>ux de construction spécialisés» et du «Génie civil»</w:t>
      </w:r>
      <w:r w:rsidR="00D029C6" w:rsidRPr="00C67D5F">
        <w:rPr>
          <w:rFonts w:eastAsia="Arial Unicode MS"/>
        </w:rPr>
        <w:t xml:space="preserve"> </w:t>
      </w:r>
      <w:r w:rsidR="00D029C6" w:rsidRPr="008F38FA">
        <w:rPr>
          <w:rFonts w:eastAsia="Arial Unicode MS"/>
        </w:rPr>
        <w:t>et</w:t>
      </w:r>
      <w:r w:rsidR="00D029C6">
        <w:rPr>
          <w:rFonts w:eastAsia="Arial Unicode MS"/>
        </w:rPr>
        <w:t>,</w:t>
      </w:r>
      <w:r w:rsidR="00D029C6" w:rsidRPr="008F38FA">
        <w:rPr>
          <w:rFonts w:eastAsia="Arial Unicode MS"/>
        </w:rPr>
        <w:t xml:space="preserve"> d’autre part</w:t>
      </w:r>
      <w:r w:rsidR="00D029C6">
        <w:rPr>
          <w:rFonts w:eastAsia="Arial Unicode MS"/>
        </w:rPr>
        <w:t>,</w:t>
      </w:r>
      <w:r w:rsidR="00D029C6" w:rsidRPr="008F38FA">
        <w:rPr>
          <w:rFonts w:eastAsia="Arial Unicode MS"/>
        </w:rPr>
        <w:t xml:space="preserve"> </w:t>
      </w:r>
      <w:r w:rsidR="00F71673">
        <w:rPr>
          <w:rFonts w:eastAsia="Arial Unicode MS"/>
        </w:rPr>
        <w:t>de</w:t>
      </w:r>
      <w:r w:rsidR="00D029C6">
        <w:rPr>
          <w:rFonts w:eastAsia="Arial Unicode MS"/>
        </w:rPr>
        <w:t xml:space="preserve"> la</w:t>
      </w:r>
      <w:r w:rsidR="00D029C6" w:rsidRPr="008F38FA">
        <w:rPr>
          <w:rFonts w:eastAsia="Arial Unicode MS"/>
        </w:rPr>
        <w:t xml:space="preserve"> </w:t>
      </w:r>
      <w:r w:rsidR="00D029C6">
        <w:rPr>
          <w:rFonts w:eastAsia="Arial Unicode MS"/>
        </w:rPr>
        <w:t>hausse</w:t>
      </w:r>
      <w:r w:rsidR="00D029C6" w:rsidRPr="008F38FA">
        <w:rPr>
          <w:rFonts w:eastAsia="Arial Unicode MS"/>
        </w:rPr>
        <w:t xml:space="preserve"> d’activité </w:t>
      </w:r>
      <w:r w:rsidR="00D029C6">
        <w:rPr>
          <w:rFonts w:eastAsia="Arial Unicode MS"/>
        </w:rPr>
        <w:t xml:space="preserve">attendue </w:t>
      </w:r>
      <w:r w:rsidR="00D029C6" w:rsidRPr="008F38FA">
        <w:rPr>
          <w:rFonts w:eastAsia="Arial Unicode MS"/>
        </w:rPr>
        <w:t xml:space="preserve">dans </w:t>
      </w:r>
      <w:r w:rsidR="00D029C6">
        <w:rPr>
          <w:rFonts w:eastAsia="Arial Unicode MS"/>
        </w:rPr>
        <w:t xml:space="preserve">la </w:t>
      </w:r>
      <w:r w:rsidR="00D029C6" w:rsidRPr="00D902A1">
        <w:rPr>
          <w:rFonts w:eastAsia="Arial Unicode MS"/>
        </w:rPr>
        <w:t>branche de la</w:t>
      </w:r>
      <w:r w:rsidR="00D029C6">
        <w:rPr>
          <w:rFonts w:eastAsia="Arial Unicode MS"/>
        </w:rPr>
        <w:t xml:space="preserve"> «</w:t>
      </w:r>
      <w:r w:rsidR="00D029C6" w:rsidRPr="00D902A1">
        <w:rPr>
          <w:rFonts w:eastAsia="Arial Unicode MS"/>
        </w:rPr>
        <w:t>construction de bâtiments</w:t>
      </w:r>
      <w:r w:rsidR="00D029C6">
        <w:rPr>
          <w:rFonts w:eastAsia="Arial Unicode MS"/>
        </w:rPr>
        <w:t xml:space="preserve"> ».</w:t>
      </w:r>
      <w:r w:rsidR="00D029C6" w:rsidRPr="00D902A1">
        <w:rPr>
          <w:rFonts w:eastAsia="Arial Unicode MS"/>
        </w:rPr>
        <w:t xml:space="preserve"> </w:t>
      </w:r>
      <w:r w:rsidR="001E01F6" w:rsidRPr="00D902A1">
        <w:rPr>
          <w:rFonts w:eastAsia="Arial Unicode MS"/>
        </w:rPr>
        <w:t xml:space="preserve">Cette </w:t>
      </w:r>
      <w:r w:rsidR="00FB1A88">
        <w:rPr>
          <w:rFonts w:eastAsia="Arial Unicode MS"/>
        </w:rPr>
        <w:t>ba</w:t>
      </w:r>
      <w:r w:rsidR="00D029C6">
        <w:rPr>
          <w:rFonts w:eastAsia="Arial Unicode MS"/>
        </w:rPr>
        <w:t>i</w:t>
      </w:r>
      <w:r w:rsidR="00FB1A88">
        <w:rPr>
          <w:rFonts w:eastAsia="Arial Unicode MS"/>
        </w:rPr>
        <w:t>sse</w:t>
      </w:r>
      <w:r w:rsidR="001E01F6" w:rsidRPr="00D902A1">
        <w:rPr>
          <w:rFonts w:eastAsia="Arial Unicode MS"/>
        </w:rPr>
        <w:t xml:space="preserve"> dans le </w:t>
      </w:r>
      <w:r w:rsidR="001E01F6" w:rsidRPr="00D029C6">
        <w:rPr>
          <w:rFonts w:eastAsia="Arial Unicode MS"/>
          <w:b/>
          <w:bCs/>
          <w:color w:val="660033"/>
        </w:rPr>
        <w:t>secteur de la construction</w:t>
      </w:r>
      <w:r w:rsidR="001E01F6" w:rsidRPr="00D902A1">
        <w:rPr>
          <w:rFonts w:eastAsia="Arial Unicode MS"/>
        </w:rPr>
        <w:t xml:space="preserve"> serait accompagnée </w:t>
      </w:r>
      <w:r w:rsidR="00755A12" w:rsidRPr="00D902A1">
        <w:rPr>
          <w:rFonts w:eastAsia="Arial Unicode MS"/>
        </w:rPr>
        <w:t xml:space="preserve">par une </w:t>
      </w:r>
      <w:r w:rsidR="00FB1A88">
        <w:rPr>
          <w:rFonts w:eastAsia="Arial Unicode MS"/>
        </w:rPr>
        <w:t>baisse</w:t>
      </w:r>
      <w:r w:rsidR="00755A12" w:rsidRPr="00D902A1">
        <w:rPr>
          <w:rFonts w:eastAsia="Arial Unicode MS"/>
        </w:rPr>
        <w:t xml:space="preserve"> des effectifs employés.</w:t>
      </w:r>
      <w:r w:rsidR="009437F8" w:rsidRPr="00D902A1">
        <w:rPr>
          <w:noProof/>
        </w:rPr>
        <w:t xml:space="preserve"> </w:t>
      </w:r>
    </w:p>
    <w:p w14:paraId="59630996" w14:textId="77777777" w:rsidR="005330D1" w:rsidRDefault="005330D1" w:rsidP="002D769F">
      <w:pPr>
        <w:spacing w:after="120" w:line="300" w:lineRule="exact"/>
        <w:jc w:val="both"/>
        <w:rPr>
          <w:rFonts w:eastAsia="Arial Unicode MS"/>
          <w:sz w:val="22"/>
          <w:szCs w:val="22"/>
        </w:rPr>
      </w:pPr>
    </w:p>
    <w:p w14:paraId="4773AB64" w14:textId="77777777" w:rsidR="005B18F9" w:rsidRPr="005330D1" w:rsidRDefault="005330D1" w:rsidP="005330D1">
      <w:pPr>
        <w:tabs>
          <w:tab w:val="left" w:pos="5025"/>
        </w:tabs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</w:r>
    </w:p>
    <w:sectPr w:rsidR="005B18F9" w:rsidRPr="005330D1" w:rsidSect="009A7C3B">
      <w:footerReference w:type="default" r:id="rId19"/>
      <w:footerReference w:type="first" r:id="rId20"/>
      <w:type w:val="continuous"/>
      <w:pgSz w:w="11906" w:h="16838"/>
      <w:pgMar w:top="993" w:right="1133" w:bottom="1258" w:left="1417" w:header="708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BB7D4" w14:textId="77777777" w:rsidR="002524F0" w:rsidRDefault="002524F0">
      <w:r>
        <w:separator/>
      </w:r>
    </w:p>
  </w:endnote>
  <w:endnote w:type="continuationSeparator" w:id="0">
    <w:p w14:paraId="5A89E6C9" w14:textId="77777777" w:rsidR="002524F0" w:rsidRDefault="0025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7763"/>
      <w:gridCol w:w="2091"/>
    </w:tblGrid>
    <w:tr w:rsidR="00ED001D" w:rsidRPr="00FE7F7C" w14:paraId="7AC19006" w14:textId="77777777" w:rsidTr="001A7AEB">
      <w:trPr>
        <w:trHeight w:val="274"/>
      </w:trPr>
      <w:tc>
        <w:tcPr>
          <w:tcW w:w="3939" w:type="pct"/>
          <w:vAlign w:val="center"/>
        </w:tcPr>
        <w:p w14:paraId="6F01F9E9" w14:textId="77777777" w:rsidR="00ED001D" w:rsidRPr="00FE7F7C" w:rsidRDefault="00ED001D" w:rsidP="00D902A1">
          <w:pPr>
            <w:pStyle w:val="Pieddepage"/>
            <w:tabs>
              <w:tab w:val="clear" w:pos="4536"/>
              <w:tab w:val="center" w:pos="0"/>
            </w:tabs>
            <w:rPr>
              <w:rFonts w:ascii="Book Antiqua" w:hAnsi="Book Antiqua"/>
              <w:i/>
              <w:iCs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 w:rsid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 w:rsid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l’Industrie et la Construction</w:t>
          </w:r>
        </w:p>
      </w:tc>
      <w:tc>
        <w:tcPr>
          <w:tcW w:w="1061" w:type="pct"/>
          <w:shd w:val="clear" w:color="auto" w:fill="auto"/>
          <w:vAlign w:val="center"/>
        </w:tcPr>
        <w:p w14:paraId="39DD52E3" w14:textId="77777777" w:rsidR="00ED001D" w:rsidRPr="009066FA" w:rsidRDefault="007F581F" w:rsidP="00095E21">
          <w:pPr>
            <w:pStyle w:val="Pieddepage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HCP, </w:t>
          </w:r>
          <w:r w:rsidR="008D0835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Décembre</w:t>
          </w:r>
          <w:r w:rsidR="00F85C9A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</w:t>
          </w:r>
          <w:r w:rsidR="00C54B60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20</w:t>
          </w:r>
          <w:r w:rsidR="00095E21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20</w:t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       </w:t>
          </w:r>
          <w:r w:rsidR="00805902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begin"/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instrText>PAGE    \* MERGEFORMAT</w:instrText>
          </w:r>
          <w:r w:rsidR="00805902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separate"/>
          </w:r>
          <w:r w:rsidR="00E80DF3">
            <w:rPr>
              <w:rFonts w:ascii="Arabic Typesetting" w:hAnsi="Arabic Typesetting" w:cs="Arabic Typesetting"/>
              <w:i/>
              <w:iCs/>
              <w:noProof/>
              <w:sz w:val="20"/>
              <w:szCs w:val="20"/>
            </w:rPr>
            <w:t>2</w:t>
          </w:r>
          <w:r w:rsidR="00805902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end"/>
          </w:r>
        </w:p>
      </w:tc>
    </w:tr>
  </w:tbl>
  <w:p w14:paraId="6EBF33E8" w14:textId="77777777" w:rsidR="00630C01" w:rsidRPr="0013128E" w:rsidRDefault="00630C01">
    <w:pPr>
      <w:pStyle w:val="Pieddepage"/>
      <w:jc w:val="right"/>
      <w:rPr>
        <w:rFonts w:ascii="Cambria" w:hAnsi="Cambria"/>
        <w:color w:val="4F81BD"/>
        <w:sz w:val="40"/>
        <w:szCs w:val="40"/>
      </w:rPr>
    </w:pPr>
  </w:p>
  <w:p w14:paraId="383743B1" w14:textId="77777777" w:rsidR="00630C01" w:rsidRDefault="00630C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5387A" w14:textId="77777777" w:rsidR="00630C01" w:rsidRDefault="00805902">
    <w:pPr>
      <w:pStyle w:val="Pieddepage"/>
      <w:jc w:val="center"/>
    </w:pPr>
    <w:r>
      <w:fldChar w:fldCharType="begin"/>
    </w:r>
    <w:r w:rsidR="002C3980">
      <w:instrText xml:space="preserve"> PAGE   \* MERGEFORMAT </w:instrText>
    </w:r>
    <w:r>
      <w:fldChar w:fldCharType="separate"/>
    </w:r>
    <w:r w:rsidR="00630C01">
      <w:rPr>
        <w:noProof/>
      </w:rPr>
      <w:t>1</w:t>
    </w:r>
    <w:r>
      <w:rPr>
        <w:noProof/>
      </w:rPr>
      <w:fldChar w:fldCharType="end"/>
    </w:r>
  </w:p>
  <w:p w14:paraId="40B469D3" w14:textId="77777777" w:rsidR="00630C01" w:rsidRDefault="00630C0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247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7709"/>
      <w:gridCol w:w="2336"/>
    </w:tblGrid>
    <w:tr w:rsidR="00ED001D" w14:paraId="1D7B22E2" w14:textId="77777777" w:rsidTr="00E0748D">
      <w:trPr>
        <w:trHeight w:val="274"/>
      </w:trPr>
      <w:tc>
        <w:tcPr>
          <w:tcW w:w="3837" w:type="pct"/>
          <w:vAlign w:val="center"/>
        </w:tcPr>
        <w:p w14:paraId="6B598FE6" w14:textId="77777777" w:rsidR="00ED001D" w:rsidRPr="00ED001D" w:rsidRDefault="00ED001D" w:rsidP="001E01F6">
          <w:pPr>
            <w:pStyle w:val="Pieddepage"/>
            <w:rPr>
              <w:rFonts w:ascii="Book Antiqua" w:hAnsi="Book Antiqua"/>
              <w:i/>
              <w:iCs/>
              <w:sz w:val="16"/>
              <w:szCs w:val="16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 w:rsidR="00FE7F7C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 w:rsidR="00FE7F7C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l’Industrie et la Construction</w:t>
          </w:r>
          <w:r w:rsidR="001E01F6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 </w:t>
          </w:r>
        </w:p>
      </w:tc>
      <w:tc>
        <w:tcPr>
          <w:tcW w:w="1163" w:type="pct"/>
          <w:shd w:val="clear" w:color="auto" w:fill="auto"/>
          <w:vAlign w:val="center"/>
        </w:tcPr>
        <w:p w14:paraId="65F25A32" w14:textId="77777777" w:rsidR="00ED001D" w:rsidRPr="009066FA" w:rsidRDefault="00FE7F7C" w:rsidP="00F85C9A">
          <w:pPr>
            <w:pStyle w:val="Pieddepage"/>
            <w:jc w:val="center"/>
            <w:rPr>
              <w:rFonts w:ascii="Arabic Typesetting" w:hAnsi="Arabic Typesetting" w:cs="Arabic Typesetting"/>
              <w:i/>
              <w:iCs/>
              <w:color w:val="FFFFFF"/>
              <w:sz w:val="16"/>
              <w:szCs w:val="16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HCP</w:t>
          </w:r>
          <w:r w:rsidR="00095E21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        </w:t>
          </w:r>
          <w:r w:rsidR="008D0835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Décembre</w:t>
          </w:r>
          <w:r w:rsidR="00095E21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2020</w:t>
          </w:r>
          <w:r w:rsidR="00095E21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       </w:t>
          </w:r>
          <w:r w:rsidR="00805902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begin"/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instrText>PAGE    \* MERGEFORMAT</w:instrText>
          </w:r>
          <w:r w:rsidR="00805902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separate"/>
          </w:r>
          <w:r w:rsidR="00E80DF3">
            <w:rPr>
              <w:rFonts w:ascii="Arabic Typesetting" w:hAnsi="Arabic Typesetting" w:cs="Arabic Typesetting"/>
              <w:i/>
              <w:iCs/>
              <w:noProof/>
              <w:sz w:val="20"/>
              <w:szCs w:val="20"/>
            </w:rPr>
            <w:t>3</w:t>
          </w:r>
          <w:r w:rsidR="00805902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end"/>
          </w:r>
        </w:p>
      </w:tc>
    </w:tr>
  </w:tbl>
  <w:p w14:paraId="17F5EF1A" w14:textId="77777777" w:rsidR="00630C01" w:rsidRPr="007E64AF" w:rsidRDefault="00630C01" w:rsidP="007E64AF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038F1" w14:textId="77777777" w:rsidR="00630C01" w:rsidRDefault="00805902">
    <w:pPr>
      <w:pStyle w:val="Pieddepage"/>
      <w:jc w:val="center"/>
    </w:pPr>
    <w:r>
      <w:fldChar w:fldCharType="begin"/>
    </w:r>
    <w:r w:rsidR="002C3980">
      <w:instrText xml:space="preserve"> PAGE   \* MERGEFORMAT </w:instrText>
    </w:r>
    <w:r>
      <w:fldChar w:fldCharType="separate"/>
    </w:r>
    <w:r w:rsidR="00C54B60">
      <w:rPr>
        <w:noProof/>
      </w:rPr>
      <w:t>2</w:t>
    </w:r>
    <w:r>
      <w:rPr>
        <w:noProof/>
      </w:rPr>
      <w:fldChar w:fldCharType="end"/>
    </w:r>
  </w:p>
  <w:p w14:paraId="24052F06" w14:textId="77777777" w:rsidR="00630C01" w:rsidRDefault="00630C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8EE10" w14:textId="77777777" w:rsidR="002524F0" w:rsidRDefault="002524F0">
      <w:r>
        <w:separator/>
      </w:r>
    </w:p>
  </w:footnote>
  <w:footnote w:type="continuationSeparator" w:id="0">
    <w:p w14:paraId="222BF5A6" w14:textId="77777777" w:rsidR="002524F0" w:rsidRDefault="00252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2780614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64"/>
      </v:shape>
    </w:pict>
  </w:numPicBullet>
  <w:abstractNum w:abstractNumId="0" w15:restartNumberingAfterBreak="0">
    <w:nsid w:val="0A69045A"/>
    <w:multiLevelType w:val="hybridMultilevel"/>
    <w:tmpl w:val="1BCCE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32988"/>
    <w:multiLevelType w:val="hybridMultilevel"/>
    <w:tmpl w:val="7A581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3C6D"/>
    <w:multiLevelType w:val="multilevel"/>
    <w:tmpl w:val="D8DE49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0D816DB"/>
    <w:multiLevelType w:val="hybridMultilevel"/>
    <w:tmpl w:val="178CD26E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F5C0D"/>
    <w:multiLevelType w:val="hybridMultilevel"/>
    <w:tmpl w:val="42682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077F0"/>
    <w:multiLevelType w:val="hybridMultilevel"/>
    <w:tmpl w:val="FC9ED812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F57B4"/>
    <w:multiLevelType w:val="hybridMultilevel"/>
    <w:tmpl w:val="C7301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61D09"/>
    <w:multiLevelType w:val="hybridMultilevel"/>
    <w:tmpl w:val="50CE41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F2A7D"/>
    <w:multiLevelType w:val="hybridMultilevel"/>
    <w:tmpl w:val="56B23EB2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1777C"/>
    <w:multiLevelType w:val="multilevel"/>
    <w:tmpl w:val="50E27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 w15:restartNumberingAfterBreak="0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BE3432"/>
    <w:multiLevelType w:val="hybridMultilevel"/>
    <w:tmpl w:val="3DFC6EF4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A79C2"/>
    <w:multiLevelType w:val="hybridMultilevel"/>
    <w:tmpl w:val="9678075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3"/>
  </w:num>
  <w:num w:numId="4">
    <w:abstractNumId w:val="5"/>
  </w:num>
  <w:num w:numId="5">
    <w:abstractNumId w:val="24"/>
  </w:num>
  <w:num w:numId="6">
    <w:abstractNumId w:val="18"/>
  </w:num>
  <w:num w:numId="7">
    <w:abstractNumId w:val="7"/>
  </w:num>
  <w:num w:numId="8">
    <w:abstractNumId w:val="15"/>
  </w:num>
  <w:num w:numId="9">
    <w:abstractNumId w:val="26"/>
  </w:num>
  <w:num w:numId="10">
    <w:abstractNumId w:val="19"/>
  </w:num>
  <w:num w:numId="11">
    <w:abstractNumId w:val="6"/>
  </w:num>
  <w:num w:numId="12">
    <w:abstractNumId w:val="14"/>
  </w:num>
  <w:num w:numId="13">
    <w:abstractNumId w:val="22"/>
  </w:num>
  <w:num w:numId="14">
    <w:abstractNumId w:val="20"/>
  </w:num>
  <w:num w:numId="15">
    <w:abstractNumId w:val="10"/>
  </w:num>
  <w:num w:numId="16">
    <w:abstractNumId w:val="21"/>
  </w:num>
  <w:num w:numId="17">
    <w:abstractNumId w:val="12"/>
  </w:num>
  <w:num w:numId="18">
    <w:abstractNumId w:val="2"/>
  </w:num>
  <w:num w:numId="19">
    <w:abstractNumId w:val="16"/>
  </w:num>
  <w:num w:numId="20">
    <w:abstractNumId w:val="8"/>
  </w:num>
  <w:num w:numId="21">
    <w:abstractNumId w:val="11"/>
  </w:num>
  <w:num w:numId="22">
    <w:abstractNumId w:val="13"/>
  </w:num>
  <w:num w:numId="23">
    <w:abstractNumId w:val="3"/>
  </w:num>
  <w:num w:numId="24">
    <w:abstractNumId w:val="17"/>
  </w:num>
  <w:num w:numId="25">
    <w:abstractNumId w:val="25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CD7"/>
    <w:rsid w:val="00006216"/>
    <w:rsid w:val="00006861"/>
    <w:rsid w:val="00006DD3"/>
    <w:rsid w:val="0001021C"/>
    <w:rsid w:val="00011235"/>
    <w:rsid w:val="00011B92"/>
    <w:rsid w:val="00013E44"/>
    <w:rsid w:val="00014315"/>
    <w:rsid w:val="000172A2"/>
    <w:rsid w:val="00021C30"/>
    <w:rsid w:val="00022D8B"/>
    <w:rsid w:val="0002646D"/>
    <w:rsid w:val="000275EF"/>
    <w:rsid w:val="00031605"/>
    <w:rsid w:val="00032185"/>
    <w:rsid w:val="0003329C"/>
    <w:rsid w:val="00037040"/>
    <w:rsid w:val="0003724A"/>
    <w:rsid w:val="00043D21"/>
    <w:rsid w:val="000511BB"/>
    <w:rsid w:val="00052AF7"/>
    <w:rsid w:val="00053F91"/>
    <w:rsid w:val="00054E17"/>
    <w:rsid w:val="000554EE"/>
    <w:rsid w:val="00057C47"/>
    <w:rsid w:val="000619DA"/>
    <w:rsid w:val="000625B3"/>
    <w:rsid w:val="00063C63"/>
    <w:rsid w:val="00065415"/>
    <w:rsid w:val="00066703"/>
    <w:rsid w:val="00072804"/>
    <w:rsid w:val="00074098"/>
    <w:rsid w:val="0007522F"/>
    <w:rsid w:val="0007624B"/>
    <w:rsid w:val="00084B71"/>
    <w:rsid w:val="00086874"/>
    <w:rsid w:val="00091CDB"/>
    <w:rsid w:val="0009283F"/>
    <w:rsid w:val="00094E47"/>
    <w:rsid w:val="00095BA9"/>
    <w:rsid w:val="00095E21"/>
    <w:rsid w:val="000A0651"/>
    <w:rsid w:val="000A2AE4"/>
    <w:rsid w:val="000A3264"/>
    <w:rsid w:val="000A3937"/>
    <w:rsid w:val="000A3E97"/>
    <w:rsid w:val="000A6D2B"/>
    <w:rsid w:val="000B1D9D"/>
    <w:rsid w:val="000B21BD"/>
    <w:rsid w:val="000B2A3E"/>
    <w:rsid w:val="000B2AA5"/>
    <w:rsid w:val="000B3925"/>
    <w:rsid w:val="000B3C27"/>
    <w:rsid w:val="000B3E29"/>
    <w:rsid w:val="000B4C25"/>
    <w:rsid w:val="000B5B84"/>
    <w:rsid w:val="000B6C46"/>
    <w:rsid w:val="000C3A0E"/>
    <w:rsid w:val="000C70E7"/>
    <w:rsid w:val="000D3D77"/>
    <w:rsid w:val="000D4A9A"/>
    <w:rsid w:val="000D6DC6"/>
    <w:rsid w:val="000D7810"/>
    <w:rsid w:val="000E04FA"/>
    <w:rsid w:val="000E11F3"/>
    <w:rsid w:val="000E1335"/>
    <w:rsid w:val="000E20A9"/>
    <w:rsid w:val="000E52CC"/>
    <w:rsid w:val="000E5893"/>
    <w:rsid w:val="000E5C72"/>
    <w:rsid w:val="000E6DAE"/>
    <w:rsid w:val="000E76B0"/>
    <w:rsid w:val="000F0BF1"/>
    <w:rsid w:val="000F0E94"/>
    <w:rsid w:val="000F54CF"/>
    <w:rsid w:val="000F671D"/>
    <w:rsid w:val="000F6813"/>
    <w:rsid w:val="000F71D1"/>
    <w:rsid w:val="001006AA"/>
    <w:rsid w:val="00100AF5"/>
    <w:rsid w:val="00100DF0"/>
    <w:rsid w:val="00101576"/>
    <w:rsid w:val="0010285F"/>
    <w:rsid w:val="001062FA"/>
    <w:rsid w:val="00106C12"/>
    <w:rsid w:val="00112318"/>
    <w:rsid w:val="001211F1"/>
    <w:rsid w:val="001227DD"/>
    <w:rsid w:val="00123B0E"/>
    <w:rsid w:val="001245E1"/>
    <w:rsid w:val="00127090"/>
    <w:rsid w:val="00130063"/>
    <w:rsid w:val="001308D6"/>
    <w:rsid w:val="0013128E"/>
    <w:rsid w:val="00131807"/>
    <w:rsid w:val="00131EDC"/>
    <w:rsid w:val="00133AA7"/>
    <w:rsid w:val="00135176"/>
    <w:rsid w:val="001364B9"/>
    <w:rsid w:val="00136EC8"/>
    <w:rsid w:val="00137652"/>
    <w:rsid w:val="00140D68"/>
    <w:rsid w:val="0014114C"/>
    <w:rsid w:val="001418AD"/>
    <w:rsid w:val="00144168"/>
    <w:rsid w:val="0014690D"/>
    <w:rsid w:val="00151644"/>
    <w:rsid w:val="0015197C"/>
    <w:rsid w:val="0015631E"/>
    <w:rsid w:val="001575EB"/>
    <w:rsid w:val="00157A43"/>
    <w:rsid w:val="00160B9E"/>
    <w:rsid w:val="001631EF"/>
    <w:rsid w:val="0016330A"/>
    <w:rsid w:val="00164075"/>
    <w:rsid w:val="00167B4D"/>
    <w:rsid w:val="0017017D"/>
    <w:rsid w:val="001702AB"/>
    <w:rsid w:val="001724B1"/>
    <w:rsid w:val="0017323F"/>
    <w:rsid w:val="00175260"/>
    <w:rsid w:val="00176022"/>
    <w:rsid w:val="001814FA"/>
    <w:rsid w:val="0018486D"/>
    <w:rsid w:val="00186F4B"/>
    <w:rsid w:val="001873F0"/>
    <w:rsid w:val="00193033"/>
    <w:rsid w:val="00193417"/>
    <w:rsid w:val="00193951"/>
    <w:rsid w:val="00193979"/>
    <w:rsid w:val="00196035"/>
    <w:rsid w:val="001A024E"/>
    <w:rsid w:val="001A0E03"/>
    <w:rsid w:val="001A1553"/>
    <w:rsid w:val="001A2AA6"/>
    <w:rsid w:val="001A4221"/>
    <w:rsid w:val="001A7AEB"/>
    <w:rsid w:val="001B0372"/>
    <w:rsid w:val="001B3EBA"/>
    <w:rsid w:val="001B5764"/>
    <w:rsid w:val="001B65A8"/>
    <w:rsid w:val="001B696C"/>
    <w:rsid w:val="001C3614"/>
    <w:rsid w:val="001C3920"/>
    <w:rsid w:val="001C5DF2"/>
    <w:rsid w:val="001D00D9"/>
    <w:rsid w:val="001D119E"/>
    <w:rsid w:val="001D124F"/>
    <w:rsid w:val="001D4566"/>
    <w:rsid w:val="001D6519"/>
    <w:rsid w:val="001D69A9"/>
    <w:rsid w:val="001D6CCE"/>
    <w:rsid w:val="001D6D12"/>
    <w:rsid w:val="001D6F2D"/>
    <w:rsid w:val="001E01F6"/>
    <w:rsid w:val="001E0DAC"/>
    <w:rsid w:val="001E3163"/>
    <w:rsid w:val="001E5F22"/>
    <w:rsid w:val="001E7208"/>
    <w:rsid w:val="001F0CEF"/>
    <w:rsid w:val="001F1643"/>
    <w:rsid w:val="001F19C6"/>
    <w:rsid w:val="001F2033"/>
    <w:rsid w:val="001F28C7"/>
    <w:rsid w:val="001F3599"/>
    <w:rsid w:val="001F6BEB"/>
    <w:rsid w:val="001F73EE"/>
    <w:rsid w:val="00203FD6"/>
    <w:rsid w:val="00204441"/>
    <w:rsid w:val="002050CB"/>
    <w:rsid w:val="0020594A"/>
    <w:rsid w:val="00206659"/>
    <w:rsid w:val="00207E17"/>
    <w:rsid w:val="00207F32"/>
    <w:rsid w:val="00207F60"/>
    <w:rsid w:val="00210EFA"/>
    <w:rsid w:val="00212414"/>
    <w:rsid w:val="00212505"/>
    <w:rsid w:val="00214B7D"/>
    <w:rsid w:val="00215236"/>
    <w:rsid w:val="00215A43"/>
    <w:rsid w:val="002164FB"/>
    <w:rsid w:val="00221125"/>
    <w:rsid w:val="0022299E"/>
    <w:rsid w:val="0022758C"/>
    <w:rsid w:val="00227B94"/>
    <w:rsid w:val="00233459"/>
    <w:rsid w:val="00236B5B"/>
    <w:rsid w:val="00245006"/>
    <w:rsid w:val="00245FD1"/>
    <w:rsid w:val="002524F0"/>
    <w:rsid w:val="0025451A"/>
    <w:rsid w:val="002559DF"/>
    <w:rsid w:val="00255C34"/>
    <w:rsid w:val="00256291"/>
    <w:rsid w:val="00257C74"/>
    <w:rsid w:val="00260217"/>
    <w:rsid w:val="00265A87"/>
    <w:rsid w:val="0026655E"/>
    <w:rsid w:val="002668FE"/>
    <w:rsid w:val="00267FF9"/>
    <w:rsid w:val="0027045B"/>
    <w:rsid w:val="00273257"/>
    <w:rsid w:val="002760BD"/>
    <w:rsid w:val="002770BB"/>
    <w:rsid w:val="00277D23"/>
    <w:rsid w:val="00277F74"/>
    <w:rsid w:val="00281414"/>
    <w:rsid w:val="00281E88"/>
    <w:rsid w:val="002824C8"/>
    <w:rsid w:val="002833BE"/>
    <w:rsid w:val="00283E97"/>
    <w:rsid w:val="00284321"/>
    <w:rsid w:val="0028439F"/>
    <w:rsid w:val="00286F23"/>
    <w:rsid w:val="0029006D"/>
    <w:rsid w:val="00290BF8"/>
    <w:rsid w:val="00292557"/>
    <w:rsid w:val="002930D8"/>
    <w:rsid w:val="00295A6C"/>
    <w:rsid w:val="002967A2"/>
    <w:rsid w:val="002A0E1D"/>
    <w:rsid w:val="002A1960"/>
    <w:rsid w:val="002A416A"/>
    <w:rsid w:val="002A4F23"/>
    <w:rsid w:val="002A6C6C"/>
    <w:rsid w:val="002A7221"/>
    <w:rsid w:val="002B0525"/>
    <w:rsid w:val="002B1448"/>
    <w:rsid w:val="002B204B"/>
    <w:rsid w:val="002B2CAA"/>
    <w:rsid w:val="002B5BF0"/>
    <w:rsid w:val="002C3980"/>
    <w:rsid w:val="002C5068"/>
    <w:rsid w:val="002C77E0"/>
    <w:rsid w:val="002D38C3"/>
    <w:rsid w:val="002D3BD2"/>
    <w:rsid w:val="002D498A"/>
    <w:rsid w:val="002D4B98"/>
    <w:rsid w:val="002D537A"/>
    <w:rsid w:val="002D769F"/>
    <w:rsid w:val="002E1737"/>
    <w:rsid w:val="002E3F18"/>
    <w:rsid w:val="002E446D"/>
    <w:rsid w:val="002E4616"/>
    <w:rsid w:val="002E5459"/>
    <w:rsid w:val="002E5A8D"/>
    <w:rsid w:val="002E707E"/>
    <w:rsid w:val="002E750F"/>
    <w:rsid w:val="002F37B3"/>
    <w:rsid w:val="002F3FB3"/>
    <w:rsid w:val="002F47BF"/>
    <w:rsid w:val="002F5C54"/>
    <w:rsid w:val="002F71A5"/>
    <w:rsid w:val="002F7B54"/>
    <w:rsid w:val="00301738"/>
    <w:rsid w:val="00301A88"/>
    <w:rsid w:val="00302676"/>
    <w:rsid w:val="003027A9"/>
    <w:rsid w:val="00302D0B"/>
    <w:rsid w:val="00302E80"/>
    <w:rsid w:val="00303C33"/>
    <w:rsid w:val="003043F9"/>
    <w:rsid w:val="00304B6B"/>
    <w:rsid w:val="00304F3F"/>
    <w:rsid w:val="00305B12"/>
    <w:rsid w:val="0030605C"/>
    <w:rsid w:val="00306CBC"/>
    <w:rsid w:val="00307146"/>
    <w:rsid w:val="00310224"/>
    <w:rsid w:val="003121A0"/>
    <w:rsid w:val="00312B1B"/>
    <w:rsid w:val="00312DB8"/>
    <w:rsid w:val="00313123"/>
    <w:rsid w:val="00314023"/>
    <w:rsid w:val="00314191"/>
    <w:rsid w:val="00316313"/>
    <w:rsid w:val="00316FF5"/>
    <w:rsid w:val="00317A9E"/>
    <w:rsid w:val="00321166"/>
    <w:rsid w:val="00321EFF"/>
    <w:rsid w:val="0032220B"/>
    <w:rsid w:val="003227D2"/>
    <w:rsid w:val="00330198"/>
    <w:rsid w:val="003329F7"/>
    <w:rsid w:val="0033375A"/>
    <w:rsid w:val="00333E26"/>
    <w:rsid w:val="00334763"/>
    <w:rsid w:val="0033541E"/>
    <w:rsid w:val="003359E4"/>
    <w:rsid w:val="00336BD4"/>
    <w:rsid w:val="0033721A"/>
    <w:rsid w:val="0034133F"/>
    <w:rsid w:val="00343C82"/>
    <w:rsid w:val="003456C6"/>
    <w:rsid w:val="0034613F"/>
    <w:rsid w:val="00346886"/>
    <w:rsid w:val="003501CD"/>
    <w:rsid w:val="00351D4C"/>
    <w:rsid w:val="00355896"/>
    <w:rsid w:val="00356D34"/>
    <w:rsid w:val="00365978"/>
    <w:rsid w:val="0036616B"/>
    <w:rsid w:val="00373869"/>
    <w:rsid w:val="00373B71"/>
    <w:rsid w:val="00373C67"/>
    <w:rsid w:val="00374017"/>
    <w:rsid w:val="00377B93"/>
    <w:rsid w:val="00380087"/>
    <w:rsid w:val="00380E4F"/>
    <w:rsid w:val="0038248D"/>
    <w:rsid w:val="003832DA"/>
    <w:rsid w:val="00383327"/>
    <w:rsid w:val="00383CD5"/>
    <w:rsid w:val="0038590B"/>
    <w:rsid w:val="00391150"/>
    <w:rsid w:val="003930A1"/>
    <w:rsid w:val="0039671A"/>
    <w:rsid w:val="003A0669"/>
    <w:rsid w:val="003A2CE4"/>
    <w:rsid w:val="003A3083"/>
    <w:rsid w:val="003A5AED"/>
    <w:rsid w:val="003B0615"/>
    <w:rsid w:val="003B2A8E"/>
    <w:rsid w:val="003B5F82"/>
    <w:rsid w:val="003B6532"/>
    <w:rsid w:val="003B7C9A"/>
    <w:rsid w:val="003C1397"/>
    <w:rsid w:val="003C153C"/>
    <w:rsid w:val="003C1B70"/>
    <w:rsid w:val="003C2ECA"/>
    <w:rsid w:val="003C3C15"/>
    <w:rsid w:val="003C6B2E"/>
    <w:rsid w:val="003C6BBF"/>
    <w:rsid w:val="003C709A"/>
    <w:rsid w:val="003C75FD"/>
    <w:rsid w:val="003D0B92"/>
    <w:rsid w:val="003D2655"/>
    <w:rsid w:val="003D45DE"/>
    <w:rsid w:val="003D46A9"/>
    <w:rsid w:val="003D68CD"/>
    <w:rsid w:val="003D76E8"/>
    <w:rsid w:val="003E1FF7"/>
    <w:rsid w:val="003E208A"/>
    <w:rsid w:val="003E37F2"/>
    <w:rsid w:val="003E3C3E"/>
    <w:rsid w:val="003E443B"/>
    <w:rsid w:val="003E4FE1"/>
    <w:rsid w:val="003E7341"/>
    <w:rsid w:val="003E73AE"/>
    <w:rsid w:val="003F0254"/>
    <w:rsid w:val="003F1A8D"/>
    <w:rsid w:val="003F28EA"/>
    <w:rsid w:val="003F3032"/>
    <w:rsid w:val="003F3D1F"/>
    <w:rsid w:val="003F4F1F"/>
    <w:rsid w:val="003F68B1"/>
    <w:rsid w:val="003F7BFE"/>
    <w:rsid w:val="004008D5"/>
    <w:rsid w:val="00403490"/>
    <w:rsid w:val="00403C92"/>
    <w:rsid w:val="00404176"/>
    <w:rsid w:val="00405781"/>
    <w:rsid w:val="00407D80"/>
    <w:rsid w:val="0041444C"/>
    <w:rsid w:val="00416C7F"/>
    <w:rsid w:val="00421073"/>
    <w:rsid w:val="00421453"/>
    <w:rsid w:val="00421870"/>
    <w:rsid w:val="00421C0A"/>
    <w:rsid w:val="004247A5"/>
    <w:rsid w:val="004249F6"/>
    <w:rsid w:val="00431972"/>
    <w:rsid w:val="00431EBD"/>
    <w:rsid w:val="00434088"/>
    <w:rsid w:val="00435B96"/>
    <w:rsid w:val="0043686B"/>
    <w:rsid w:val="00436AE5"/>
    <w:rsid w:val="00441D95"/>
    <w:rsid w:val="0044331A"/>
    <w:rsid w:val="00443657"/>
    <w:rsid w:val="00446B5D"/>
    <w:rsid w:val="00446DB7"/>
    <w:rsid w:val="0044734F"/>
    <w:rsid w:val="00453F1C"/>
    <w:rsid w:val="00454991"/>
    <w:rsid w:val="004556EF"/>
    <w:rsid w:val="00456CEC"/>
    <w:rsid w:val="00456E49"/>
    <w:rsid w:val="0046063D"/>
    <w:rsid w:val="00462822"/>
    <w:rsid w:val="00462AEA"/>
    <w:rsid w:val="00463C8B"/>
    <w:rsid w:val="004659F5"/>
    <w:rsid w:val="00466415"/>
    <w:rsid w:val="00470F06"/>
    <w:rsid w:val="0047233F"/>
    <w:rsid w:val="004737B9"/>
    <w:rsid w:val="00474E89"/>
    <w:rsid w:val="00475AB7"/>
    <w:rsid w:val="0047730A"/>
    <w:rsid w:val="00480B1C"/>
    <w:rsid w:val="00483758"/>
    <w:rsid w:val="00483DEB"/>
    <w:rsid w:val="00484898"/>
    <w:rsid w:val="00484BC2"/>
    <w:rsid w:val="00484E17"/>
    <w:rsid w:val="00484E8D"/>
    <w:rsid w:val="0048676C"/>
    <w:rsid w:val="00490415"/>
    <w:rsid w:val="00490DF8"/>
    <w:rsid w:val="004910D9"/>
    <w:rsid w:val="004915DF"/>
    <w:rsid w:val="00491F4E"/>
    <w:rsid w:val="00494844"/>
    <w:rsid w:val="0049594F"/>
    <w:rsid w:val="004A03AC"/>
    <w:rsid w:val="004A1B02"/>
    <w:rsid w:val="004A29EA"/>
    <w:rsid w:val="004A2AD5"/>
    <w:rsid w:val="004A5769"/>
    <w:rsid w:val="004A7EF1"/>
    <w:rsid w:val="004B00AE"/>
    <w:rsid w:val="004B19E7"/>
    <w:rsid w:val="004B2E96"/>
    <w:rsid w:val="004B411A"/>
    <w:rsid w:val="004B73ED"/>
    <w:rsid w:val="004C2905"/>
    <w:rsid w:val="004C2C45"/>
    <w:rsid w:val="004C584F"/>
    <w:rsid w:val="004C612B"/>
    <w:rsid w:val="004C7838"/>
    <w:rsid w:val="004D0686"/>
    <w:rsid w:val="004D4CBB"/>
    <w:rsid w:val="004D78CF"/>
    <w:rsid w:val="004E09E6"/>
    <w:rsid w:val="004E20CC"/>
    <w:rsid w:val="004E24AF"/>
    <w:rsid w:val="004E2B58"/>
    <w:rsid w:val="004E2DD7"/>
    <w:rsid w:val="004E3276"/>
    <w:rsid w:val="004E423B"/>
    <w:rsid w:val="004E59A5"/>
    <w:rsid w:val="004E5E98"/>
    <w:rsid w:val="004E682E"/>
    <w:rsid w:val="004E6C7D"/>
    <w:rsid w:val="004E6E15"/>
    <w:rsid w:val="004E7600"/>
    <w:rsid w:val="004E7ABF"/>
    <w:rsid w:val="004F3556"/>
    <w:rsid w:val="004F3796"/>
    <w:rsid w:val="004F609C"/>
    <w:rsid w:val="004F6C0C"/>
    <w:rsid w:val="00500ACF"/>
    <w:rsid w:val="00502528"/>
    <w:rsid w:val="00504E5F"/>
    <w:rsid w:val="00505AD5"/>
    <w:rsid w:val="00506785"/>
    <w:rsid w:val="005102C2"/>
    <w:rsid w:val="0051069C"/>
    <w:rsid w:val="00511FBB"/>
    <w:rsid w:val="00513024"/>
    <w:rsid w:val="005142A8"/>
    <w:rsid w:val="00514549"/>
    <w:rsid w:val="00514D14"/>
    <w:rsid w:val="00515A02"/>
    <w:rsid w:val="005205EA"/>
    <w:rsid w:val="0052374F"/>
    <w:rsid w:val="00530796"/>
    <w:rsid w:val="00532B0F"/>
    <w:rsid w:val="005330D1"/>
    <w:rsid w:val="005337B6"/>
    <w:rsid w:val="00533D55"/>
    <w:rsid w:val="00535A84"/>
    <w:rsid w:val="00537897"/>
    <w:rsid w:val="00540284"/>
    <w:rsid w:val="00541980"/>
    <w:rsid w:val="00541C46"/>
    <w:rsid w:val="00544B74"/>
    <w:rsid w:val="00544B7F"/>
    <w:rsid w:val="0054513D"/>
    <w:rsid w:val="00545A04"/>
    <w:rsid w:val="005516EE"/>
    <w:rsid w:val="00551FCF"/>
    <w:rsid w:val="0055363B"/>
    <w:rsid w:val="00557213"/>
    <w:rsid w:val="005573F0"/>
    <w:rsid w:val="00563382"/>
    <w:rsid w:val="00566A26"/>
    <w:rsid w:val="00567A04"/>
    <w:rsid w:val="00572A4D"/>
    <w:rsid w:val="00572CBB"/>
    <w:rsid w:val="00572FD7"/>
    <w:rsid w:val="0057507E"/>
    <w:rsid w:val="00577644"/>
    <w:rsid w:val="00580B2B"/>
    <w:rsid w:val="00581492"/>
    <w:rsid w:val="00582E6D"/>
    <w:rsid w:val="00583A84"/>
    <w:rsid w:val="00584197"/>
    <w:rsid w:val="005850FD"/>
    <w:rsid w:val="00585CD7"/>
    <w:rsid w:val="00586E00"/>
    <w:rsid w:val="0059090F"/>
    <w:rsid w:val="00593455"/>
    <w:rsid w:val="00593F89"/>
    <w:rsid w:val="00594250"/>
    <w:rsid w:val="00594D60"/>
    <w:rsid w:val="00596EA4"/>
    <w:rsid w:val="005974B8"/>
    <w:rsid w:val="005A0189"/>
    <w:rsid w:val="005A020B"/>
    <w:rsid w:val="005A3690"/>
    <w:rsid w:val="005A3755"/>
    <w:rsid w:val="005A4826"/>
    <w:rsid w:val="005A553D"/>
    <w:rsid w:val="005A5B70"/>
    <w:rsid w:val="005A7039"/>
    <w:rsid w:val="005B18F9"/>
    <w:rsid w:val="005B1E03"/>
    <w:rsid w:val="005B3B22"/>
    <w:rsid w:val="005B48EA"/>
    <w:rsid w:val="005B5B65"/>
    <w:rsid w:val="005B5B99"/>
    <w:rsid w:val="005B789E"/>
    <w:rsid w:val="005C0641"/>
    <w:rsid w:val="005C0687"/>
    <w:rsid w:val="005C1266"/>
    <w:rsid w:val="005C1D21"/>
    <w:rsid w:val="005C3AA3"/>
    <w:rsid w:val="005C3B99"/>
    <w:rsid w:val="005C490C"/>
    <w:rsid w:val="005C5C5B"/>
    <w:rsid w:val="005D0DC1"/>
    <w:rsid w:val="005D4A17"/>
    <w:rsid w:val="005D7C24"/>
    <w:rsid w:val="005E2DD1"/>
    <w:rsid w:val="005E5C5A"/>
    <w:rsid w:val="005E5F58"/>
    <w:rsid w:val="005F1196"/>
    <w:rsid w:val="005F3076"/>
    <w:rsid w:val="00600463"/>
    <w:rsid w:val="00600F6D"/>
    <w:rsid w:val="00602C7C"/>
    <w:rsid w:val="00603794"/>
    <w:rsid w:val="00604007"/>
    <w:rsid w:val="006056E5"/>
    <w:rsid w:val="00605EA8"/>
    <w:rsid w:val="0061101F"/>
    <w:rsid w:val="00612B0E"/>
    <w:rsid w:val="00613D82"/>
    <w:rsid w:val="00614FEA"/>
    <w:rsid w:val="006153E5"/>
    <w:rsid w:val="00616F7E"/>
    <w:rsid w:val="00616FBB"/>
    <w:rsid w:val="0061783C"/>
    <w:rsid w:val="006202E0"/>
    <w:rsid w:val="00620E68"/>
    <w:rsid w:val="00621BE8"/>
    <w:rsid w:val="00630C01"/>
    <w:rsid w:val="00630E13"/>
    <w:rsid w:val="00631531"/>
    <w:rsid w:val="00631F43"/>
    <w:rsid w:val="006328C2"/>
    <w:rsid w:val="006344DC"/>
    <w:rsid w:val="006353E9"/>
    <w:rsid w:val="00635FDB"/>
    <w:rsid w:val="00636323"/>
    <w:rsid w:val="0063735A"/>
    <w:rsid w:val="006403D8"/>
    <w:rsid w:val="00640AA1"/>
    <w:rsid w:val="006420C4"/>
    <w:rsid w:val="006451A0"/>
    <w:rsid w:val="0064548E"/>
    <w:rsid w:val="00645763"/>
    <w:rsid w:val="00646311"/>
    <w:rsid w:val="00646B0D"/>
    <w:rsid w:val="0064744B"/>
    <w:rsid w:val="00647EFB"/>
    <w:rsid w:val="00652D75"/>
    <w:rsid w:val="00652E68"/>
    <w:rsid w:val="00653F59"/>
    <w:rsid w:val="006603D4"/>
    <w:rsid w:val="00665C54"/>
    <w:rsid w:val="00667A79"/>
    <w:rsid w:val="00667ECC"/>
    <w:rsid w:val="006707C0"/>
    <w:rsid w:val="00672F66"/>
    <w:rsid w:val="00673A1A"/>
    <w:rsid w:val="00675DB3"/>
    <w:rsid w:val="00676B69"/>
    <w:rsid w:val="00681A96"/>
    <w:rsid w:val="0068376B"/>
    <w:rsid w:val="00683CC4"/>
    <w:rsid w:val="00684DA3"/>
    <w:rsid w:val="006850D8"/>
    <w:rsid w:val="0068688D"/>
    <w:rsid w:val="00690102"/>
    <w:rsid w:val="00690114"/>
    <w:rsid w:val="00695282"/>
    <w:rsid w:val="00695538"/>
    <w:rsid w:val="00695704"/>
    <w:rsid w:val="00696F17"/>
    <w:rsid w:val="00696F24"/>
    <w:rsid w:val="006A2D89"/>
    <w:rsid w:val="006B0611"/>
    <w:rsid w:val="006B089B"/>
    <w:rsid w:val="006B21F5"/>
    <w:rsid w:val="006B253F"/>
    <w:rsid w:val="006B3697"/>
    <w:rsid w:val="006B36B6"/>
    <w:rsid w:val="006B3900"/>
    <w:rsid w:val="006B4290"/>
    <w:rsid w:val="006B67F3"/>
    <w:rsid w:val="006B771C"/>
    <w:rsid w:val="006B7B34"/>
    <w:rsid w:val="006C1723"/>
    <w:rsid w:val="006C20F3"/>
    <w:rsid w:val="006C4536"/>
    <w:rsid w:val="006C4E25"/>
    <w:rsid w:val="006C5D56"/>
    <w:rsid w:val="006D08D3"/>
    <w:rsid w:val="006D09D7"/>
    <w:rsid w:val="006D12A3"/>
    <w:rsid w:val="006D1BFB"/>
    <w:rsid w:val="006D2D4E"/>
    <w:rsid w:val="006D40B9"/>
    <w:rsid w:val="006D4D06"/>
    <w:rsid w:val="006D50AE"/>
    <w:rsid w:val="006D5263"/>
    <w:rsid w:val="006D74F3"/>
    <w:rsid w:val="006D7F7D"/>
    <w:rsid w:val="006E0499"/>
    <w:rsid w:val="006E1F9E"/>
    <w:rsid w:val="006E2332"/>
    <w:rsid w:val="006E277F"/>
    <w:rsid w:val="006E33DB"/>
    <w:rsid w:val="006E5679"/>
    <w:rsid w:val="006E6C4B"/>
    <w:rsid w:val="006F2399"/>
    <w:rsid w:val="006F4054"/>
    <w:rsid w:val="006F499A"/>
    <w:rsid w:val="006F5789"/>
    <w:rsid w:val="00700208"/>
    <w:rsid w:val="00702012"/>
    <w:rsid w:val="00704699"/>
    <w:rsid w:val="00706C10"/>
    <w:rsid w:val="0070760B"/>
    <w:rsid w:val="00711A4F"/>
    <w:rsid w:val="00711D32"/>
    <w:rsid w:val="007160A7"/>
    <w:rsid w:val="00720AA5"/>
    <w:rsid w:val="00720E44"/>
    <w:rsid w:val="00722358"/>
    <w:rsid w:val="00722F27"/>
    <w:rsid w:val="00723F62"/>
    <w:rsid w:val="007265A7"/>
    <w:rsid w:val="00726F08"/>
    <w:rsid w:val="007320F2"/>
    <w:rsid w:val="00732B7A"/>
    <w:rsid w:val="00733C13"/>
    <w:rsid w:val="00736187"/>
    <w:rsid w:val="00737135"/>
    <w:rsid w:val="00741001"/>
    <w:rsid w:val="007422A6"/>
    <w:rsid w:val="007426C4"/>
    <w:rsid w:val="00742766"/>
    <w:rsid w:val="00744367"/>
    <w:rsid w:val="0074494C"/>
    <w:rsid w:val="00746F79"/>
    <w:rsid w:val="00747BC9"/>
    <w:rsid w:val="007507E3"/>
    <w:rsid w:val="00750E62"/>
    <w:rsid w:val="00752DE5"/>
    <w:rsid w:val="00753113"/>
    <w:rsid w:val="007531A1"/>
    <w:rsid w:val="0075402B"/>
    <w:rsid w:val="0075459A"/>
    <w:rsid w:val="00755A12"/>
    <w:rsid w:val="007563F9"/>
    <w:rsid w:val="0075705E"/>
    <w:rsid w:val="00757AF5"/>
    <w:rsid w:val="00757E5D"/>
    <w:rsid w:val="00760864"/>
    <w:rsid w:val="00760A52"/>
    <w:rsid w:val="007611CA"/>
    <w:rsid w:val="00762C39"/>
    <w:rsid w:val="00762E5D"/>
    <w:rsid w:val="0076370A"/>
    <w:rsid w:val="007641C8"/>
    <w:rsid w:val="00765EB8"/>
    <w:rsid w:val="00766520"/>
    <w:rsid w:val="00772EAC"/>
    <w:rsid w:val="00777D93"/>
    <w:rsid w:val="007810B5"/>
    <w:rsid w:val="0078191E"/>
    <w:rsid w:val="007850F2"/>
    <w:rsid w:val="007862ED"/>
    <w:rsid w:val="00787D8A"/>
    <w:rsid w:val="00790B01"/>
    <w:rsid w:val="00791A9E"/>
    <w:rsid w:val="007923E3"/>
    <w:rsid w:val="00792FF0"/>
    <w:rsid w:val="007939F2"/>
    <w:rsid w:val="00793CC6"/>
    <w:rsid w:val="00794A74"/>
    <w:rsid w:val="00796263"/>
    <w:rsid w:val="007A1D99"/>
    <w:rsid w:val="007A4818"/>
    <w:rsid w:val="007A4D09"/>
    <w:rsid w:val="007B20D3"/>
    <w:rsid w:val="007B3B1A"/>
    <w:rsid w:val="007B3F80"/>
    <w:rsid w:val="007B3FA3"/>
    <w:rsid w:val="007B40DF"/>
    <w:rsid w:val="007C305A"/>
    <w:rsid w:val="007C3C8A"/>
    <w:rsid w:val="007D02BB"/>
    <w:rsid w:val="007D09FF"/>
    <w:rsid w:val="007D1DBC"/>
    <w:rsid w:val="007D201F"/>
    <w:rsid w:val="007D2263"/>
    <w:rsid w:val="007D442B"/>
    <w:rsid w:val="007D5DFC"/>
    <w:rsid w:val="007D6617"/>
    <w:rsid w:val="007E1420"/>
    <w:rsid w:val="007E1533"/>
    <w:rsid w:val="007E173C"/>
    <w:rsid w:val="007E17F1"/>
    <w:rsid w:val="007E3A86"/>
    <w:rsid w:val="007E3BF2"/>
    <w:rsid w:val="007E4C00"/>
    <w:rsid w:val="007E5662"/>
    <w:rsid w:val="007E5AD3"/>
    <w:rsid w:val="007E64AF"/>
    <w:rsid w:val="007E71EE"/>
    <w:rsid w:val="007E7F2A"/>
    <w:rsid w:val="007F0825"/>
    <w:rsid w:val="007F36E2"/>
    <w:rsid w:val="007F4784"/>
    <w:rsid w:val="007F486C"/>
    <w:rsid w:val="007F4BA9"/>
    <w:rsid w:val="007F581F"/>
    <w:rsid w:val="007F5B2F"/>
    <w:rsid w:val="00801153"/>
    <w:rsid w:val="00801F97"/>
    <w:rsid w:val="00803FCD"/>
    <w:rsid w:val="00804FEE"/>
    <w:rsid w:val="00805103"/>
    <w:rsid w:val="00805902"/>
    <w:rsid w:val="008070DD"/>
    <w:rsid w:val="00810D7F"/>
    <w:rsid w:val="008122D0"/>
    <w:rsid w:val="008150BF"/>
    <w:rsid w:val="00815FC3"/>
    <w:rsid w:val="00821207"/>
    <w:rsid w:val="0082137A"/>
    <w:rsid w:val="00825871"/>
    <w:rsid w:val="0082647E"/>
    <w:rsid w:val="008271D4"/>
    <w:rsid w:val="0083035E"/>
    <w:rsid w:val="00830647"/>
    <w:rsid w:val="008341D3"/>
    <w:rsid w:val="00836F95"/>
    <w:rsid w:val="00840DA9"/>
    <w:rsid w:val="008429EA"/>
    <w:rsid w:val="008437BA"/>
    <w:rsid w:val="00845DD1"/>
    <w:rsid w:val="008468F4"/>
    <w:rsid w:val="00850ED6"/>
    <w:rsid w:val="008516D2"/>
    <w:rsid w:val="00851A2C"/>
    <w:rsid w:val="008536E3"/>
    <w:rsid w:val="00853AF4"/>
    <w:rsid w:val="00857BEE"/>
    <w:rsid w:val="00860618"/>
    <w:rsid w:val="0086065E"/>
    <w:rsid w:val="008611A0"/>
    <w:rsid w:val="0086177A"/>
    <w:rsid w:val="008637F4"/>
    <w:rsid w:val="00863E4A"/>
    <w:rsid w:val="00866410"/>
    <w:rsid w:val="00871F9A"/>
    <w:rsid w:val="008741C5"/>
    <w:rsid w:val="008758DE"/>
    <w:rsid w:val="00876787"/>
    <w:rsid w:val="00881864"/>
    <w:rsid w:val="00881AFE"/>
    <w:rsid w:val="00882C89"/>
    <w:rsid w:val="00884628"/>
    <w:rsid w:val="0088499C"/>
    <w:rsid w:val="00886BF3"/>
    <w:rsid w:val="00890BE8"/>
    <w:rsid w:val="00893F31"/>
    <w:rsid w:val="00894A15"/>
    <w:rsid w:val="00895AA3"/>
    <w:rsid w:val="008A0331"/>
    <w:rsid w:val="008A38D4"/>
    <w:rsid w:val="008A4C76"/>
    <w:rsid w:val="008A5D7C"/>
    <w:rsid w:val="008A691E"/>
    <w:rsid w:val="008A6E37"/>
    <w:rsid w:val="008A7441"/>
    <w:rsid w:val="008A7F8C"/>
    <w:rsid w:val="008B0453"/>
    <w:rsid w:val="008B1E64"/>
    <w:rsid w:val="008B20D3"/>
    <w:rsid w:val="008B2CBB"/>
    <w:rsid w:val="008B34A0"/>
    <w:rsid w:val="008B476B"/>
    <w:rsid w:val="008B4895"/>
    <w:rsid w:val="008B5020"/>
    <w:rsid w:val="008B54D9"/>
    <w:rsid w:val="008B7C79"/>
    <w:rsid w:val="008C0608"/>
    <w:rsid w:val="008C1E77"/>
    <w:rsid w:val="008C2F2B"/>
    <w:rsid w:val="008C3DA1"/>
    <w:rsid w:val="008C45DA"/>
    <w:rsid w:val="008C4E3E"/>
    <w:rsid w:val="008C6873"/>
    <w:rsid w:val="008C703E"/>
    <w:rsid w:val="008D0835"/>
    <w:rsid w:val="008D0BB5"/>
    <w:rsid w:val="008D3C98"/>
    <w:rsid w:val="008D4D3E"/>
    <w:rsid w:val="008D575F"/>
    <w:rsid w:val="008D71C0"/>
    <w:rsid w:val="008D767F"/>
    <w:rsid w:val="008E04B8"/>
    <w:rsid w:val="008E0B9D"/>
    <w:rsid w:val="008F0378"/>
    <w:rsid w:val="008F0DDA"/>
    <w:rsid w:val="008F3532"/>
    <w:rsid w:val="008F38FA"/>
    <w:rsid w:val="0090136C"/>
    <w:rsid w:val="00902289"/>
    <w:rsid w:val="00902341"/>
    <w:rsid w:val="009031FE"/>
    <w:rsid w:val="0090381D"/>
    <w:rsid w:val="009049AB"/>
    <w:rsid w:val="00905342"/>
    <w:rsid w:val="009066FA"/>
    <w:rsid w:val="00906EB8"/>
    <w:rsid w:val="00906FB5"/>
    <w:rsid w:val="009101C8"/>
    <w:rsid w:val="009102EE"/>
    <w:rsid w:val="009174FB"/>
    <w:rsid w:val="00917A18"/>
    <w:rsid w:val="0092116A"/>
    <w:rsid w:val="00921E8C"/>
    <w:rsid w:val="00923715"/>
    <w:rsid w:val="0092724E"/>
    <w:rsid w:val="00927721"/>
    <w:rsid w:val="00931126"/>
    <w:rsid w:val="009323BE"/>
    <w:rsid w:val="009361E0"/>
    <w:rsid w:val="009377FB"/>
    <w:rsid w:val="00940D49"/>
    <w:rsid w:val="009418DE"/>
    <w:rsid w:val="00942405"/>
    <w:rsid w:val="00942A7D"/>
    <w:rsid w:val="009437F8"/>
    <w:rsid w:val="0094389A"/>
    <w:rsid w:val="00946792"/>
    <w:rsid w:val="009475AB"/>
    <w:rsid w:val="00947FC6"/>
    <w:rsid w:val="009508E7"/>
    <w:rsid w:val="00951557"/>
    <w:rsid w:val="00951B1D"/>
    <w:rsid w:val="00952BCB"/>
    <w:rsid w:val="00954425"/>
    <w:rsid w:val="0095472E"/>
    <w:rsid w:val="0095483F"/>
    <w:rsid w:val="00954CB8"/>
    <w:rsid w:val="00957A56"/>
    <w:rsid w:val="00957B30"/>
    <w:rsid w:val="00957DD8"/>
    <w:rsid w:val="00961F36"/>
    <w:rsid w:val="0096568D"/>
    <w:rsid w:val="00966AB2"/>
    <w:rsid w:val="00971D5C"/>
    <w:rsid w:val="00973439"/>
    <w:rsid w:val="0097465C"/>
    <w:rsid w:val="009801E4"/>
    <w:rsid w:val="00982ADB"/>
    <w:rsid w:val="009831C0"/>
    <w:rsid w:val="00983318"/>
    <w:rsid w:val="00983ECD"/>
    <w:rsid w:val="00984FAB"/>
    <w:rsid w:val="00985659"/>
    <w:rsid w:val="00986F74"/>
    <w:rsid w:val="009913F7"/>
    <w:rsid w:val="00991D68"/>
    <w:rsid w:val="009929AA"/>
    <w:rsid w:val="00993C49"/>
    <w:rsid w:val="009956CF"/>
    <w:rsid w:val="00995B8D"/>
    <w:rsid w:val="009975E3"/>
    <w:rsid w:val="009979AC"/>
    <w:rsid w:val="009A3DCF"/>
    <w:rsid w:val="009A3EBE"/>
    <w:rsid w:val="009A431C"/>
    <w:rsid w:val="009A61BF"/>
    <w:rsid w:val="009A69BF"/>
    <w:rsid w:val="009A7A01"/>
    <w:rsid w:val="009A7C3B"/>
    <w:rsid w:val="009B00B8"/>
    <w:rsid w:val="009B2B2B"/>
    <w:rsid w:val="009B74A7"/>
    <w:rsid w:val="009B799B"/>
    <w:rsid w:val="009C02DC"/>
    <w:rsid w:val="009C2B83"/>
    <w:rsid w:val="009C2D0B"/>
    <w:rsid w:val="009C4073"/>
    <w:rsid w:val="009C52D4"/>
    <w:rsid w:val="009C68C2"/>
    <w:rsid w:val="009C7AAE"/>
    <w:rsid w:val="009D02F2"/>
    <w:rsid w:val="009D5321"/>
    <w:rsid w:val="009D5A39"/>
    <w:rsid w:val="009D5F2E"/>
    <w:rsid w:val="009D7D48"/>
    <w:rsid w:val="009E1CC2"/>
    <w:rsid w:val="009E2807"/>
    <w:rsid w:val="009E4E74"/>
    <w:rsid w:val="009E5E31"/>
    <w:rsid w:val="009E6318"/>
    <w:rsid w:val="009E782E"/>
    <w:rsid w:val="009F3B38"/>
    <w:rsid w:val="009F4C75"/>
    <w:rsid w:val="00A016BB"/>
    <w:rsid w:val="00A01ADA"/>
    <w:rsid w:val="00A01DE9"/>
    <w:rsid w:val="00A02ED5"/>
    <w:rsid w:val="00A03537"/>
    <w:rsid w:val="00A03B99"/>
    <w:rsid w:val="00A05E9A"/>
    <w:rsid w:val="00A06792"/>
    <w:rsid w:val="00A075CB"/>
    <w:rsid w:val="00A07BCC"/>
    <w:rsid w:val="00A12866"/>
    <w:rsid w:val="00A1303E"/>
    <w:rsid w:val="00A13AFA"/>
    <w:rsid w:val="00A13CF0"/>
    <w:rsid w:val="00A1430C"/>
    <w:rsid w:val="00A153E5"/>
    <w:rsid w:val="00A15560"/>
    <w:rsid w:val="00A15598"/>
    <w:rsid w:val="00A1572C"/>
    <w:rsid w:val="00A158A2"/>
    <w:rsid w:val="00A15EDE"/>
    <w:rsid w:val="00A16299"/>
    <w:rsid w:val="00A1694E"/>
    <w:rsid w:val="00A16FB1"/>
    <w:rsid w:val="00A211EB"/>
    <w:rsid w:val="00A2168A"/>
    <w:rsid w:val="00A22F7A"/>
    <w:rsid w:val="00A23965"/>
    <w:rsid w:val="00A2404F"/>
    <w:rsid w:val="00A2455C"/>
    <w:rsid w:val="00A24A06"/>
    <w:rsid w:val="00A2564B"/>
    <w:rsid w:val="00A279E4"/>
    <w:rsid w:val="00A354B7"/>
    <w:rsid w:val="00A355B1"/>
    <w:rsid w:val="00A36B5E"/>
    <w:rsid w:val="00A42EA3"/>
    <w:rsid w:val="00A43B9B"/>
    <w:rsid w:val="00A46DAE"/>
    <w:rsid w:val="00A529E0"/>
    <w:rsid w:val="00A5393D"/>
    <w:rsid w:val="00A553B7"/>
    <w:rsid w:val="00A566B0"/>
    <w:rsid w:val="00A611F6"/>
    <w:rsid w:val="00A61367"/>
    <w:rsid w:val="00A614FE"/>
    <w:rsid w:val="00A62E51"/>
    <w:rsid w:val="00A62F75"/>
    <w:rsid w:val="00A633F9"/>
    <w:rsid w:val="00A66323"/>
    <w:rsid w:val="00A666E5"/>
    <w:rsid w:val="00A66AB7"/>
    <w:rsid w:val="00A66E43"/>
    <w:rsid w:val="00A67152"/>
    <w:rsid w:val="00A6798E"/>
    <w:rsid w:val="00A7081D"/>
    <w:rsid w:val="00A71DB5"/>
    <w:rsid w:val="00A721D7"/>
    <w:rsid w:val="00A7438D"/>
    <w:rsid w:val="00A7448B"/>
    <w:rsid w:val="00A75427"/>
    <w:rsid w:val="00A75B05"/>
    <w:rsid w:val="00A762CE"/>
    <w:rsid w:val="00A779E2"/>
    <w:rsid w:val="00A77B5D"/>
    <w:rsid w:val="00A80BD9"/>
    <w:rsid w:val="00A814E6"/>
    <w:rsid w:val="00A834E9"/>
    <w:rsid w:val="00A85D85"/>
    <w:rsid w:val="00A87F64"/>
    <w:rsid w:val="00A9042C"/>
    <w:rsid w:val="00A9195F"/>
    <w:rsid w:val="00A92176"/>
    <w:rsid w:val="00A92EB8"/>
    <w:rsid w:val="00A9399D"/>
    <w:rsid w:val="00A94D3C"/>
    <w:rsid w:val="00A95465"/>
    <w:rsid w:val="00A96487"/>
    <w:rsid w:val="00A97DE8"/>
    <w:rsid w:val="00AA0AB6"/>
    <w:rsid w:val="00AA53CC"/>
    <w:rsid w:val="00AA65D3"/>
    <w:rsid w:val="00AB0858"/>
    <w:rsid w:val="00AB24B6"/>
    <w:rsid w:val="00AB5150"/>
    <w:rsid w:val="00AB522F"/>
    <w:rsid w:val="00AB5455"/>
    <w:rsid w:val="00AB635B"/>
    <w:rsid w:val="00AC0699"/>
    <w:rsid w:val="00AC26A5"/>
    <w:rsid w:val="00AC2CD1"/>
    <w:rsid w:val="00AC2CF2"/>
    <w:rsid w:val="00AC3EF4"/>
    <w:rsid w:val="00AC7561"/>
    <w:rsid w:val="00AC7EEE"/>
    <w:rsid w:val="00AD0DEB"/>
    <w:rsid w:val="00AD4CA8"/>
    <w:rsid w:val="00AD53FD"/>
    <w:rsid w:val="00AD5525"/>
    <w:rsid w:val="00AD56E7"/>
    <w:rsid w:val="00AD5AAE"/>
    <w:rsid w:val="00AE2FDB"/>
    <w:rsid w:val="00AE4467"/>
    <w:rsid w:val="00AF04E7"/>
    <w:rsid w:val="00AF11D6"/>
    <w:rsid w:val="00AF1249"/>
    <w:rsid w:val="00AF1522"/>
    <w:rsid w:val="00AF3140"/>
    <w:rsid w:val="00AF5CFA"/>
    <w:rsid w:val="00AF6102"/>
    <w:rsid w:val="00B01B89"/>
    <w:rsid w:val="00B0327E"/>
    <w:rsid w:val="00B03354"/>
    <w:rsid w:val="00B0407B"/>
    <w:rsid w:val="00B042BB"/>
    <w:rsid w:val="00B05478"/>
    <w:rsid w:val="00B05F06"/>
    <w:rsid w:val="00B065DA"/>
    <w:rsid w:val="00B072AF"/>
    <w:rsid w:val="00B10250"/>
    <w:rsid w:val="00B2004F"/>
    <w:rsid w:val="00B2294E"/>
    <w:rsid w:val="00B24F9D"/>
    <w:rsid w:val="00B26FFC"/>
    <w:rsid w:val="00B325B7"/>
    <w:rsid w:val="00B345AB"/>
    <w:rsid w:val="00B35B39"/>
    <w:rsid w:val="00B365B9"/>
    <w:rsid w:val="00B36ADE"/>
    <w:rsid w:val="00B36EC4"/>
    <w:rsid w:val="00B376D9"/>
    <w:rsid w:val="00B42267"/>
    <w:rsid w:val="00B43C5F"/>
    <w:rsid w:val="00B44B88"/>
    <w:rsid w:val="00B4533E"/>
    <w:rsid w:val="00B46698"/>
    <w:rsid w:val="00B46D1D"/>
    <w:rsid w:val="00B5029B"/>
    <w:rsid w:val="00B51A49"/>
    <w:rsid w:val="00B55AAA"/>
    <w:rsid w:val="00B55D01"/>
    <w:rsid w:val="00B5687F"/>
    <w:rsid w:val="00B601E4"/>
    <w:rsid w:val="00B607B2"/>
    <w:rsid w:val="00B60ED6"/>
    <w:rsid w:val="00B614B5"/>
    <w:rsid w:val="00B63D70"/>
    <w:rsid w:val="00B6520F"/>
    <w:rsid w:val="00B66FC0"/>
    <w:rsid w:val="00B678C0"/>
    <w:rsid w:val="00B70238"/>
    <w:rsid w:val="00B71B01"/>
    <w:rsid w:val="00B724D8"/>
    <w:rsid w:val="00B73C0A"/>
    <w:rsid w:val="00B7412A"/>
    <w:rsid w:val="00B75656"/>
    <w:rsid w:val="00B75A67"/>
    <w:rsid w:val="00B77653"/>
    <w:rsid w:val="00B803F7"/>
    <w:rsid w:val="00B81D2D"/>
    <w:rsid w:val="00B82568"/>
    <w:rsid w:val="00B83220"/>
    <w:rsid w:val="00B841D5"/>
    <w:rsid w:val="00B857E2"/>
    <w:rsid w:val="00B86C55"/>
    <w:rsid w:val="00B90228"/>
    <w:rsid w:val="00B9066A"/>
    <w:rsid w:val="00B94223"/>
    <w:rsid w:val="00B96FC9"/>
    <w:rsid w:val="00B9712D"/>
    <w:rsid w:val="00B974D5"/>
    <w:rsid w:val="00BA23C1"/>
    <w:rsid w:val="00BA6FC0"/>
    <w:rsid w:val="00BA7483"/>
    <w:rsid w:val="00BB038E"/>
    <w:rsid w:val="00BB0A03"/>
    <w:rsid w:val="00BB2266"/>
    <w:rsid w:val="00BB2982"/>
    <w:rsid w:val="00BB322B"/>
    <w:rsid w:val="00BB616E"/>
    <w:rsid w:val="00BB7AA2"/>
    <w:rsid w:val="00BB7F9C"/>
    <w:rsid w:val="00BC2E39"/>
    <w:rsid w:val="00BC44B5"/>
    <w:rsid w:val="00BC46F9"/>
    <w:rsid w:val="00BC7766"/>
    <w:rsid w:val="00BD0CF1"/>
    <w:rsid w:val="00BD0F96"/>
    <w:rsid w:val="00BD1543"/>
    <w:rsid w:val="00BD29DA"/>
    <w:rsid w:val="00BD2B3A"/>
    <w:rsid w:val="00BD308D"/>
    <w:rsid w:val="00BD3A65"/>
    <w:rsid w:val="00BD5EDD"/>
    <w:rsid w:val="00BD79D6"/>
    <w:rsid w:val="00BE05A9"/>
    <w:rsid w:val="00BE0748"/>
    <w:rsid w:val="00BE23F2"/>
    <w:rsid w:val="00BE3C41"/>
    <w:rsid w:val="00BE79F4"/>
    <w:rsid w:val="00BF0F00"/>
    <w:rsid w:val="00BF7E3F"/>
    <w:rsid w:val="00C0766A"/>
    <w:rsid w:val="00C10E72"/>
    <w:rsid w:val="00C14DCE"/>
    <w:rsid w:val="00C17688"/>
    <w:rsid w:val="00C23B5E"/>
    <w:rsid w:val="00C2548A"/>
    <w:rsid w:val="00C26145"/>
    <w:rsid w:val="00C32730"/>
    <w:rsid w:val="00C33D7F"/>
    <w:rsid w:val="00C35134"/>
    <w:rsid w:val="00C36659"/>
    <w:rsid w:val="00C36DAB"/>
    <w:rsid w:val="00C3738C"/>
    <w:rsid w:val="00C417E1"/>
    <w:rsid w:val="00C42400"/>
    <w:rsid w:val="00C42507"/>
    <w:rsid w:val="00C466D1"/>
    <w:rsid w:val="00C5491F"/>
    <w:rsid w:val="00C54B60"/>
    <w:rsid w:val="00C55145"/>
    <w:rsid w:val="00C55FD3"/>
    <w:rsid w:val="00C56B6E"/>
    <w:rsid w:val="00C61F50"/>
    <w:rsid w:val="00C64B98"/>
    <w:rsid w:val="00C67995"/>
    <w:rsid w:val="00C72F19"/>
    <w:rsid w:val="00C73BA9"/>
    <w:rsid w:val="00C76671"/>
    <w:rsid w:val="00C77CE7"/>
    <w:rsid w:val="00C80D79"/>
    <w:rsid w:val="00C8184F"/>
    <w:rsid w:val="00C827BD"/>
    <w:rsid w:val="00C926FE"/>
    <w:rsid w:val="00C92F35"/>
    <w:rsid w:val="00C9525B"/>
    <w:rsid w:val="00C959F1"/>
    <w:rsid w:val="00C967BC"/>
    <w:rsid w:val="00C97020"/>
    <w:rsid w:val="00C97449"/>
    <w:rsid w:val="00CA2006"/>
    <w:rsid w:val="00CA2232"/>
    <w:rsid w:val="00CA33CB"/>
    <w:rsid w:val="00CA5105"/>
    <w:rsid w:val="00CA6E68"/>
    <w:rsid w:val="00CA7908"/>
    <w:rsid w:val="00CB06D7"/>
    <w:rsid w:val="00CB19A6"/>
    <w:rsid w:val="00CB2E28"/>
    <w:rsid w:val="00CB3A44"/>
    <w:rsid w:val="00CB4538"/>
    <w:rsid w:val="00CB45BE"/>
    <w:rsid w:val="00CB49D0"/>
    <w:rsid w:val="00CB5866"/>
    <w:rsid w:val="00CB6052"/>
    <w:rsid w:val="00CB6AE1"/>
    <w:rsid w:val="00CC2A9C"/>
    <w:rsid w:val="00CC336D"/>
    <w:rsid w:val="00CC383A"/>
    <w:rsid w:val="00CC43FB"/>
    <w:rsid w:val="00CC7443"/>
    <w:rsid w:val="00CD0299"/>
    <w:rsid w:val="00CD0800"/>
    <w:rsid w:val="00CD2F20"/>
    <w:rsid w:val="00CD6E99"/>
    <w:rsid w:val="00CE05B3"/>
    <w:rsid w:val="00CE16A5"/>
    <w:rsid w:val="00CE173B"/>
    <w:rsid w:val="00CE2229"/>
    <w:rsid w:val="00CE234D"/>
    <w:rsid w:val="00CE2C53"/>
    <w:rsid w:val="00CE370B"/>
    <w:rsid w:val="00CE3972"/>
    <w:rsid w:val="00CE3CEA"/>
    <w:rsid w:val="00CE5918"/>
    <w:rsid w:val="00CE6A15"/>
    <w:rsid w:val="00CE7B4D"/>
    <w:rsid w:val="00CF1B79"/>
    <w:rsid w:val="00CF2970"/>
    <w:rsid w:val="00CF3217"/>
    <w:rsid w:val="00CF34E8"/>
    <w:rsid w:val="00CF3678"/>
    <w:rsid w:val="00CF5B6D"/>
    <w:rsid w:val="00CF5EA6"/>
    <w:rsid w:val="00CF6466"/>
    <w:rsid w:val="00CF6D85"/>
    <w:rsid w:val="00CF6F9D"/>
    <w:rsid w:val="00CF7036"/>
    <w:rsid w:val="00D00354"/>
    <w:rsid w:val="00D029C6"/>
    <w:rsid w:val="00D04431"/>
    <w:rsid w:val="00D04636"/>
    <w:rsid w:val="00D119CB"/>
    <w:rsid w:val="00D122C4"/>
    <w:rsid w:val="00D1240F"/>
    <w:rsid w:val="00D1256D"/>
    <w:rsid w:val="00D135EC"/>
    <w:rsid w:val="00D153EE"/>
    <w:rsid w:val="00D15412"/>
    <w:rsid w:val="00D16D19"/>
    <w:rsid w:val="00D16DE4"/>
    <w:rsid w:val="00D20384"/>
    <w:rsid w:val="00D20556"/>
    <w:rsid w:val="00D235C1"/>
    <w:rsid w:val="00D23C88"/>
    <w:rsid w:val="00D26980"/>
    <w:rsid w:val="00D30B74"/>
    <w:rsid w:val="00D310C6"/>
    <w:rsid w:val="00D3407E"/>
    <w:rsid w:val="00D34498"/>
    <w:rsid w:val="00D35044"/>
    <w:rsid w:val="00D36F1C"/>
    <w:rsid w:val="00D40056"/>
    <w:rsid w:val="00D407AA"/>
    <w:rsid w:val="00D4113B"/>
    <w:rsid w:val="00D4168B"/>
    <w:rsid w:val="00D42230"/>
    <w:rsid w:val="00D4334A"/>
    <w:rsid w:val="00D44F7A"/>
    <w:rsid w:val="00D53B2F"/>
    <w:rsid w:val="00D54458"/>
    <w:rsid w:val="00D6022B"/>
    <w:rsid w:val="00D621DB"/>
    <w:rsid w:val="00D6222E"/>
    <w:rsid w:val="00D626C6"/>
    <w:rsid w:val="00D63CB5"/>
    <w:rsid w:val="00D676A7"/>
    <w:rsid w:val="00D7292B"/>
    <w:rsid w:val="00D72D1C"/>
    <w:rsid w:val="00D74FF0"/>
    <w:rsid w:val="00D75067"/>
    <w:rsid w:val="00D75070"/>
    <w:rsid w:val="00D7714B"/>
    <w:rsid w:val="00D80FF6"/>
    <w:rsid w:val="00D83517"/>
    <w:rsid w:val="00D83B35"/>
    <w:rsid w:val="00D83BA8"/>
    <w:rsid w:val="00D83BAA"/>
    <w:rsid w:val="00D85184"/>
    <w:rsid w:val="00D902A1"/>
    <w:rsid w:val="00D92659"/>
    <w:rsid w:val="00D94221"/>
    <w:rsid w:val="00DA02A1"/>
    <w:rsid w:val="00DA053B"/>
    <w:rsid w:val="00DA2114"/>
    <w:rsid w:val="00DA2190"/>
    <w:rsid w:val="00DA3F98"/>
    <w:rsid w:val="00DB0D6F"/>
    <w:rsid w:val="00DB1375"/>
    <w:rsid w:val="00DB210B"/>
    <w:rsid w:val="00DB2CCF"/>
    <w:rsid w:val="00DB380A"/>
    <w:rsid w:val="00DB4906"/>
    <w:rsid w:val="00DB4CFC"/>
    <w:rsid w:val="00DB5CB8"/>
    <w:rsid w:val="00DB722D"/>
    <w:rsid w:val="00DC0356"/>
    <w:rsid w:val="00DC0988"/>
    <w:rsid w:val="00DC1CCA"/>
    <w:rsid w:val="00DC6E42"/>
    <w:rsid w:val="00DD1D7B"/>
    <w:rsid w:val="00DD280D"/>
    <w:rsid w:val="00DD2F0B"/>
    <w:rsid w:val="00DD391E"/>
    <w:rsid w:val="00DD4670"/>
    <w:rsid w:val="00DE1B47"/>
    <w:rsid w:val="00DE26A0"/>
    <w:rsid w:val="00DE26C3"/>
    <w:rsid w:val="00DE4563"/>
    <w:rsid w:val="00DF27E6"/>
    <w:rsid w:val="00DF3E8D"/>
    <w:rsid w:val="00DF5477"/>
    <w:rsid w:val="00E017B8"/>
    <w:rsid w:val="00E021F3"/>
    <w:rsid w:val="00E052C6"/>
    <w:rsid w:val="00E05632"/>
    <w:rsid w:val="00E05B58"/>
    <w:rsid w:val="00E0697B"/>
    <w:rsid w:val="00E0748D"/>
    <w:rsid w:val="00E11548"/>
    <w:rsid w:val="00E208A0"/>
    <w:rsid w:val="00E238AE"/>
    <w:rsid w:val="00E2722C"/>
    <w:rsid w:val="00E3035C"/>
    <w:rsid w:val="00E3092D"/>
    <w:rsid w:val="00E324DB"/>
    <w:rsid w:val="00E34B72"/>
    <w:rsid w:val="00E3569D"/>
    <w:rsid w:val="00E42022"/>
    <w:rsid w:val="00E459A8"/>
    <w:rsid w:val="00E46D26"/>
    <w:rsid w:val="00E50B24"/>
    <w:rsid w:val="00E512C8"/>
    <w:rsid w:val="00E55F4D"/>
    <w:rsid w:val="00E564E6"/>
    <w:rsid w:val="00E57CE0"/>
    <w:rsid w:val="00E62C54"/>
    <w:rsid w:val="00E62E93"/>
    <w:rsid w:val="00E630BD"/>
    <w:rsid w:val="00E64713"/>
    <w:rsid w:val="00E663F9"/>
    <w:rsid w:val="00E6770C"/>
    <w:rsid w:val="00E7015B"/>
    <w:rsid w:val="00E702AF"/>
    <w:rsid w:val="00E704D3"/>
    <w:rsid w:val="00E72DEE"/>
    <w:rsid w:val="00E734FE"/>
    <w:rsid w:val="00E77A1E"/>
    <w:rsid w:val="00E80DF3"/>
    <w:rsid w:val="00E810C6"/>
    <w:rsid w:val="00E87A03"/>
    <w:rsid w:val="00E92C39"/>
    <w:rsid w:val="00E92E1A"/>
    <w:rsid w:val="00E9575F"/>
    <w:rsid w:val="00E972E6"/>
    <w:rsid w:val="00EA04FD"/>
    <w:rsid w:val="00EA0C8A"/>
    <w:rsid w:val="00EA3448"/>
    <w:rsid w:val="00EA36AD"/>
    <w:rsid w:val="00EA50F6"/>
    <w:rsid w:val="00EA7121"/>
    <w:rsid w:val="00EA7557"/>
    <w:rsid w:val="00EB42FB"/>
    <w:rsid w:val="00EB537F"/>
    <w:rsid w:val="00EB5AC5"/>
    <w:rsid w:val="00EB6D47"/>
    <w:rsid w:val="00EC02ED"/>
    <w:rsid w:val="00EC1447"/>
    <w:rsid w:val="00EC3161"/>
    <w:rsid w:val="00EC3303"/>
    <w:rsid w:val="00EC6F1E"/>
    <w:rsid w:val="00EC7A91"/>
    <w:rsid w:val="00ED001D"/>
    <w:rsid w:val="00ED07CB"/>
    <w:rsid w:val="00ED1662"/>
    <w:rsid w:val="00ED1E7B"/>
    <w:rsid w:val="00ED302E"/>
    <w:rsid w:val="00EE1DDB"/>
    <w:rsid w:val="00EE2598"/>
    <w:rsid w:val="00EE3533"/>
    <w:rsid w:val="00EE3F2D"/>
    <w:rsid w:val="00EE64DE"/>
    <w:rsid w:val="00EE7ADD"/>
    <w:rsid w:val="00EF0241"/>
    <w:rsid w:val="00EF0B38"/>
    <w:rsid w:val="00EF0EC6"/>
    <w:rsid w:val="00EF16E4"/>
    <w:rsid w:val="00EF2312"/>
    <w:rsid w:val="00EF25E3"/>
    <w:rsid w:val="00EF3025"/>
    <w:rsid w:val="00EF457E"/>
    <w:rsid w:val="00F0227C"/>
    <w:rsid w:val="00F03C7C"/>
    <w:rsid w:val="00F05237"/>
    <w:rsid w:val="00F05668"/>
    <w:rsid w:val="00F05BE7"/>
    <w:rsid w:val="00F06A45"/>
    <w:rsid w:val="00F07CFD"/>
    <w:rsid w:val="00F10EDE"/>
    <w:rsid w:val="00F118F7"/>
    <w:rsid w:val="00F16066"/>
    <w:rsid w:val="00F1754C"/>
    <w:rsid w:val="00F17FE2"/>
    <w:rsid w:val="00F20194"/>
    <w:rsid w:val="00F21865"/>
    <w:rsid w:val="00F21AA5"/>
    <w:rsid w:val="00F236C1"/>
    <w:rsid w:val="00F27289"/>
    <w:rsid w:val="00F27616"/>
    <w:rsid w:val="00F27B9D"/>
    <w:rsid w:val="00F31464"/>
    <w:rsid w:val="00F31D0B"/>
    <w:rsid w:val="00F349AD"/>
    <w:rsid w:val="00F34DE5"/>
    <w:rsid w:val="00F35927"/>
    <w:rsid w:val="00F3631B"/>
    <w:rsid w:val="00F37DE1"/>
    <w:rsid w:val="00F43864"/>
    <w:rsid w:val="00F461BE"/>
    <w:rsid w:val="00F463ED"/>
    <w:rsid w:val="00F467EF"/>
    <w:rsid w:val="00F46C84"/>
    <w:rsid w:val="00F4704E"/>
    <w:rsid w:val="00F50C76"/>
    <w:rsid w:val="00F511E9"/>
    <w:rsid w:val="00F5202C"/>
    <w:rsid w:val="00F52D52"/>
    <w:rsid w:val="00F5556A"/>
    <w:rsid w:val="00F55E9F"/>
    <w:rsid w:val="00F62091"/>
    <w:rsid w:val="00F63E5F"/>
    <w:rsid w:val="00F64E2D"/>
    <w:rsid w:val="00F70AC7"/>
    <w:rsid w:val="00F71673"/>
    <w:rsid w:val="00F75193"/>
    <w:rsid w:val="00F75DAA"/>
    <w:rsid w:val="00F76F1D"/>
    <w:rsid w:val="00F801C7"/>
    <w:rsid w:val="00F8129A"/>
    <w:rsid w:val="00F81A11"/>
    <w:rsid w:val="00F82293"/>
    <w:rsid w:val="00F8251D"/>
    <w:rsid w:val="00F831A2"/>
    <w:rsid w:val="00F85406"/>
    <w:rsid w:val="00F85C9A"/>
    <w:rsid w:val="00F92A9B"/>
    <w:rsid w:val="00F95422"/>
    <w:rsid w:val="00FA2170"/>
    <w:rsid w:val="00FA2ABB"/>
    <w:rsid w:val="00FA41B2"/>
    <w:rsid w:val="00FA4DAA"/>
    <w:rsid w:val="00FA6487"/>
    <w:rsid w:val="00FA70D4"/>
    <w:rsid w:val="00FB1A88"/>
    <w:rsid w:val="00FB275D"/>
    <w:rsid w:val="00FB6244"/>
    <w:rsid w:val="00FB7C7B"/>
    <w:rsid w:val="00FC1BEE"/>
    <w:rsid w:val="00FC20C3"/>
    <w:rsid w:val="00FC2F77"/>
    <w:rsid w:val="00FC38F3"/>
    <w:rsid w:val="00FC409F"/>
    <w:rsid w:val="00FC483F"/>
    <w:rsid w:val="00FC5115"/>
    <w:rsid w:val="00FC6CB3"/>
    <w:rsid w:val="00FD0726"/>
    <w:rsid w:val="00FD079F"/>
    <w:rsid w:val="00FD2048"/>
    <w:rsid w:val="00FD5991"/>
    <w:rsid w:val="00FD74D9"/>
    <w:rsid w:val="00FD771B"/>
    <w:rsid w:val="00FE0566"/>
    <w:rsid w:val="00FE08CF"/>
    <w:rsid w:val="00FE1581"/>
    <w:rsid w:val="00FE18C9"/>
    <w:rsid w:val="00FE2289"/>
    <w:rsid w:val="00FE72AC"/>
    <w:rsid w:val="00FE7F7C"/>
    <w:rsid w:val="00FF21D9"/>
    <w:rsid w:val="00FF24EF"/>
    <w:rsid w:val="00FF3112"/>
    <w:rsid w:val="00FF3DF1"/>
    <w:rsid w:val="00FF5683"/>
    <w:rsid w:val="00FF7383"/>
    <w:rsid w:val="00FF7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350"/>
      </o:rules>
    </o:shapelayout>
  </w:shapeDefaults>
  <w:decimalSymbol w:val=","/>
  <w:listSeparator w:val=";"/>
  <w14:docId w14:val="4C07473F"/>
  <w15:docId w15:val="{CC78A3D5-0A36-4DAE-9E92-62578942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582E6D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582E6D"/>
    <w:rPr>
      <w:rFonts w:ascii="Calibri" w:eastAsia="Times New Roman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3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Opinion des chefs</a:t>
            </a:r>
            <a:r>
              <a:rPr lang="fr-FR" baseline="0"/>
              <a:t> d'</a:t>
            </a:r>
            <a:r>
              <a:rPr lang="fr-FR"/>
              <a:t>entreprises dans l'industrie manufacturière</a:t>
            </a:r>
            <a:r>
              <a:rPr lang="fr-FR" baseline="0"/>
              <a:t> (</a:t>
            </a:r>
            <a:r>
              <a:rPr lang="fr-FR"/>
              <a:t>proportion en %) </a:t>
            </a:r>
          </a:p>
        </c:rich>
      </c:tx>
      <c:layout>
        <c:manualLayout>
          <c:xMode val="edge"/>
          <c:yMode val="edge"/>
          <c:x val="0.12884312537855802"/>
          <c:y val="2.534772314299873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333684404099172"/>
          <c:y val="0.26377789442986332"/>
          <c:w val="0.67871842452816877"/>
          <c:h val="0.551886147564887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31.65</c:v>
                </c:pt>
                <c:pt idx="1">
                  <c:v>10.64</c:v>
                </c:pt>
                <c:pt idx="2">
                  <c:v>10.63</c:v>
                </c:pt>
                <c:pt idx="3">
                  <c:v>5.346594280808751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CD-4062-AF17-26B5C21D8AF1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25.12</c:v>
                </c:pt>
                <c:pt idx="1">
                  <c:v>50.8</c:v>
                </c:pt>
                <c:pt idx="2">
                  <c:v>70.08</c:v>
                </c:pt>
                <c:pt idx="3">
                  <c:v>74.697392598231616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CD-4062-AF17-26B5C21D8AF1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43.23</c:v>
                </c:pt>
                <c:pt idx="1">
                  <c:v>38.56</c:v>
                </c:pt>
                <c:pt idx="2">
                  <c:v>19.28</c:v>
                </c:pt>
                <c:pt idx="3">
                  <c:v>19.956013120959639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CD-4062-AF17-26B5C21D8AF1}"/>
            </c:ext>
          </c:extLst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-11.58</c:v>
                </c:pt>
                <c:pt idx="1">
                  <c:v>-27.91</c:v>
                </c:pt>
                <c:pt idx="2">
                  <c:v>-8.65</c:v>
                </c:pt>
                <c:pt idx="3">
                  <c:v>-14.609418840150887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ECD-4062-AF17-26B5C21D8A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4872680"/>
        <c:axId val="254873072"/>
      </c:barChart>
      <c:catAx>
        <c:axId val="254872680"/>
        <c:scaling>
          <c:orientation val="minMax"/>
        </c:scaling>
        <c:delete val="0"/>
        <c:axPos val="b"/>
        <c:majorGridlines>
          <c:spPr>
            <a:ln w="9557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min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54873072"/>
        <c:crosses val="autoZero"/>
        <c:auto val="1"/>
        <c:lblAlgn val="ctr"/>
        <c:lblOffset val="100"/>
        <c:noMultiLvlLbl val="0"/>
      </c:catAx>
      <c:valAx>
        <c:axId val="254873072"/>
        <c:scaling>
          <c:orientation val="minMax"/>
          <c:max val="80"/>
          <c:min val="-30"/>
        </c:scaling>
        <c:delete val="0"/>
        <c:axPos val="l"/>
        <c:majorGridlines>
          <c:spPr>
            <a:ln w="9557" cap="flat" cmpd="sng" algn="ctr">
              <a:solidFill>
                <a:schemeClr val="tx1"/>
              </a:solidFill>
              <a:prstDash val="solid"/>
            </a:ln>
            <a:effectLst/>
          </c:spPr>
        </c:majorGridlines>
        <c:numFmt formatCode="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54872680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82913251228211871"/>
          <c:y val="0.41368904061817424"/>
          <c:w val="0.16643818561141457"/>
          <c:h val="0.2989339794064208"/>
        </c:manualLayout>
      </c:layout>
      <c:overlay val="0"/>
      <c:txPr>
        <a:bodyPr/>
        <a:lstStyle/>
        <a:p>
          <a:pPr>
            <a:defRPr sz="73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Opinion des chefs</a:t>
            </a:r>
            <a:r>
              <a:rPr lang="fr-FR" baseline="0"/>
              <a:t> d'</a:t>
            </a:r>
            <a:r>
              <a:rPr lang="fr-FR"/>
              <a:t>entreprises dans l'industrie extractive</a:t>
            </a:r>
            <a:r>
              <a:rPr lang="fr-FR" baseline="0"/>
              <a:t> (</a:t>
            </a:r>
            <a:r>
              <a:rPr lang="fr-FR"/>
              <a:t>proportion en %) </a:t>
            </a:r>
          </a:p>
        </c:rich>
      </c:tx>
      <c:layout>
        <c:manualLayout>
          <c:xMode val="edge"/>
          <c:yMode val="edge"/>
          <c:x val="0.12884312537855802"/>
          <c:y val="2.534772314299873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091439656999379"/>
          <c:y val="0.20071469106902226"/>
          <c:w val="0.70770381963124174"/>
          <c:h val="0.618504291693268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86.74</c:v>
                </c:pt>
                <c:pt idx="1">
                  <c:v>0</c:v>
                </c:pt>
                <c:pt idx="2">
                  <c:v>78.150000000000006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76-4C6F-9EDA-BD9ADD3C14A5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0.21</c:v>
                </c:pt>
                <c:pt idx="1">
                  <c:v>86.95</c:v>
                </c:pt>
                <c:pt idx="2">
                  <c:v>5.87</c:v>
                </c:pt>
                <c:pt idx="3">
                  <c:v>17.338144587092877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76-4C6F-9EDA-BD9ADD3C14A5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13.05</c:v>
                </c:pt>
                <c:pt idx="1">
                  <c:v>13.05</c:v>
                </c:pt>
                <c:pt idx="2">
                  <c:v>15.98</c:v>
                </c:pt>
                <c:pt idx="3">
                  <c:v>82.66185541290713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676-4C6F-9EDA-BD9ADD3C14A5}"/>
            </c:ext>
          </c:extLst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73.69</c:v>
                </c:pt>
                <c:pt idx="1">
                  <c:v>-13.05</c:v>
                </c:pt>
                <c:pt idx="2">
                  <c:v>62.17</c:v>
                </c:pt>
                <c:pt idx="3">
                  <c:v>-82.66185541290713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676-4C6F-9EDA-BD9ADD3C14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4873856"/>
        <c:axId val="254874248"/>
      </c:barChart>
      <c:catAx>
        <c:axId val="254873856"/>
        <c:scaling>
          <c:orientation val="minMax"/>
        </c:scaling>
        <c:delete val="0"/>
        <c:axPos val="b"/>
        <c:majorGridlines>
          <c:spPr>
            <a:ln w="9557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min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54874248"/>
        <c:crosses val="autoZero"/>
        <c:auto val="1"/>
        <c:lblAlgn val="ctr"/>
        <c:lblOffset val="100"/>
        <c:noMultiLvlLbl val="0"/>
      </c:catAx>
      <c:valAx>
        <c:axId val="254874248"/>
        <c:scaling>
          <c:orientation val="minMax"/>
          <c:max val="90"/>
          <c:min val="-90"/>
        </c:scaling>
        <c:delete val="0"/>
        <c:axPos val="l"/>
        <c:majorGridlines>
          <c:spPr>
            <a:ln w="9557" cap="flat" cmpd="sng" algn="ctr">
              <a:solidFill>
                <a:schemeClr val="tx1"/>
              </a:solidFill>
              <a:prstDash val="solid"/>
            </a:ln>
            <a:effectLst/>
          </c:spPr>
        </c:majorGridlines>
        <c:numFmt formatCode="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54873856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82913251228211871"/>
          <c:y val="0.41368904061817424"/>
          <c:w val="0.16643818561141457"/>
          <c:h val="0.2989339794064208"/>
        </c:manualLayout>
      </c:layout>
      <c:overlay val="0"/>
      <c:txPr>
        <a:bodyPr/>
        <a:lstStyle/>
        <a:p>
          <a:pPr>
            <a:defRPr sz="73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 sz="997" b="1" i="0" baseline="0"/>
              <a:t>Opinion des chefs d'entreprises dans l'industrie environnementale (proportion en %) </a:t>
            </a:r>
            <a:endParaRPr lang="fr-FR" sz="1000" b="1"/>
          </a:p>
        </c:rich>
      </c:tx>
      <c:layout>
        <c:manualLayout>
          <c:xMode val="edge"/>
          <c:yMode val="edge"/>
          <c:x val="9.5874931521410564E-2"/>
          <c:y val="9.596098783106657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9659469985611806E-2"/>
          <c:y val="0.23657338986473236"/>
          <c:w val="0.71127152654307102"/>
          <c:h val="0.576599636583920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87.48</c:v>
                </c:pt>
                <c:pt idx="1">
                  <c:v>0</c:v>
                </c:pt>
                <c:pt idx="2">
                  <c:v>0</c:v>
                </c:pt>
                <c:pt idx="3">
                  <c:v>82.16582128813954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00-435D-9BF1-FD5B48732BCC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12.52</c:v>
                </c:pt>
                <c:pt idx="1">
                  <c:v>100</c:v>
                </c:pt>
                <c:pt idx="2">
                  <c:v>100</c:v>
                </c:pt>
                <c:pt idx="3">
                  <c:v>17.834178711860464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00-435D-9BF1-FD5B48732BCC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00-435D-9BF1-FD5B48732BCC}"/>
            </c:ext>
          </c:extLst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87.48</c:v>
                </c:pt>
                <c:pt idx="1">
                  <c:v>0</c:v>
                </c:pt>
                <c:pt idx="2">
                  <c:v>0</c:v>
                </c:pt>
                <c:pt idx="3">
                  <c:v>82.16582128813954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400-435D-9BF1-FD5B48732B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8204384"/>
        <c:axId val="251825776"/>
      </c:barChart>
      <c:catAx>
        <c:axId val="198204384"/>
        <c:scaling>
          <c:orientation val="minMax"/>
        </c:scaling>
        <c:delete val="0"/>
        <c:axPos val="b"/>
        <c:majorGridlines>
          <c:spPr>
            <a:ln w="9499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minorTickMark val="none"/>
        <c:tickLblPos val="low"/>
        <c:txPr>
          <a:bodyPr/>
          <a:lstStyle/>
          <a:p>
            <a:pPr>
              <a:defRPr sz="798" b="1"/>
            </a:pPr>
            <a:endParaRPr lang="fr-FR"/>
          </a:p>
        </c:txPr>
        <c:crossAx val="251825776"/>
        <c:crosses val="autoZero"/>
        <c:auto val="1"/>
        <c:lblAlgn val="ctr"/>
        <c:lblOffset val="100"/>
        <c:noMultiLvlLbl val="0"/>
      </c:catAx>
      <c:valAx>
        <c:axId val="251825776"/>
        <c:scaling>
          <c:orientation val="minMax"/>
          <c:max val="110"/>
          <c:min val="-10"/>
        </c:scaling>
        <c:delete val="0"/>
        <c:axPos val="l"/>
        <c:majorGridlines>
          <c:spPr>
            <a:ln w="9499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198204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616757017522346"/>
          <c:y val="0.36408613696015374"/>
          <c:w val="0.17141773166204724"/>
          <c:h val="0.37639226914817586"/>
        </c:manualLayout>
      </c:layout>
      <c:overlay val="0"/>
      <c:txPr>
        <a:bodyPr/>
        <a:lstStyle/>
        <a:p>
          <a:pPr>
            <a:defRPr sz="798" b="1"/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Opinion des </a:t>
            </a:r>
            <a:r>
              <a:rPr lang="fr-FR" sz="998" b="1" i="0" u="none" strike="noStrike" baseline="0">
                <a:effectLst/>
              </a:rPr>
              <a:t>chefs d'</a:t>
            </a:r>
            <a:r>
              <a:rPr lang="fr-FR"/>
              <a:t>entreprises dans l'industrie énergétique (proportion en %) </a:t>
            </a:r>
          </a:p>
        </c:rich>
      </c:tx>
      <c:layout>
        <c:manualLayout>
          <c:xMode val="edge"/>
          <c:yMode val="edge"/>
          <c:x val="0.11803684113953852"/>
          <c:y val="3.1245635579956344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637886621480543"/>
          <c:y val="0.17032772089259593"/>
          <c:w val="0.69565666633444512"/>
          <c:h val="0.60708070088076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69.48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05-4F2F-B997-3F1E08A0E21B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30.52</c:v>
                </c:pt>
                <c:pt idx="1">
                  <c:v>85.7</c:v>
                </c:pt>
                <c:pt idx="2">
                  <c:v>39.24</c:v>
                </c:pt>
                <c:pt idx="3">
                  <c:v>38.264742529246881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05-4F2F-B997-3F1E08A0E21B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0</c:v>
                </c:pt>
                <c:pt idx="1">
                  <c:v>14.3</c:v>
                </c:pt>
                <c:pt idx="2">
                  <c:v>60.76</c:v>
                </c:pt>
                <c:pt idx="3">
                  <c:v>61.735257470753126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605-4F2F-B997-3F1E08A0E21B}"/>
            </c:ext>
          </c:extLst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Production</c:v>
                </c:pt>
                <c:pt idx="1">
                  <c:v>Demande globale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69.48</c:v>
                </c:pt>
                <c:pt idx="1">
                  <c:v>-14.3</c:v>
                </c:pt>
                <c:pt idx="2">
                  <c:v>-60.76</c:v>
                </c:pt>
                <c:pt idx="3">
                  <c:v>-61.735257470753126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605-4F2F-B997-3F1E08A0E2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207584"/>
        <c:axId val="293173360"/>
      </c:barChart>
      <c:catAx>
        <c:axId val="141207584"/>
        <c:scaling>
          <c:orientation val="minMax"/>
        </c:scaling>
        <c:delete val="0"/>
        <c:axPos val="b"/>
        <c:majorGridlines>
          <c:spPr>
            <a:ln w="9501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min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93173360"/>
        <c:crossesAt val="0"/>
        <c:auto val="1"/>
        <c:lblAlgn val="ctr"/>
        <c:lblOffset val="100"/>
        <c:noMultiLvlLbl val="0"/>
      </c:catAx>
      <c:valAx>
        <c:axId val="293173360"/>
        <c:scaling>
          <c:orientation val="minMax"/>
          <c:max val="90"/>
          <c:min val="-70"/>
        </c:scaling>
        <c:delete val="0"/>
        <c:axPos val="l"/>
        <c:majorGridlines>
          <c:spPr>
            <a:ln w="9501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41207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158868439317601"/>
          <c:y val="0.37531845216595777"/>
          <c:w val="0.17841131560682633"/>
          <c:h val="0.3452854631703155"/>
        </c:manualLayout>
      </c:layout>
      <c:overlay val="0"/>
      <c:txPr>
        <a:bodyPr/>
        <a:lstStyle/>
        <a:p>
          <a:pPr>
            <a:defRPr sz="73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 sz="900" b="1" i="0" baseline="0"/>
              <a:t>Opinion  des chefs d'entreprises sur l'activité  de la construction (proportion en %)</a:t>
            </a:r>
            <a:endParaRPr lang="fr-FR" sz="900"/>
          </a:p>
        </c:rich>
      </c:tx>
      <c:layout>
        <c:manualLayout>
          <c:xMode val="edge"/>
          <c:yMode val="edge"/>
          <c:x val="8.4759600580653724E-2"/>
          <c:y val="2.867688907307640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467011232195038"/>
          <c:y val="0.18815754512167471"/>
          <c:w val="0.6823019972372395"/>
          <c:h val="0.625620362269541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12.461600739322849</c:v>
                </c:pt>
                <c:pt idx="1">
                  <c:v>33.847336000000006</c:v>
                </c:pt>
                <c:pt idx="2">
                  <c:v>1.7637899999999995</c:v>
                </c:pt>
                <c:pt idx="3">
                  <c:v>5.7746440000000003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E9-49A3-9D21-A0F807ACB45A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49.061112870668893</c:v>
                </c:pt>
                <c:pt idx="1">
                  <c:v>62.028310000000019</c:v>
                </c:pt>
                <c:pt idx="2">
                  <c:v>52.889670999999993</c:v>
                </c:pt>
                <c:pt idx="3">
                  <c:v>34.474277000000001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E9-49A3-9D21-A0F807ACB45A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38.477283679995075</c:v>
                </c:pt>
                <c:pt idx="1">
                  <c:v>4.1243519999999974</c:v>
                </c:pt>
                <c:pt idx="2">
                  <c:v>45.346536</c:v>
                </c:pt>
                <c:pt idx="3">
                  <c:v>59.751076000000005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E9-49A3-9D21-A0F807ACB45A}"/>
            </c:ext>
          </c:extLst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-26.015682940672242</c:v>
                </c:pt>
                <c:pt idx="1">
                  <c:v>29.722984</c:v>
                </c:pt>
                <c:pt idx="2">
                  <c:v>-43.582746</c:v>
                </c:pt>
                <c:pt idx="3">
                  <c:v>-53.976432000000003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0E9-49A3-9D21-A0F807ACB4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3174144"/>
        <c:axId val="293174536"/>
      </c:barChart>
      <c:catAx>
        <c:axId val="293174144"/>
        <c:scaling>
          <c:orientation val="minMax"/>
        </c:scaling>
        <c:delete val="0"/>
        <c:axPos val="b"/>
        <c:majorGridlines>
          <c:spPr>
            <a:ln w="9527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minorTickMark val="none"/>
        <c:tickLblPos val="low"/>
        <c:spPr>
          <a:ln w="25405">
            <a:solidFill>
              <a:schemeClr val="bg1">
                <a:lumMod val="65000"/>
              </a:schemeClr>
            </a:solidFill>
          </a:ln>
        </c:spPr>
        <c:txPr>
          <a:bodyPr/>
          <a:lstStyle/>
          <a:p>
            <a:pPr>
              <a:defRPr sz="800" b="1"/>
            </a:pPr>
            <a:endParaRPr lang="fr-FR"/>
          </a:p>
        </c:txPr>
        <c:crossAx val="293174536"/>
        <c:crosses val="autoZero"/>
        <c:auto val="1"/>
        <c:lblAlgn val="ctr"/>
        <c:lblOffset val="100"/>
        <c:noMultiLvlLbl val="0"/>
      </c:catAx>
      <c:valAx>
        <c:axId val="293174536"/>
        <c:scaling>
          <c:orientation val="minMax"/>
        </c:scaling>
        <c:delete val="0"/>
        <c:axPos val="l"/>
        <c:majorGridlines>
          <c:spPr>
            <a:ln w="15879" cap="flat" cmpd="sng" algn="ctr">
              <a:solidFill>
                <a:sysClr val="windowText" lastClr="000000">
                  <a:lumMod val="50000"/>
                  <a:lumOff val="50000"/>
                </a:sysClr>
              </a:solidFill>
              <a:prstDash val="solid"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ln w="19053"/>
        </c:spPr>
        <c:crossAx val="293174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90674538636656"/>
          <c:y val="0.45208772632234889"/>
          <c:w val="0.15180249292688774"/>
          <c:h val="0.25530851016504696"/>
        </c:manualLayout>
      </c:layout>
      <c:overlay val="0"/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 sz="899" b="1" i="0" baseline="0"/>
              <a:t>Anticipations des chefs d'entreprises industrielles sur la production  (proportion en %)  </a:t>
            </a:r>
            <a:endParaRPr lang="fr-FR" sz="900"/>
          </a:p>
        </c:rich>
      </c:tx>
      <c:layout>
        <c:manualLayout>
          <c:xMode val="edge"/>
          <c:yMode val="edge"/>
          <c:x val="0.10557731303995158"/>
          <c:y val="4.923589238845144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6857611548556465E-2"/>
          <c:y val="0.19666675444833609"/>
          <c:w val="0.68109180403441538"/>
          <c:h val="0.68511536057992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36.75</c:v>
                </c:pt>
                <c:pt idx="1">
                  <c:v>86.74</c:v>
                </c:pt>
                <c:pt idx="2">
                  <c:v>6.75</c:v>
                </c:pt>
                <c:pt idx="3">
                  <c:v>84.72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4E-40DC-9FBC-E8AFD99C7B47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37.49</c:v>
                </c:pt>
                <c:pt idx="1">
                  <c:v>0.21</c:v>
                </c:pt>
                <c:pt idx="2">
                  <c:v>30.52</c:v>
                </c:pt>
                <c:pt idx="3">
                  <c:v>12.52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4E-40DC-9FBC-E8AFD99C7B47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25.76</c:v>
                </c:pt>
                <c:pt idx="1">
                  <c:v>13.05</c:v>
                </c:pt>
                <c:pt idx="2">
                  <c:v>62.73</c:v>
                </c:pt>
                <c:pt idx="3">
                  <c:v>2.76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4E-40DC-9FBC-E8AFD99C7B47}"/>
            </c:ext>
          </c:extLst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Industrie manufacturière</c:v>
                </c:pt>
                <c:pt idx="1">
                  <c:v>Industrie extractive</c:v>
                </c:pt>
                <c:pt idx="2">
                  <c:v>Industrie énergétique</c:v>
                </c:pt>
                <c:pt idx="3">
                  <c:v>Industrie environnementale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10.99</c:v>
                </c:pt>
                <c:pt idx="1">
                  <c:v>73.69</c:v>
                </c:pt>
                <c:pt idx="2">
                  <c:v>-55.98</c:v>
                </c:pt>
                <c:pt idx="3">
                  <c:v>81.96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4E-40DC-9FBC-E8AFD99C7B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4874640"/>
        <c:axId val="293175712"/>
      </c:barChart>
      <c:catAx>
        <c:axId val="254874640"/>
        <c:scaling>
          <c:orientation val="minMax"/>
        </c:scaling>
        <c:delete val="0"/>
        <c:axPos val="b"/>
        <c:majorGridlines>
          <c:spPr>
            <a:ln w="9516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minorTickMark val="none"/>
        <c:tickLblPos val="low"/>
        <c:txPr>
          <a:bodyPr rot="0" vert="horz" anchor="b" anchorCtr="1"/>
          <a:lstStyle/>
          <a:p>
            <a:pPr>
              <a:defRPr sz="600" b="1">
                <a:latin typeface="+mn-lt"/>
                <a:cs typeface="Times New Roman" pitchFamily="18" charset="0"/>
              </a:defRPr>
            </a:pPr>
            <a:endParaRPr lang="fr-FR"/>
          </a:p>
        </c:txPr>
        <c:crossAx val="293175712"/>
        <c:crosses val="autoZero"/>
        <c:auto val="1"/>
        <c:lblAlgn val="ctr"/>
        <c:lblOffset val="100"/>
        <c:noMultiLvlLbl val="0"/>
      </c:catAx>
      <c:valAx>
        <c:axId val="293175712"/>
        <c:scaling>
          <c:orientation val="minMax"/>
          <c:max val="100"/>
          <c:min val="-60"/>
        </c:scaling>
        <c:delete val="0"/>
        <c:axPos val="l"/>
        <c:majorGridlines>
          <c:spPr>
            <a:ln w="9516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254874640"/>
        <c:crosses val="autoZero"/>
        <c:crossBetween val="between"/>
        <c:majorUnit val="20"/>
        <c:minorUnit val="4"/>
      </c:valAx>
    </c:plotArea>
    <c:legend>
      <c:legendPos val="r"/>
      <c:layout>
        <c:manualLayout>
          <c:xMode val="edge"/>
          <c:yMode val="edge"/>
          <c:x val="0.82764582998553948"/>
          <c:y val="0.36003215223097118"/>
          <c:w val="0.15724554838808374"/>
          <c:h val="0.32513254593175894"/>
        </c:manualLayout>
      </c:layout>
      <c:overlay val="0"/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Anticipations  des chefs d'entreprises sur l'activité  de construction</a:t>
            </a:r>
            <a:r>
              <a:rPr lang="fr-FR" baseline="0"/>
              <a:t> (</a:t>
            </a:r>
            <a:r>
              <a:rPr lang="fr-FR"/>
              <a:t>proportion en %)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526121734783155"/>
          <c:y val="0.19951334577438462"/>
          <c:w val="0.71733566637503665"/>
          <c:h val="0.580745876914639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25.404723895624578</c:v>
                </c:pt>
                <c:pt idx="1">
                  <c:v>57.151136000000001</c:v>
                </c:pt>
                <c:pt idx="2">
                  <c:v>12.586857</c:v>
                </c:pt>
                <c:pt idx="3">
                  <c:v>12.351035000000003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77-4E97-BF76-C6127C686326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37.556572030452685</c:v>
                </c:pt>
                <c:pt idx="1">
                  <c:v>25.954070000000005</c:v>
                </c:pt>
                <c:pt idx="2">
                  <c:v>46.256822</c:v>
                </c:pt>
                <c:pt idx="3">
                  <c:v>38.227214000000011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77-4E97-BF76-C6127C686326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37.038701363909553</c:v>
                </c:pt>
                <c:pt idx="1">
                  <c:v>16.894791999999999</c:v>
                </c:pt>
                <c:pt idx="2">
                  <c:v>41.156318000000013</c:v>
                </c:pt>
                <c:pt idx="3">
                  <c:v>49.421748000000001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77-4E97-BF76-C6127C686326}"/>
            </c:ext>
          </c:extLst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Construction globale</c:v>
                </c:pt>
                <c:pt idx="1">
                  <c:v>Bâtiment</c:v>
                </c:pt>
                <c:pt idx="2">
                  <c:v>Génie civil</c:v>
                </c:pt>
                <c:pt idx="3">
                  <c:v>Travaux de construction spécialisés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-11.633976757771798</c:v>
                </c:pt>
                <c:pt idx="1">
                  <c:v>40.256344000000006</c:v>
                </c:pt>
                <c:pt idx="2">
                  <c:v>-28.569459999999992</c:v>
                </c:pt>
                <c:pt idx="3">
                  <c:v>-37.070712000000015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977-4E97-BF76-C6127C6863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3176496"/>
        <c:axId val="293176888"/>
      </c:barChart>
      <c:catAx>
        <c:axId val="293176496"/>
        <c:scaling>
          <c:orientation val="minMax"/>
        </c:scaling>
        <c:delete val="0"/>
        <c:axPos val="b"/>
        <c:majorGridlines>
          <c:spPr>
            <a:ln w="9512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0"/>
        <c:majorTickMark val="none"/>
        <c:min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93176888"/>
        <c:crosses val="autoZero"/>
        <c:auto val="1"/>
        <c:lblAlgn val="ctr"/>
        <c:lblOffset val="100"/>
        <c:noMultiLvlLbl val="0"/>
      </c:catAx>
      <c:valAx>
        <c:axId val="293176888"/>
        <c:scaling>
          <c:orientation val="minMax"/>
          <c:max val="80"/>
          <c:min val="-60"/>
        </c:scaling>
        <c:delete val="0"/>
        <c:axPos val="l"/>
        <c:majorGridlines>
          <c:spPr>
            <a:ln w="9512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93176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336280050883261"/>
          <c:y val="0.36661936692542813"/>
          <c:w val="0.15663719949117091"/>
          <c:h val="0.2573295122561976"/>
        </c:manualLayout>
      </c:layout>
      <c:overlay val="0"/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E11D6-A700-44BC-ACE3-A49581B9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728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feddouli mourad</dc:creator>
  <cp:lastModifiedBy>O.Marseli</cp:lastModifiedBy>
  <cp:revision>26</cp:revision>
  <cp:lastPrinted>2019-06-15T14:29:00Z</cp:lastPrinted>
  <dcterms:created xsi:type="dcterms:W3CDTF">2020-12-17T10:06:00Z</dcterms:created>
  <dcterms:modified xsi:type="dcterms:W3CDTF">2020-12-27T15:57:00Z</dcterms:modified>
</cp:coreProperties>
</file>