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A62" w:rsidRDefault="00EA3911">
      <w:r>
        <w:t xml:space="preserve">L'enquête Nationale sur l'emploi, enquête permanente limitée au départ aux zones urbaines et généralisée à partir de 1999, à l'ensemble du </w:t>
      </w:r>
      <w:r w:rsidR="00D5253E">
        <w:t>territoire, réalisée</w:t>
      </w:r>
      <w:r>
        <w:t xml:space="preserve"> annuellement par le HCP depuis 1976, est la principale source d'informations sur le marché de l'emploi. Les informations collectées dans le cadre de cette opération permettent aux décideurs privés et publics d'élaborer leurs politiques sur des bases solides. </w:t>
      </w:r>
    </w:p>
    <w:p w:rsidR="00A04A62" w:rsidRDefault="00A04A62"/>
    <w:p w:rsidR="00A04A62" w:rsidRDefault="00A04A62"/>
    <w:p w:rsidR="00A04A62" w:rsidRPr="00A04A62" w:rsidRDefault="00EA3911" w:rsidP="00A04A62">
      <w:pPr>
        <w:rPr>
          <w:rFonts w:ascii="Times New Roman" w:eastAsia="Times New Roman" w:hAnsi="Times New Roman" w:cs="Times New Roman"/>
          <w:sz w:val="24"/>
          <w:szCs w:val="24"/>
          <w:lang w:eastAsia="fr-FR"/>
        </w:rPr>
      </w:pPr>
      <w:r>
        <w:br/>
      </w:r>
      <w:r>
        <w:br/>
        <w:t> </w:t>
      </w:r>
    </w:p>
    <w:p w:rsidR="00A04A62" w:rsidRPr="00A04A62" w:rsidRDefault="00A04A62" w:rsidP="00A04A62">
      <w:pPr>
        <w:spacing w:after="0" w:line="240" w:lineRule="auto"/>
        <w:rPr>
          <w:rFonts w:ascii="Times New Roman" w:eastAsia="Times New Roman" w:hAnsi="Times New Roman" w:cs="Times New Roman"/>
          <w:sz w:val="24"/>
          <w:szCs w:val="24"/>
          <w:lang w:eastAsia="fr-FR"/>
        </w:rPr>
      </w:pPr>
      <w:r w:rsidRPr="00A04A62">
        <w:rPr>
          <w:rFonts w:ascii="Times New Roman" w:eastAsia="Times New Roman" w:hAnsi="Times New Roman" w:cs="Times New Roman"/>
          <w:sz w:val="24"/>
          <w:szCs w:val="24"/>
          <w:lang w:eastAsia="fr-FR"/>
        </w:rPr>
        <w:t> </w:t>
      </w:r>
    </w:p>
    <w:p w:rsidR="00A04A62" w:rsidRPr="00A04A62" w:rsidRDefault="00A04A62" w:rsidP="00A04A62">
      <w:pPr>
        <w:bidi/>
        <w:spacing w:after="0" w:line="432" w:lineRule="atLeast"/>
        <w:jc w:val="both"/>
        <w:rPr>
          <w:rFonts w:ascii="Arial" w:eastAsia="Times New Roman" w:hAnsi="Arial" w:cs="Arial"/>
          <w:color w:val="222222"/>
          <w:sz w:val="21"/>
          <w:szCs w:val="21"/>
          <w:lang w:eastAsia="fr-FR"/>
        </w:rPr>
      </w:pPr>
      <w:r w:rsidRPr="00A04A62">
        <w:rPr>
          <w:rFonts w:ascii="Arial" w:eastAsia="Times New Roman" w:hAnsi="Arial" w:cs="Arial"/>
          <w:b/>
          <w:bCs/>
          <w:color w:val="222222"/>
          <w:sz w:val="21"/>
          <w:szCs w:val="21"/>
          <w:rtl/>
          <w:lang w:eastAsia="fr-FR"/>
        </w:rPr>
        <w:t>     عملت المندوبية السامية للتخطيط منذ سنة 1983 على إرساء نظام وطني للبحوث حول الأسر تهدف من ورائه الحصول على سيل من المعطيات و المؤشرات الاجتماعية و الديمغرافية الكفيلة بإعداد تشخيص للوضع الاجتماعي و الاقتصادي و بالتالي أداة فعالة توضع رهن إشارة أصحاب القرار لسن مخططات و سياسات تنموية و اقتصادية من جهة و لوحة قيادة لمراقبة و تتبع و تقييم هذه المخططات و السياسات من جهة أخرى</w:t>
      </w:r>
      <w:r w:rsidRPr="00A04A62">
        <w:rPr>
          <w:rFonts w:ascii="Arial" w:eastAsia="Times New Roman" w:hAnsi="Arial" w:cs="Arial"/>
          <w:color w:val="222222"/>
          <w:sz w:val="21"/>
          <w:szCs w:val="21"/>
          <w:rtl/>
          <w:lang w:eastAsia="fr-FR"/>
        </w:rPr>
        <w:br/>
      </w:r>
      <w:r w:rsidRPr="00A04A62">
        <w:rPr>
          <w:rFonts w:ascii="Arial" w:eastAsia="Times New Roman" w:hAnsi="Arial" w:cs="Arial"/>
          <w:b/>
          <w:bCs/>
          <w:color w:val="222222"/>
          <w:sz w:val="21"/>
          <w:szCs w:val="21"/>
          <w:rtl/>
          <w:lang w:eastAsia="fr-FR"/>
        </w:rPr>
        <w:t>و يندرج البحث الوطني حول التشغيل ضمن هذا النظام، وهو بحث دائم تهدف من خلاله المندوبية السامية للتخطيط  الحصول على المعلومات الإحصائية الكفيلة بإعداد تشخيص حول وضعية و تطور سوق الشغل</w:t>
      </w:r>
      <w:r w:rsidRPr="00A04A62">
        <w:rPr>
          <w:rFonts w:ascii="Arial" w:eastAsia="Times New Roman" w:hAnsi="Arial" w:cs="Arial"/>
          <w:b/>
          <w:bCs/>
          <w:color w:val="222222"/>
          <w:sz w:val="21"/>
          <w:szCs w:val="21"/>
          <w:lang w:eastAsia="fr-FR"/>
        </w:rPr>
        <w:t>)</w:t>
      </w:r>
      <w:r w:rsidRPr="00A04A62">
        <w:rPr>
          <w:rFonts w:ascii="Arial" w:eastAsia="Times New Roman" w:hAnsi="Arial" w:cs="Arial"/>
          <w:b/>
          <w:bCs/>
          <w:color w:val="222222"/>
          <w:sz w:val="21"/>
          <w:szCs w:val="21"/>
          <w:rtl/>
          <w:lang w:eastAsia="fr-FR"/>
        </w:rPr>
        <w:t> النشاط و الشغل و البطالة </w:t>
      </w:r>
      <w:r w:rsidRPr="00A04A62">
        <w:rPr>
          <w:rFonts w:ascii="Arial" w:eastAsia="Times New Roman" w:hAnsi="Arial" w:cs="Arial"/>
          <w:b/>
          <w:bCs/>
          <w:color w:val="222222"/>
          <w:sz w:val="21"/>
          <w:szCs w:val="21"/>
          <w:lang w:eastAsia="fr-FR"/>
        </w:rPr>
        <w:t>(</w:t>
      </w:r>
      <w:r w:rsidRPr="00A04A62">
        <w:rPr>
          <w:rFonts w:ascii="Arial" w:eastAsia="Times New Roman" w:hAnsi="Arial" w:cs="Arial"/>
          <w:b/>
          <w:bCs/>
          <w:color w:val="222222"/>
          <w:sz w:val="21"/>
          <w:szCs w:val="21"/>
          <w:rtl/>
          <w:lang w:eastAsia="fr-FR"/>
        </w:rPr>
        <w:t> على الصعيد الوطني و الجهوي وكذا على مستوى بعض العمالات و الأقاليم الكبرى. </w:t>
      </w:r>
      <w:r w:rsidRPr="00A04A62">
        <w:rPr>
          <w:rFonts w:ascii="Arial" w:eastAsia="Times New Roman" w:hAnsi="Arial" w:cs="Arial"/>
          <w:b/>
          <w:bCs/>
          <w:color w:val="222222"/>
          <w:sz w:val="21"/>
          <w:szCs w:val="21"/>
          <w:rtl/>
          <w:lang w:eastAsia="fr-FR"/>
        </w:rPr>
        <w:br/>
        <w:t xml:space="preserve">     يهم هذا البحث عينة من الأسر تمثل مختلف الفئات </w:t>
      </w:r>
      <w:proofErr w:type="spellStart"/>
      <w:r w:rsidRPr="00A04A62">
        <w:rPr>
          <w:rFonts w:ascii="Arial" w:eastAsia="Times New Roman" w:hAnsi="Arial" w:cs="Arial"/>
          <w:b/>
          <w:bCs/>
          <w:color w:val="222222"/>
          <w:sz w:val="21"/>
          <w:szCs w:val="21"/>
          <w:rtl/>
          <w:lang w:eastAsia="fr-FR"/>
        </w:rPr>
        <w:t>السوسيو</w:t>
      </w:r>
      <w:proofErr w:type="spellEnd"/>
      <w:r w:rsidRPr="00A04A62">
        <w:rPr>
          <w:rFonts w:ascii="Arial" w:eastAsia="Times New Roman" w:hAnsi="Arial" w:cs="Arial"/>
          <w:b/>
          <w:bCs/>
          <w:color w:val="222222"/>
          <w:sz w:val="21"/>
          <w:szCs w:val="21"/>
          <w:rtl/>
          <w:lang w:eastAsia="fr-FR"/>
        </w:rPr>
        <w:t xml:space="preserve">-اقتصادية </w:t>
      </w:r>
      <w:proofErr w:type="gramStart"/>
      <w:r w:rsidRPr="00A04A62">
        <w:rPr>
          <w:rFonts w:ascii="Arial" w:eastAsia="Times New Roman" w:hAnsi="Arial" w:cs="Arial"/>
          <w:b/>
          <w:bCs/>
          <w:color w:val="222222"/>
          <w:sz w:val="21"/>
          <w:szCs w:val="21"/>
          <w:rtl/>
          <w:lang w:eastAsia="fr-FR"/>
        </w:rPr>
        <w:t>و موزعة</w:t>
      </w:r>
      <w:proofErr w:type="gramEnd"/>
      <w:r w:rsidRPr="00A04A62">
        <w:rPr>
          <w:rFonts w:ascii="Arial" w:eastAsia="Times New Roman" w:hAnsi="Arial" w:cs="Arial"/>
          <w:b/>
          <w:bCs/>
          <w:color w:val="222222"/>
          <w:sz w:val="21"/>
          <w:szCs w:val="21"/>
          <w:rtl/>
          <w:lang w:eastAsia="fr-FR"/>
        </w:rPr>
        <w:t xml:space="preserve"> على مختلف جهات المملكة. ومنذ سنة 2006 قامت المندوبية السامية للتخطيط برفع حجم العينة ليصل إلى 60.000 أسرة منها 20.000 بالوسط القروي فيما بلغت عينة البحث على صعيد جهة مكناس-تافيلالت 4.435 أسرة منها 1.530 أسرة بالوسط القروي. </w:t>
      </w:r>
      <w:r w:rsidRPr="00A04A62">
        <w:rPr>
          <w:rFonts w:ascii="Arial" w:eastAsia="Times New Roman" w:hAnsi="Arial" w:cs="Arial"/>
          <w:b/>
          <w:bCs/>
          <w:color w:val="222222"/>
          <w:sz w:val="21"/>
          <w:szCs w:val="21"/>
          <w:rtl/>
          <w:lang w:eastAsia="fr-FR"/>
        </w:rPr>
        <w:br/>
        <w:t xml:space="preserve">     أما فيما يخص فترة تجميع المعطيات في الميدان فهي تمتد على طول السنة حتى يتم ضبط تأثير الظرفية الاقتصادية على مؤشرات النشاط، الشغل </w:t>
      </w:r>
      <w:proofErr w:type="gramStart"/>
      <w:r w:rsidRPr="00A04A62">
        <w:rPr>
          <w:rFonts w:ascii="Arial" w:eastAsia="Times New Roman" w:hAnsi="Arial" w:cs="Arial"/>
          <w:b/>
          <w:bCs/>
          <w:color w:val="222222"/>
          <w:sz w:val="21"/>
          <w:szCs w:val="21"/>
          <w:rtl/>
          <w:lang w:eastAsia="fr-FR"/>
        </w:rPr>
        <w:t>و</w:t>
      </w:r>
      <w:bookmarkStart w:id="0" w:name="_GoBack"/>
      <w:bookmarkEnd w:id="0"/>
      <w:r w:rsidRPr="00A04A62">
        <w:rPr>
          <w:rFonts w:ascii="Arial" w:eastAsia="Times New Roman" w:hAnsi="Arial" w:cs="Arial"/>
          <w:b/>
          <w:bCs/>
          <w:color w:val="222222"/>
          <w:sz w:val="21"/>
          <w:szCs w:val="21"/>
          <w:rtl/>
          <w:lang w:eastAsia="fr-FR"/>
        </w:rPr>
        <w:t xml:space="preserve"> البطالة</w:t>
      </w:r>
      <w:proofErr w:type="gramEnd"/>
      <w:r w:rsidRPr="00A04A62">
        <w:rPr>
          <w:rFonts w:ascii="Arial" w:eastAsia="Times New Roman" w:hAnsi="Arial" w:cs="Arial"/>
          <w:b/>
          <w:bCs/>
          <w:color w:val="222222"/>
          <w:sz w:val="21"/>
          <w:szCs w:val="21"/>
          <w:rtl/>
          <w:lang w:eastAsia="fr-FR"/>
        </w:rPr>
        <w:t>. </w:t>
      </w:r>
      <w:r w:rsidRPr="00A04A62">
        <w:rPr>
          <w:rFonts w:ascii="Arial" w:eastAsia="Times New Roman" w:hAnsi="Arial" w:cs="Arial"/>
          <w:b/>
          <w:bCs/>
          <w:color w:val="222222"/>
          <w:sz w:val="21"/>
          <w:szCs w:val="21"/>
          <w:rtl/>
          <w:lang w:eastAsia="fr-FR"/>
        </w:rPr>
        <w:br/>
        <w:t xml:space="preserve">          و سيتضمن هذا التقرير أهم </w:t>
      </w:r>
      <w:proofErr w:type="gramStart"/>
      <w:r w:rsidRPr="00A04A62">
        <w:rPr>
          <w:rFonts w:ascii="Arial" w:eastAsia="Times New Roman" w:hAnsi="Arial" w:cs="Arial"/>
          <w:b/>
          <w:bCs/>
          <w:color w:val="222222"/>
          <w:sz w:val="21"/>
          <w:szCs w:val="21"/>
          <w:rtl/>
          <w:lang w:eastAsia="fr-FR"/>
        </w:rPr>
        <w:t>نتائج  البحث</w:t>
      </w:r>
      <w:proofErr w:type="gramEnd"/>
      <w:r w:rsidRPr="00A04A62">
        <w:rPr>
          <w:rFonts w:ascii="Arial" w:eastAsia="Times New Roman" w:hAnsi="Arial" w:cs="Arial"/>
          <w:b/>
          <w:bCs/>
          <w:color w:val="222222"/>
          <w:sz w:val="21"/>
          <w:szCs w:val="21"/>
          <w:rtl/>
          <w:lang w:eastAsia="fr-FR"/>
        </w:rPr>
        <w:t xml:space="preserve"> الوطني حول التشغيل على المستوى الجهوي حيث  ستتمحور حول الأجزاء التالية: </w:t>
      </w:r>
      <w:r w:rsidRPr="00A04A62">
        <w:rPr>
          <w:rFonts w:ascii="Arial" w:eastAsia="Times New Roman" w:hAnsi="Arial" w:cs="Arial"/>
          <w:b/>
          <w:bCs/>
          <w:color w:val="222222"/>
          <w:sz w:val="21"/>
          <w:szCs w:val="21"/>
          <w:rtl/>
          <w:lang w:eastAsia="fr-FR"/>
        </w:rPr>
        <w:br/>
        <w:t>الجزء الأول: ملخص حول وضعية سوق الشغل بجهة  مكناس- تافيلالت خلال سنة 2010؛ </w:t>
      </w:r>
      <w:r w:rsidRPr="00A04A62">
        <w:rPr>
          <w:rFonts w:ascii="Arial" w:eastAsia="Times New Roman" w:hAnsi="Arial" w:cs="Arial"/>
          <w:b/>
          <w:bCs/>
          <w:color w:val="222222"/>
          <w:sz w:val="21"/>
          <w:szCs w:val="21"/>
          <w:rtl/>
          <w:lang w:eastAsia="fr-FR"/>
        </w:rPr>
        <w:br/>
        <w:t>الجزء الثاني: وضعية النشاط، الشغل و البطالة خلال سنة 2010؛ </w:t>
      </w:r>
      <w:r w:rsidRPr="00A04A62">
        <w:rPr>
          <w:rFonts w:ascii="Arial" w:eastAsia="Times New Roman" w:hAnsi="Arial" w:cs="Arial"/>
          <w:b/>
          <w:bCs/>
          <w:color w:val="222222"/>
          <w:sz w:val="21"/>
          <w:szCs w:val="21"/>
          <w:rtl/>
          <w:lang w:eastAsia="fr-FR"/>
        </w:rPr>
        <w:br/>
        <w:t xml:space="preserve">الجزء الثالث: تطور مؤشرات النشاط، الشغل و البطالة </w:t>
      </w:r>
      <w:proofErr w:type="spellStart"/>
      <w:r w:rsidRPr="00A04A62">
        <w:rPr>
          <w:rFonts w:ascii="Arial" w:eastAsia="Times New Roman" w:hAnsi="Arial" w:cs="Arial"/>
          <w:b/>
          <w:bCs/>
          <w:color w:val="222222"/>
          <w:sz w:val="21"/>
          <w:szCs w:val="21"/>
          <w:rtl/>
          <w:lang w:eastAsia="fr-FR"/>
        </w:rPr>
        <w:t>مابين</w:t>
      </w:r>
      <w:proofErr w:type="spellEnd"/>
      <w:r w:rsidRPr="00A04A62">
        <w:rPr>
          <w:rFonts w:ascii="Arial" w:eastAsia="Times New Roman" w:hAnsi="Arial" w:cs="Arial"/>
          <w:b/>
          <w:bCs/>
          <w:color w:val="222222"/>
          <w:sz w:val="21"/>
          <w:szCs w:val="21"/>
          <w:rtl/>
          <w:lang w:eastAsia="fr-FR"/>
        </w:rPr>
        <w:t xml:space="preserve"> 2000 و 2010؛ </w:t>
      </w:r>
      <w:r w:rsidRPr="00A04A62">
        <w:rPr>
          <w:rFonts w:ascii="Arial" w:eastAsia="Times New Roman" w:hAnsi="Arial" w:cs="Arial"/>
          <w:b/>
          <w:bCs/>
          <w:color w:val="222222"/>
          <w:sz w:val="21"/>
          <w:szCs w:val="21"/>
          <w:rtl/>
          <w:lang w:eastAsia="fr-FR"/>
        </w:rPr>
        <w:br/>
        <w:t>الجزء الرابع: لمحة حول المنهجية المعتمدة  و بعض المفاهيم و التعاريف المستعملة.</w:t>
      </w:r>
    </w:p>
    <w:p w:rsidR="00D7103B" w:rsidRDefault="00D7103B"/>
    <w:sectPr w:rsidR="00D71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11"/>
    <w:rsid w:val="00A04A62"/>
    <w:rsid w:val="00D5253E"/>
    <w:rsid w:val="00D7103B"/>
    <w:rsid w:val="00EA39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5D058-B51A-4715-95ED-3287454F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00082">
      <w:bodyDiv w:val="1"/>
      <w:marLeft w:val="0"/>
      <w:marRight w:val="0"/>
      <w:marTop w:val="0"/>
      <w:marBottom w:val="0"/>
      <w:divBdr>
        <w:top w:val="none" w:sz="0" w:space="0" w:color="auto"/>
        <w:left w:val="none" w:sz="0" w:space="0" w:color="auto"/>
        <w:bottom w:val="none" w:sz="0" w:space="0" w:color="auto"/>
        <w:right w:val="none" w:sz="0" w:space="0" w:color="auto"/>
      </w:divBdr>
      <w:divsChild>
        <w:div w:id="1192961170">
          <w:marLeft w:val="0"/>
          <w:marRight w:val="0"/>
          <w:marTop w:val="0"/>
          <w:marBottom w:val="0"/>
          <w:divBdr>
            <w:top w:val="none" w:sz="0" w:space="0" w:color="auto"/>
            <w:left w:val="none" w:sz="0" w:space="0" w:color="auto"/>
            <w:bottom w:val="none" w:sz="0" w:space="0" w:color="auto"/>
            <w:right w:val="none" w:sz="0" w:space="0" w:color="auto"/>
          </w:divBdr>
          <w:divsChild>
            <w:div w:id="1166045430">
              <w:marLeft w:val="0"/>
              <w:marRight w:val="0"/>
              <w:marTop w:val="0"/>
              <w:marBottom w:val="0"/>
              <w:divBdr>
                <w:top w:val="none" w:sz="0" w:space="0" w:color="auto"/>
                <w:left w:val="none" w:sz="0" w:space="0" w:color="auto"/>
                <w:bottom w:val="none" w:sz="0" w:space="0" w:color="auto"/>
                <w:right w:val="none" w:sz="0" w:space="0" w:color="auto"/>
              </w:divBdr>
              <w:divsChild>
                <w:div w:id="2016347932">
                  <w:marLeft w:val="0"/>
                  <w:marRight w:val="0"/>
                  <w:marTop w:val="0"/>
                  <w:marBottom w:val="0"/>
                  <w:divBdr>
                    <w:top w:val="none" w:sz="0" w:space="0" w:color="auto"/>
                    <w:left w:val="none" w:sz="0" w:space="0" w:color="auto"/>
                    <w:bottom w:val="none" w:sz="0" w:space="0" w:color="auto"/>
                    <w:right w:val="none" w:sz="0" w:space="0" w:color="auto"/>
                  </w:divBdr>
                  <w:divsChild>
                    <w:div w:id="262035642">
                      <w:marLeft w:val="0"/>
                      <w:marRight w:val="0"/>
                      <w:marTop w:val="0"/>
                      <w:marBottom w:val="0"/>
                      <w:divBdr>
                        <w:top w:val="none" w:sz="0" w:space="0" w:color="auto"/>
                        <w:left w:val="none" w:sz="0" w:space="0" w:color="auto"/>
                        <w:bottom w:val="none" w:sz="0" w:space="0" w:color="auto"/>
                        <w:right w:val="none" w:sz="0" w:space="0" w:color="auto"/>
                      </w:divBdr>
                      <w:divsChild>
                        <w:div w:id="778454434">
                          <w:marLeft w:val="0"/>
                          <w:marRight w:val="0"/>
                          <w:marTop w:val="0"/>
                          <w:marBottom w:val="0"/>
                          <w:divBdr>
                            <w:top w:val="none" w:sz="0" w:space="0" w:color="auto"/>
                            <w:left w:val="none" w:sz="0" w:space="0" w:color="auto"/>
                            <w:bottom w:val="none" w:sz="0" w:space="0" w:color="auto"/>
                            <w:right w:val="none" w:sz="0" w:space="0" w:color="auto"/>
                          </w:divBdr>
                        </w:div>
                        <w:div w:id="984820913">
                          <w:marLeft w:val="0"/>
                          <w:marRight w:val="0"/>
                          <w:marTop w:val="0"/>
                          <w:marBottom w:val="0"/>
                          <w:divBdr>
                            <w:top w:val="none" w:sz="0" w:space="0" w:color="auto"/>
                            <w:left w:val="none" w:sz="0" w:space="0" w:color="auto"/>
                            <w:bottom w:val="none" w:sz="0" w:space="0" w:color="auto"/>
                            <w:right w:val="none" w:sz="0" w:space="0" w:color="auto"/>
                          </w:divBdr>
                          <w:divsChild>
                            <w:div w:id="285550016">
                              <w:marLeft w:val="0"/>
                              <w:marRight w:val="0"/>
                              <w:marTop w:val="0"/>
                              <w:marBottom w:val="0"/>
                              <w:divBdr>
                                <w:top w:val="none" w:sz="0" w:space="0" w:color="auto"/>
                                <w:left w:val="none" w:sz="0" w:space="0" w:color="auto"/>
                                <w:bottom w:val="none" w:sz="0" w:space="0" w:color="auto"/>
                                <w:right w:val="none" w:sz="0" w:space="0" w:color="auto"/>
                              </w:divBdr>
                              <w:divsChild>
                                <w:div w:id="176044627">
                                  <w:marLeft w:val="0"/>
                                  <w:marRight w:val="0"/>
                                  <w:marTop w:val="0"/>
                                  <w:marBottom w:val="0"/>
                                  <w:divBdr>
                                    <w:top w:val="none" w:sz="0" w:space="0" w:color="auto"/>
                                    <w:left w:val="none" w:sz="0" w:space="0" w:color="auto"/>
                                    <w:bottom w:val="none" w:sz="0" w:space="0" w:color="auto"/>
                                    <w:right w:val="none" w:sz="0" w:space="0" w:color="auto"/>
                                  </w:divBdr>
                                  <w:divsChild>
                                    <w:div w:id="1701319061">
                                      <w:marLeft w:val="0"/>
                                      <w:marRight w:val="0"/>
                                      <w:marTop w:val="0"/>
                                      <w:marBottom w:val="0"/>
                                      <w:divBdr>
                                        <w:top w:val="none" w:sz="0" w:space="0" w:color="auto"/>
                                        <w:left w:val="none" w:sz="0" w:space="0" w:color="auto"/>
                                        <w:bottom w:val="none" w:sz="0" w:space="0" w:color="auto"/>
                                        <w:right w:val="none" w:sz="0" w:space="0" w:color="auto"/>
                                      </w:divBdr>
                                      <w:divsChild>
                                        <w:div w:id="18962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299</Words>
  <Characters>1645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2023-11-27T12:06:00Z</dcterms:created>
  <dcterms:modified xsi:type="dcterms:W3CDTF">2023-11-27T13:03:00Z</dcterms:modified>
</cp:coreProperties>
</file>